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Title"/>
        <w:jc w:val="center"/>
      </w:pPr>
      <w:r>
        <w:t>Ventura Capital</w:t>
        <w:br/>
        <w:t>Documentación Legal y Estratégica</w:t>
      </w:r>
    </w:p>
    <w:p>
      <w:pPr>
        <w:pStyle w:val="Subtitle"/>
        <w:jc w:val="center"/>
      </w:pPr>
      <w:r>
        <w:br/>
        <w:t>SaaS IA Marketing/Copywriting</w:t>
        <w:br/>
        <w:t>LATAM Market Entry</w:t>
      </w:r>
    </w:p>
    <w:p>
      <w:r>
        <w:br w:type="page"/>
      </w:r>
    </w:p>
    <w:p>
      <w:pPr>
        <w:pStyle w:val="Title"/>
      </w:pPr>
      <w:r>
        <w:t>1. Due Diligence &amp; Risk Analysis</w:t>
      </w:r>
    </w:p>
    <w:p>
      <w:r>
        <w:t>Este análisis cubre los riesgos financieros, técnicos y legales identificados durante el proceso de Due Diligence.</w:t>
      </w:r>
    </w:p>
    <w:p>
      <w:pPr>
        <w:pStyle w:val="Heading2"/>
      </w:pPr>
      <w:r>
        <w:t>Riesgos Financieros</w:t>
      </w:r>
    </w:p>
    <w:p>
      <w:pPr>
        <w:pStyle w:val="ListBullet"/>
      </w:pPr>
      <w:r>
        <w:t>Liquidez: Falta de flujo de caja positivo. Mitigación: Línea de crédito $500K, reducción de costos.</w:t>
      </w:r>
    </w:p>
    <w:p>
      <w:pPr>
        <w:pStyle w:val="ListBullet"/>
      </w:pPr>
      <w:r>
        <w:t>Crecimiento: Crecimiento lento. Mitigación: Diversificación de canales.</w:t>
      </w:r>
    </w:p>
    <w:p>
      <w:pPr>
        <w:pStyle w:val="ListBullet"/>
      </w:pPr>
      <w:r>
        <w:t>Competencia: Entrada de competidores fuertes. Mitigación: Diferenciación de producto.</w:t>
      </w:r>
    </w:p>
    <w:p>
      <w:pPr>
        <w:pStyle w:val="Heading2"/>
      </w:pPr>
      <w:r>
        <w:t>Riesgos Técnicos</w:t>
      </w:r>
    </w:p>
    <w:p>
      <w:pPr>
        <w:pStyle w:val="ListBullet"/>
      </w:pPr>
      <w:r>
        <w:t>Tecnología: Obsolescencia. Mitigación: Inversión continua en R&amp;D.</w:t>
      </w:r>
    </w:p>
    <w:p>
      <w:pPr>
        <w:pStyle w:val="ListBullet"/>
      </w:pPr>
      <w:r>
        <w:t>Seguridad: Brechas de seguridad. Mitigación: Auditorías regulares, Seguros.</w:t>
      </w:r>
    </w:p>
    <w:p>
      <w:pPr>
        <w:pStyle w:val="ListBullet"/>
      </w:pPr>
      <w:r>
        <w:t>Escalabilidad: Limitaciones. Mitigación: Arquitectura escalable.</w:t>
      </w:r>
    </w:p>
    <w:p>
      <w:pPr>
        <w:pStyle w:val="Heading2"/>
      </w:pPr>
      <w:r>
        <w:t>Riesgos Legales</w:t>
      </w:r>
    </w:p>
    <w:p>
      <w:pPr>
        <w:pStyle w:val="ListBullet"/>
      </w:pPr>
      <w:r>
        <w:t>Regulatorios: Cambios en regulaciones. Mitigación: Compliance proactivo.</w:t>
      </w:r>
    </w:p>
    <w:p>
      <w:pPr>
        <w:pStyle w:val="ListBullet"/>
      </w:pPr>
      <w:r>
        <w:t>Propiedad Intelectual: Violación de IP. Mitigación: Due diligence, Patentes.</w:t>
      </w:r>
    </w:p>
    <w:p>
      <w:r>
        <w:br w:type="page"/>
      </w:r>
    </w:p>
    <w:p>
      <w:pPr>
        <w:pStyle w:val="Title"/>
      </w:pPr>
      <w:r>
        <w:t>2. Templates Legales VC</w:t>
      </w:r>
    </w:p>
    <w:p>
      <w:pPr>
        <w:pStyle w:val="Heading2"/>
      </w:pPr>
      <w:r>
        <w:t>2.1 Investment Term Sheet</w:t>
      </w:r>
    </w:p>
    <w:p>
      <w:r>
        <w:t>Investment Amount: $2,000,000 | Pre-money Valuation: $8,000,000</w:t>
      </w:r>
    </w:p>
    <w:p>
      <w:pPr>
        <w:pStyle w:val="Heading3"/>
      </w:pPr>
      <w:r>
        <w:t>Investment Terms</w:t>
      </w:r>
    </w:p>
    <w:p>
      <w:pPr>
        <w:pStyle w:val="ListBullet"/>
      </w:pPr>
      <w:r>
        <w:t>Security Type: Series A Preferred Stock</w:t>
      </w:r>
    </w:p>
    <w:p>
      <w:pPr>
        <w:pStyle w:val="ListBullet"/>
      </w:pPr>
      <w:r>
        <w:t>Liquidation Preference: 1x participating</w:t>
      </w:r>
    </w:p>
    <w:p>
      <w:pPr>
        <w:pStyle w:val="ListBullet"/>
      </w:pPr>
      <w:r>
        <w:t>Anti-dilution: Weighted average broad-based</w:t>
      </w:r>
    </w:p>
    <w:p>
      <w:pPr>
        <w:pStyle w:val="ListBullet"/>
      </w:pPr>
      <w:r>
        <w:t>Board of Directors: 5 members (2 Founders, 2 Investors, 1 Independent)</w:t>
      </w:r>
    </w:p>
    <w:p>
      <w:pPr>
        <w:pStyle w:val="ListBullet"/>
      </w:pPr>
      <w:r>
        <w:t>Vesting: 4 years, 1 year cliff</w:t>
      </w:r>
    </w:p>
    <w:p>
      <w:pPr>
        <w:pStyle w:val="Heading2"/>
      </w:pPr>
      <w:r>
        <w:t>2.2 Board Resolution Template</w:t>
      </w:r>
    </w:p>
    <w:p>
      <w:r>
        <w:rPr>
          <w:b/>
        </w:rPr>
        <w:t>RESOLVED, that:</w:t>
      </w:r>
    </w:p>
    <w:p>
      <w:pPr>
        <w:pStyle w:val="ListNumber"/>
      </w:pPr>
      <w:r>
        <w:t>1. Investment Approval: The Company hereby approves the Series A investment of $2,000,000.</w:t>
      </w:r>
    </w:p>
    <w:p>
      <w:pPr>
        <w:pStyle w:val="ListNumber"/>
      </w:pPr>
      <w:r>
        <w:t>2. Board Composition: The Board shall consist of 5 members.</w:t>
      </w:r>
    </w:p>
    <w:p>
      <w:pPr>
        <w:pStyle w:val="ListNumber"/>
      </w:pPr>
      <w:r>
        <w:t>3. Use of Proceeds: Product Development (40%), Marketing (35%), Team (20%).</w:t>
      </w:r>
    </w:p>
    <w:p>
      <w:r>
        <w:br w:type="page"/>
      </w:r>
    </w:p>
    <w:p>
      <w:pPr>
        <w:pStyle w:val="Title"/>
      </w:pPr>
      <w:r>
        <w:t>3. Scripts de Negociación</w:t>
      </w:r>
    </w:p>
    <w:p>
      <w:pPr>
        <w:pStyle w:val="Heading2"/>
      </w:pPr>
      <w:r>
        <w:t>3.1 Apertura de Reunión</w:t>
      </w:r>
    </w:p>
    <w:p>
      <w:pPr>
        <w:pStyle w:val="Heading3"/>
      </w:pPr>
      <w:r>
        <w:t>Enfoque en Oportunidad:</w:t>
      </w:r>
    </w:p>
    <w:p>
      <w:r>
        <w:rPr>
          <w:i/>
        </w:rPr>
        <w:t>"Gracias por su interés. Estamos construyendo la plataforma de IA copywriting líder en LATAM, un mercado de $2.8B con solo 2 competidores principales. Nuestro MRR ha crecido 20% mensual. Estamos buscando un partner estratégico."</w:t>
      </w:r>
    </w:p>
    <w:p>
      <w:pPr>
        <w:pStyle w:val="Heading2"/>
      </w:pPr>
      <w:r>
        <w:t>3.2 Negociación de Valuación</w:t>
      </w:r>
    </w:p>
    <w:p>
      <w:pPr>
        <w:pStyle w:val="Heading3"/>
      </w:pPr>
      <w:r>
        <w:t>Justificación con Comparables:</w:t>
      </w:r>
    </w:p>
    <w:p>
      <w:r>
        <w:rPr>
          <w:i/>
        </w:rPr>
        <w:t>"Mirando los comparables del mercado (Copy.ai @ 24x, Jasper @ 21x), y ajustando por mercado LATAM y etapa temprana, creemos que 12x nuestro ARR proyectado es razonable."</w:t>
      </w:r>
    </w:p>
    <w:p>
      <w:pPr>
        <w:pStyle w:val="Heading2"/>
      </w:pPr>
      <w:r>
        <w:t>3.3 Manejo de Objeciones</w:t>
      </w:r>
    </w:p>
    <w:p>
      <w:pPr>
        <w:pStyle w:val="Heading3"/>
      </w:pPr>
      <w:r>
        <w:t>Objeción: 'La valuación es muy alta'</w:t>
      </w:r>
    </w:p>
    <w:p>
      <w:r>
        <w:t>"Entiendo su preocupación. Permíteme explicar por qué creemos que es justa: 1) Crecimiento mensual 20%, 2) LTV/CAC 9:1, 3) Churn 5%. ¿Qué múltiplo considera apropiado con estas métricas?"</w:t>
      </w:r>
    </w:p>
    <w:p>
      <w:pPr>
        <w:pStyle w:val="Heading2"/>
      </w:pPr>
      <w:r>
        <w:t>3.4 Cierre</w:t>
      </w:r>
    </w:p>
    <w:p>
      <w:r>
        <w:t>"Perfecto, hemos llegado a un acuerdo que funciona para ambas partes. ¿Están listos para proceder con la documentación legal? Podemos tener el term sheet listo para mañana."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