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ESG &amp; RESPONSIBLE INVESTMENT POLICY</w:t>
      </w:r>
    </w:p>
    <w:p>
      <w:r>
        <w:t>Ventura Capital is committed to sustainable value creation.</w:t>
      </w:r>
    </w:p>
    <w:p>
      <w:pPr>
        <w:pStyle w:val="Heading1"/>
      </w:pPr>
      <w:r>
        <w:t>1. Environmental Stewardship</w:t>
      </w:r>
    </w:p>
    <w:p>
      <w:r>
        <w:t>We prioritize investments in AI technologies that optimize energy consumption (Green AI) and reduce carbon footprints.</w:t>
      </w:r>
    </w:p>
    <w:p>
      <w:pPr>
        <w:pStyle w:val="Heading1"/>
      </w:pPr>
      <w:r>
        <w:t>2. Social Responsibility</w:t>
      </w:r>
    </w:p>
    <w:p>
      <w:r>
        <w:t>Diversity &amp; Inclusion: We actively track diversity metrics within our portfolio companies' leadership teams.</w:t>
      </w:r>
    </w:p>
    <w:p>
      <w:r>
        <w:t>AI Ethics: We require all portfolio companies to adhere to our 'Responsible AI' framework, preventing bias and ensuring transparency.</w:t>
      </w:r>
    </w:p>
    <w:p>
      <w:pPr>
        <w:pStyle w:val="Heading1"/>
      </w:pPr>
      <w:r>
        <w:t>3. Governance</w:t>
      </w:r>
    </w:p>
    <w:p>
      <w:r>
        <w:t>We mandate regular board meetings, audited financials, and transparent reporting for all Series A+ investments.</w:t>
      </w:r>
    </w:p>
    <w:p>
      <w:pPr>
        <w:pStyle w:val="Heading1"/>
      </w:pPr>
      <w:r>
        <w:t>4. Exclusion List</w:t>
      </w:r>
    </w:p>
    <w:p>
      <w:r>
        <w:t>Ventura Capital will not invest in sectors including: weapons manufacturing, tobacco, adult entertainment, or fossil fuel exploration.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