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F42C8" w:rsidRDefault="009550A0">
      <w:pPr>
        <w:pStyle w:val="normal0"/>
      </w:pPr>
      <w:bookmarkStart w:id="0" w:name="_GoBack"/>
      <w:bookmarkEnd w:id="0"/>
      <w:r>
        <w:rPr>
          <w:sz w:val="28"/>
          <w:szCs w:val="28"/>
        </w:rPr>
        <w:t>OpenC2 Course Of Action Specification Version 1.0</w:t>
      </w:r>
    </w:p>
    <w:p w:rsidR="002F42C8" w:rsidRDefault="009550A0">
      <w:pPr>
        <w:pStyle w:val="normal0"/>
      </w:pPr>
      <w:r>
        <w:rPr>
          <w:sz w:val="24"/>
          <w:szCs w:val="24"/>
        </w:rPr>
        <w:t>Working Draft 01</w:t>
      </w:r>
    </w:p>
    <w:p w:rsidR="002F42C8" w:rsidRDefault="009550A0">
      <w:pPr>
        <w:pStyle w:val="normal0"/>
      </w:pPr>
      <w:r>
        <w:rPr>
          <w:sz w:val="24"/>
          <w:szCs w:val="24"/>
        </w:rPr>
        <w:t>March 2016</w:t>
      </w:r>
    </w:p>
    <w:p w:rsidR="002F42C8" w:rsidRDefault="002F42C8">
      <w:pPr>
        <w:pStyle w:val="normal0"/>
      </w:pPr>
    </w:p>
    <w:p w:rsidR="002F42C8" w:rsidRDefault="009550A0">
      <w:pPr>
        <w:pStyle w:val="normal0"/>
      </w:pPr>
      <w:r>
        <w:t>Chairs:</w:t>
      </w:r>
    </w:p>
    <w:p w:rsidR="002F42C8" w:rsidRDefault="009550A0">
      <w:pPr>
        <w:pStyle w:val="normal0"/>
      </w:pPr>
      <w:r>
        <w:t>Jyoti Verma (jyoverma@cisco.com),</w:t>
      </w:r>
      <w:hyperlink r:id="rId5">
        <w:r>
          <w:t xml:space="preserve"> </w:t>
        </w:r>
      </w:hyperlink>
      <w:hyperlink r:id="rId6">
        <w:r>
          <w:rPr>
            <w:color w:val="1155CC"/>
            <w:u w:val="single"/>
          </w:rPr>
          <w:t>Cisco Systems Inc.</w:t>
        </w:r>
      </w:hyperlink>
      <w:r>
        <w:t>,</w:t>
      </w:r>
    </w:p>
    <w:p w:rsidR="002F42C8" w:rsidRDefault="009550A0">
      <w:pPr>
        <w:pStyle w:val="normal0"/>
      </w:pPr>
      <w:r>
        <w:t>Ron Rudman (rjrudman@mitre.org),</w:t>
      </w:r>
      <w:hyperlink r:id="rId7">
        <w:r>
          <w:t xml:space="preserve"> </w:t>
        </w:r>
      </w:hyperlink>
      <w:hyperlink r:id="rId8">
        <w:r>
          <w:rPr>
            <w:color w:val="1155CC"/>
            <w:u w:val="single"/>
          </w:rPr>
          <w:t>MITRE</w:t>
        </w:r>
      </w:hyperlink>
    </w:p>
    <w:p w:rsidR="002F42C8" w:rsidRDefault="002F42C8">
      <w:pPr>
        <w:pStyle w:val="normal0"/>
      </w:pPr>
    </w:p>
    <w:p w:rsidR="002F42C8" w:rsidRDefault="009550A0">
      <w:pPr>
        <w:pStyle w:val="normal0"/>
      </w:pPr>
      <w:r>
        <w:t>Editors:</w:t>
      </w:r>
    </w:p>
    <w:p w:rsidR="002F42C8" w:rsidRDefault="009550A0">
      <w:pPr>
        <w:pStyle w:val="normal0"/>
      </w:pPr>
      <w:r>
        <w:t>Alex Foley (</w:t>
      </w:r>
      <w:hyperlink r:id="rId9">
        <w:r>
          <w:rPr>
            <w:color w:val="1155CC"/>
            <w:u w:val="single"/>
          </w:rPr>
          <w:t>alexander.foley@bankofamerica.com</w:t>
        </w:r>
      </w:hyperlink>
      <w:r>
        <w:t>),</w:t>
      </w:r>
    </w:p>
    <w:p w:rsidR="002F42C8" w:rsidRDefault="009550A0">
      <w:pPr>
        <w:pStyle w:val="normal0"/>
      </w:pPr>
      <w:proofErr w:type="spellStart"/>
      <w:r>
        <w:t>Applebaum</w:t>
      </w:r>
      <w:proofErr w:type="spellEnd"/>
      <w:r>
        <w:t>, Andy (</w:t>
      </w:r>
      <w:hyperlink r:id="rId10">
        <w:r>
          <w:rPr>
            <w:color w:val="1155CC"/>
            <w:u w:val="single"/>
          </w:rPr>
          <w:t>aapplebaum@mitre.org</w:t>
        </w:r>
      </w:hyperlink>
      <w:r>
        <w:t>),</w:t>
      </w:r>
    </w:p>
    <w:p w:rsidR="002F42C8" w:rsidRDefault="009550A0">
      <w:pPr>
        <w:pStyle w:val="normal0"/>
      </w:pPr>
      <w:r>
        <w:t xml:space="preserve">Jim </w:t>
      </w:r>
      <w:proofErr w:type="spellStart"/>
      <w:r>
        <w:t>Ronayne</w:t>
      </w:r>
      <w:proofErr w:type="spellEnd"/>
      <w:r>
        <w:t xml:space="preserve"> (</w:t>
      </w:r>
      <w:hyperlink r:id="rId11">
        <w:r>
          <w:rPr>
            <w:color w:val="1155CC"/>
            <w:u w:val="single"/>
          </w:rPr>
          <w:t>jkronay@nsa.gov</w:t>
        </w:r>
      </w:hyperlink>
      <w:r>
        <w:t>),</w:t>
      </w:r>
    </w:p>
    <w:p w:rsidR="002F42C8" w:rsidRDefault="009550A0">
      <w:pPr>
        <w:pStyle w:val="normal0"/>
      </w:pPr>
      <w:r>
        <w:t>Brule, Joseph M (jmbrule@radium.ncsc.mil),</w:t>
      </w:r>
    </w:p>
    <w:p w:rsidR="002F42C8" w:rsidRDefault="009550A0">
      <w:pPr>
        <w:pStyle w:val="normal0"/>
      </w:pPr>
      <w:r>
        <w:t>Joyce Fai (</w:t>
      </w:r>
      <w:hyperlink r:id="rId12">
        <w:r>
          <w:rPr>
            <w:color w:val="1155CC"/>
            <w:u w:val="single"/>
          </w:rPr>
          <w:t>joyce.fai@gd-ms.com</w:t>
        </w:r>
      </w:hyperlink>
      <w:r>
        <w:t>),</w:t>
      </w:r>
    </w:p>
    <w:p w:rsidR="002F42C8" w:rsidRDefault="009550A0">
      <w:pPr>
        <w:pStyle w:val="normal0"/>
      </w:pPr>
      <w:r>
        <w:t>Juan Gonzalez (juam.m.gonza</w:t>
      </w:r>
      <w:r>
        <w:t>lez@hq.dhs.gov),</w:t>
      </w:r>
    </w:p>
    <w:p w:rsidR="002F42C8" w:rsidRDefault="009550A0">
      <w:pPr>
        <w:pStyle w:val="normal0"/>
      </w:pPr>
      <w:r>
        <w:t xml:space="preserve">Matt </w:t>
      </w:r>
      <w:proofErr w:type="spellStart"/>
      <w:r>
        <w:t>Shabat</w:t>
      </w:r>
      <w:proofErr w:type="spellEnd"/>
      <w:r>
        <w:t xml:space="preserve"> (Matthew.Shabat@HQ.DHS.GOV),</w:t>
      </w:r>
    </w:p>
    <w:p w:rsidR="002F42C8" w:rsidRDefault="009550A0">
      <w:pPr>
        <w:pStyle w:val="normal0"/>
      </w:pPr>
      <w:r>
        <w:t>Olga Livingston (olga.livingston@hq.dhs.gov),</w:t>
      </w:r>
    </w:p>
    <w:p w:rsidR="002F42C8" w:rsidRDefault="009550A0">
      <w:pPr>
        <w:pStyle w:val="normal0"/>
      </w:pPr>
      <w:proofErr w:type="spellStart"/>
      <w:r>
        <w:t>Sourabh</w:t>
      </w:r>
      <w:proofErr w:type="spellEnd"/>
      <w:r>
        <w:t xml:space="preserve"> </w:t>
      </w:r>
      <w:proofErr w:type="spellStart"/>
      <w:r>
        <w:t>Satish</w:t>
      </w:r>
      <w:proofErr w:type="spellEnd"/>
      <w:r>
        <w:t xml:space="preserve"> (sourabh@phantom.us),</w:t>
      </w:r>
    </w:p>
    <w:p w:rsidR="002F42C8" w:rsidRDefault="009550A0">
      <w:pPr>
        <w:pStyle w:val="normal0"/>
      </w:pPr>
      <w:r>
        <w:t xml:space="preserve">Moss, Mark B. (Mark.Moss@jhuapl.edu), </w:t>
      </w:r>
    </w:p>
    <w:p w:rsidR="002F42C8" w:rsidRDefault="009550A0">
      <w:pPr>
        <w:pStyle w:val="normal0"/>
      </w:pPr>
      <w:r>
        <w:t xml:space="preserve">Romano, Jason (Jason.Romano@gd-ms.com), </w:t>
      </w:r>
    </w:p>
    <w:p w:rsidR="002F42C8" w:rsidRDefault="009550A0">
      <w:pPr>
        <w:pStyle w:val="normal0"/>
      </w:pPr>
      <w:r>
        <w:t>Peterson, Joan B (jbpeter@nsa.gov)</w:t>
      </w:r>
    </w:p>
    <w:p w:rsidR="002F42C8" w:rsidRDefault="002F42C8">
      <w:pPr>
        <w:pStyle w:val="normal0"/>
      </w:pPr>
    </w:p>
    <w:p w:rsidR="002F42C8" w:rsidRDefault="009550A0">
      <w:pPr>
        <w:pStyle w:val="normal0"/>
      </w:pPr>
      <w:r>
        <w:t>Additional artifacts:</w:t>
      </w:r>
    </w:p>
    <w:p w:rsidR="002F42C8" w:rsidRDefault="009550A0">
      <w:pPr>
        <w:pStyle w:val="normal0"/>
      </w:pPr>
      <w:r>
        <w:t>This prose specification is one component of a Work Product that also includes:</w:t>
      </w:r>
    </w:p>
    <w:p w:rsidR="002F42C8" w:rsidRDefault="009550A0">
      <w:pPr>
        <w:pStyle w:val="normal0"/>
      </w:pPr>
      <w:r>
        <w:t>·</w:t>
      </w:r>
      <w:r>
        <w:rPr>
          <w:rFonts w:ascii="Times New Roman" w:eastAsia="Times New Roman" w:hAnsi="Times New Roman" w:cs="Times New Roman"/>
          <w:sz w:val="14"/>
          <w:szCs w:val="14"/>
        </w:rPr>
        <w:t xml:space="preserve">       </w:t>
      </w:r>
      <w:r>
        <w:t>XML schema: openC2_stix_COA.xsd</w:t>
      </w:r>
    </w:p>
    <w:p w:rsidR="002F42C8" w:rsidRDefault="009550A0">
      <w:pPr>
        <w:pStyle w:val="normal0"/>
      </w:pPr>
      <w:r>
        <w:t>·</w:t>
      </w:r>
      <w:r>
        <w:rPr>
          <w:rFonts w:ascii="Times New Roman" w:eastAsia="Times New Roman" w:hAnsi="Times New Roman" w:cs="Times New Roman"/>
          <w:sz w:val="14"/>
          <w:szCs w:val="14"/>
        </w:rPr>
        <w:t xml:space="preserve">       </w:t>
      </w:r>
      <w:r>
        <w:t>JSON schema: openC2_stix_COA.json</w:t>
      </w:r>
    </w:p>
    <w:p w:rsidR="002F42C8" w:rsidRDefault="009550A0">
      <w:pPr>
        <w:pStyle w:val="normal0"/>
      </w:pPr>
      <w:r>
        <w:t>·</w:t>
      </w:r>
      <w:r>
        <w:rPr>
          <w:rFonts w:ascii="Times New Roman" w:eastAsia="Times New Roman" w:hAnsi="Times New Roman" w:cs="Times New Roman"/>
          <w:sz w:val="14"/>
          <w:szCs w:val="14"/>
        </w:rPr>
        <w:t xml:space="preserve">       </w:t>
      </w:r>
      <w:r>
        <w:t xml:space="preserve">Other </w:t>
      </w:r>
      <w:proofErr w:type="gramStart"/>
      <w:r>
        <w:t>parts :</w:t>
      </w:r>
      <w:proofErr w:type="gramEnd"/>
    </w:p>
    <w:p w:rsidR="002F42C8" w:rsidRDefault="002F42C8">
      <w:pPr>
        <w:pStyle w:val="normal0"/>
      </w:pPr>
    </w:p>
    <w:p w:rsidR="002F42C8" w:rsidRDefault="009550A0">
      <w:pPr>
        <w:pStyle w:val="normal0"/>
      </w:pPr>
      <w:r>
        <w:t>Related work:</w:t>
      </w:r>
    </w:p>
    <w:p w:rsidR="002F42C8" w:rsidRDefault="009550A0">
      <w:pPr>
        <w:pStyle w:val="normal0"/>
      </w:pPr>
      <w:r>
        <w:t>This specification is related to:</w:t>
      </w:r>
    </w:p>
    <w:p w:rsidR="002F42C8" w:rsidRDefault="009550A0">
      <w:pPr>
        <w:pStyle w:val="normal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OpenC2 specification - </w:t>
      </w:r>
      <w:hyperlink r:id="rId13">
        <w:r>
          <w:rPr>
            <w:color w:val="1155CC"/>
            <w:u w:val="single"/>
          </w:rPr>
          <w:t>http://openc2.org</w:t>
        </w:r>
      </w:hyperlink>
    </w:p>
    <w:p w:rsidR="002F42C8" w:rsidRDefault="002F42C8">
      <w:pPr>
        <w:pStyle w:val="normal0"/>
      </w:pPr>
    </w:p>
    <w:p w:rsidR="002F42C8" w:rsidRDefault="009550A0">
      <w:pPr>
        <w:pStyle w:val="normal0"/>
      </w:pPr>
      <w:r>
        <w:t>Declared XML namespaces:</w:t>
      </w:r>
    </w:p>
    <w:p w:rsidR="002F42C8" w:rsidRDefault="009550A0">
      <w:pPr>
        <w:pStyle w:val="normal0"/>
      </w:pPr>
      <w:r>
        <w:t>·</w:t>
      </w:r>
      <w:r>
        <w:rPr>
          <w:rFonts w:ascii="Times New Roman" w:eastAsia="Times New Roman" w:hAnsi="Times New Roman" w:cs="Times New Roman"/>
          <w:sz w:val="14"/>
          <w:szCs w:val="14"/>
        </w:rPr>
        <w:t xml:space="preserve">       </w:t>
      </w:r>
      <w:proofErr w:type="gramStart"/>
      <w:r>
        <w:t>The</w:t>
      </w:r>
      <w:proofErr w:type="gramEnd"/>
      <w:r>
        <w:t xml:space="preserve"> specification defines the following namespace</w:t>
      </w:r>
    </w:p>
    <w:p w:rsidR="002F42C8" w:rsidRDefault="009550A0">
      <w:pPr>
        <w:pStyle w:val="normal0"/>
      </w:pPr>
      <w:r>
        <w:rPr>
          <w:i/>
          <w:color w:val="2A00FF"/>
        </w:rPr>
        <w:t>"http://stix.mitre.org/extensions/OpenC2StructuredCOA-1"</w:t>
      </w:r>
    </w:p>
    <w:p w:rsidR="002F42C8" w:rsidRDefault="002F42C8">
      <w:pPr>
        <w:pStyle w:val="normal0"/>
      </w:pPr>
    </w:p>
    <w:p w:rsidR="002F42C8" w:rsidRDefault="009550A0">
      <w:pPr>
        <w:pStyle w:val="normal0"/>
      </w:pPr>
      <w:r>
        <w:t>Abstract:</w:t>
      </w:r>
    </w:p>
    <w:p w:rsidR="002F42C8" w:rsidRDefault="009550A0">
      <w:pPr>
        <w:pStyle w:val="normal0"/>
      </w:pPr>
      <w:r>
        <w:t>OpenC2 defines a lang</w:t>
      </w:r>
      <w:r>
        <w:t xml:space="preserve">uage at a level of abstraction that will enable command and control of cyber defense components with enough generality to provide flexibility in the implementations of devices and accommodate future products. This specification defines a representation of </w:t>
      </w:r>
      <w:r>
        <w:t>the OpenC2 command using STIX Course Of action</w:t>
      </w:r>
    </w:p>
    <w:p w:rsidR="002F42C8" w:rsidRDefault="002F42C8">
      <w:pPr>
        <w:pStyle w:val="normal0"/>
      </w:pPr>
    </w:p>
    <w:p w:rsidR="002F42C8" w:rsidRDefault="002F42C8">
      <w:pPr>
        <w:pStyle w:val="normal0"/>
      </w:pPr>
    </w:p>
    <w:p w:rsidR="002F42C8" w:rsidRDefault="002F42C8">
      <w:pPr>
        <w:pStyle w:val="normal0"/>
      </w:pPr>
    </w:p>
    <w:p w:rsidR="002F42C8" w:rsidRDefault="002F42C8">
      <w:pPr>
        <w:pStyle w:val="normal0"/>
      </w:pPr>
    </w:p>
    <w:p w:rsidR="002F42C8" w:rsidRDefault="002F42C8">
      <w:pPr>
        <w:pStyle w:val="normal0"/>
      </w:pPr>
    </w:p>
    <w:p w:rsidR="002F42C8" w:rsidRDefault="002F42C8">
      <w:pPr>
        <w:pStyle w:val="normal0"/>
      </w:pPr>
    </w:p>
    <w:p w:rsidR="002F42C8" w:rsidRDefault="002F42C8">
      <w:pPr>
        <w:pStyle w:val="normal0"/>
      </w:pPr>
    </w:p>
    <w:p w:rsidR="002F42C8" w:rsidRDefault="002F42C8">
      <w:pPr>
        <w:pStyle w:val="normal0"/>
      </w:pPr>
    </w:p>
    <w:p w:rsidR="002F42C8" w:rsidRDefault="002F42C8">
      <w:pPr>
        <w:pStyle w:val="normal0"/>
      </w:pPr>
    </w:p>
    <w:p w:rsidR="002F42C8" w:rsidRDefault="002F42C8">
      <w:pPr>
        <w:pStyle w:val="normal0"/>
      </w:pPr>
    </w:p>
    <w:p w:rsidR="002F42C8" w:rsidRDefault="002F42C8">
      <w:pPr>
        <w:pStyle w:val="normal0"/>
      </w:pPr>
    </w:p>
    <w:p w:rsidR="002F42C8" w:rsidRDefault="009550A0">
      <w:pPr>
        <w:pStyle w:val="normal0"/>
      </w:pPr>
      <w:r>
        <w:t xml:space="preserve"> </w:t>
      </w:r>
    </w:p>
    <w:p w:rsidR="002F42C8" w:rsidRDefault="009550A0">
      <w:pPr>
        <w:pStyle w:val="normal0"/>
      </w:pPr>
      <w:r>
        <w:t>Table of Contents</w:t>
      </w:r>
    </w:p>
    <w:p w:rsidR="002F42C8" w:rsidRDefault="009550A0">
      <w:pPr>
        <w:pStyle w:val="normal0"/>
      </w:pPr>
      <w:r>
        <w:t>1</w:t>
      </w:r>
      <w:r>
        <w:rPr>
          <w:rFonts w:ascii="Calibri" w:eastAsia="Calibri" w:hAnsi="Calibri" w:cs="Calibri"/>
          <w:sz w:val="24"/>
          <w:szCs w:val="24"/>
        </w:rPr>
        <w:tab/>
      </w:r>
      <w:r>
        <w:t>Introduction................................................................................................................................ 3</w:t>
      </w:r>
    </w:p>
    <w:p w:rsidR="002F42C8" w:rsidRDefault="009550A0">
      <w:pPr>
        <w:pStyle w:val="normal0"/>
      </w:pPr>
      <w:r>
        <w:t>1.1 Terminology..................</w:t>
      </w:r>
      <w:r>
        <w:t>......................................................................................................... 3</w:t>
      </w:r>
    </w:p>
    <w:p w:rsidR="002F42C8" w:rsidRDefault="009550A0">
      <w:pPr>
        <w:pStyle w:val="normal0"/>
      </w:pPr>
      <w:r>
        <w:t>2</w:t>
      </w:r>
      <w:r>
        <w:rPr>
          <w:rFonts w:ascii="Calibri" w:eastAsia="Calibri" w:hAnsi="Calibri" w:cs="Calibri"/>
          <w:sz w:val="24"/>
          <w:szCs w:val="24"/>
        </w:rPr>
        <w:tab/>
      </w:r>
      <w:r>
        <w:t>Section Title.............................................................................................................................. 4</w:t>
      </w:r>
    </w:p>
    <w:p w:rsidR="002F42C8" w:rsidRDefault="009550A0">
      <w:pPr>
        <w:pStyle w:val="normal0"/>
      </w:pPr>
      <w:r>
        <w:t xml:space="preserve">2.1 </w:t>
      </w:r>
      <w:r>
        <w:t>Level 2 section title................................................................................................................ 4</w:t>
      </w:r>
    </w:p>
    <w:p w:rsidR="002F42C8" w:rsidRDefault="009550A0">
      <w:pPr>
        <w:pStyle w:val="normal0"/>
      </w:pPr>
      <w:r>
        <w:t>2.1.1 Level 3 section title.............................................................................................</w:t>
      </w:r>
      <w:r>
        <w:t>............ 4</w:t>
      </w:r>
    </w:p>
    <w:p w:rsidR="002F42C8" w:rsidRDefault="009550A0">
      <w:pPr>
        <w:pStyle w:val="normal0"/>
      </w:pPr>
      <w:r>
        <w:t>2.1.1.1 Level 4 section title is usually deepest for Table of Contents.............................................. 4</w:t>
      </w:r>
    </w:p>
    <w:p w:rsidR="002F42C8" w:rsidRDefault="009550A0">
      <w:pPr>
        <w:pStyle w:val="normal0"/>
      </w:pPr>
      <w:r>
        <w:t>Appendix A. Acknowledgments...............................................................................................</w:t>
      </w:r>
      <w:r>
        <w:t>......... 5</w:t>
      </w:r>
    </w:p>
    <w:p w:rsidR="002F42C8" w:rsidRDefault="009550A0">
      <w:pPr>
        <w:pStyle w:val="normal0"/>
      </w:pPr>
      <w:r>
        <w:t>Appendix B. Example Title.............................................................................................................. 6</w:t>
      </w:r>
    </w:p>
    <w:p w:rsidR="002F42C8" w:rsidRDefault="009550A0">
      <w:pPr>
        <w:pStyle w:val="normal0"/>
      </w:pPr>
      <w:r>
        <w:t>B.1 Subsidiary section.................................................................................................................. 6</w:t>
      </w:r>
    </w:p>
    <w:p w:rsidR="002F42C8" w:rsidRDefault="009550A0">
      <w:pPr>
        <w:pStyle w:val="normal0"/>
      </w:pPr>
      <w:r>
        <w:t>B.1.1 Sub-subsidiary section.........................................................................................</w:t>
      </w:r>
      <w:r>
        <w:t>............ 6</w:t>
      </w:r>
    </w:p>
    <w:p w:rsidR="002F42C8" w:rsidRDefault="009550A0">
      <w:pPr>
        <w:pStyle w:val="normal0"/>
      </w:pPr>
      <w:r>
        <w:t>B.1.1.1 Sub-sub-subsidiary section............................................................................................. 6</w:t>
      </w:r>
    </w:p>
    <w:p w:rsidR="002F42C8" w:rsidRDefault="009550A0">
      <w:pPr>
        <w:pStyle w:val="normal0"/>
      </w:pPr>
      <w:r>
        <w:t>Appendix C. Revision History...................................................................................</w:t>
      </w:r>
      <w:r>
        <w:t>......................... 7</w:t>
      </w:r>
    </w:p>
    <w:p w:rsidR="002F42C8" w:rsidRDefault="009550A0">
      <w:pPr>
        <w:pStyle w:val="normal0"/>
      </w:pPr>
      <w:r>
        <w:t xml:space="preserve"> </w:t>
      </w:r>
    </w:p>
    <w:p w:rsidR="002F42C8" w:rsidRDefault="002F42C8">
      <w:pPr>
        <w:pStyle w:val="normal0"/>
      </w:pPr>
    </w:p>
    <w:p w:rsidR="002F42C8" w:rsidRDefault="002F42C8">
      <w:pPr>
        <w:pStyle w:val="normal0"/>
      </w:pPr>
    </w:p>
    <w:p w:rsidR="002F42C8" w:rsidRDefault="002F42C8">
      <w:pPr>
        <w:pStyle w:val="normal0"/>
      </w:pPr>
    </w:p>
    <w:p w:rsidR="002F42C8" w:rsidRDefault="002F42C8">
      <w:pPr>
        <w:pStyle w:val="normal0"/>
      </w:pPr>
    </w:p>
    <w:p w:rsidR="002F42C8" w:rsidRDefault="002F42C8">
      <w:pPr>
        <w:pStyle w:val="normal0"/>
      </w:pPr>
    </w:p>
    <w:p w:rsidR="002F42C8" w:rsidRDefault="002F42C8">
      <w:pPr>
        <w:pStyle w:val="normal0"/>
      </w:pPr>
    </w:p>
    <w:p w:rsidR="002F42C8" w:rsidRDefault="002F42C8">
      <w:pPr>
        <w:pStyle w:val="normal0"/>
      </w:pPr>
    </w:p>
    <w:p w:rsidR="002F42C8" w:rsidRDefault="002F42C8">
      <w:pPr>
        <w:pStyle w:val="normal0"/>
      </w:pPr>
    </w:p>
    <w:p w:rsidR="002F42C8" w:rsidRDefault="002F42C8">
      <w:pPr>
        <w:pStyle w:val="normal0"/>
      </w:pPr>
    </w:p>
    <w:p w:rsidR="002F42C8" w:rsidRDefault="002F42C8">
      <w:pPr>
        <w:pStyle w:val="normal0"/>
      </w:pPr>
    </w:p>
    <w:p w:rsidR="002F42C8" w:rsidRDefault="002F42C8">
      <w:pPr>
        <w:pStyle w:val="normal0"/>
      </w:pPr>
    </w:p>
    <w:p w:rsidR="002F42C8" w:rsidRDefault="002F42C8">
      <w:pPr>
        <w:pStyle w:val="normal0"/>
      </w:pPr>
    </w:p>
    <w:p w:rsidR="002F42C8" w:rsidRDefault="002F42C8">
      <w:pPr>
        <w:pStyle w:val="normal0"/>
      </w:pPr>
    </w:p>
    <w:p w:rsidR="002F42C8" w:rsidRDefault="002F42C8">
      <w:pPr>
        <w:pStyle w:val="normal0"/>
      </w:pPr>
    </w:p>
    <w:p w:rsidR="002F42C8" w:rsidRDefault="002F42C8">
      <w:pPr>
        <w:pStyle w:val="normal0"/>
      </w:pPr>
    </w:p>
    <w:p w:rsidR="002F42C8" w:rsidRDefault="002F42C8">
      <w:pPr>
        <w:pStyle w:val="normal0"/>
      </w:pPr>
    </w:p>
    <w:p w:rsidR="002F42C8" w:rsidRDefault="002F42C8">
      <w:pPr>
        <w:pStyle w:val="normal0"/>
      </w:pPr>
    </w:p>
    <w:p w:rsidR="002F42C8" w:rsidRDefault="002F42C8">
      <w:pPr>
        <w:pStyle w:val="normal0"/>
      </w:pPr>
    </w:p>
    <w:p w:rsidR="002F42C8" w:rsidRDefault="002F42C8">
      <w:pPr>
        <w:pStyle w:val="normal0"/>
      </w:pPr>
    </w:p>
    <w:p w:rsidR="002F42C8" w:rsidRDefault="009550A0">
      <w:pPr>
        <w:pStyle w:val="Heading1"/>
        <w:keepNext w:val="0"/>
        <w:keepLines w:val="0"/>
        <w:spacing w:before="480"/>
        <w:contextualSpacing w:val="0"/>
      </w:pPr>
      <w:bookmarkStart w:id="1" w:name="h.t9rn1a8xzmc0" w:colFirst="0" w:colLast="0"/>
      <w:bookmarkEnd w:id="1"/>
      <w:r>
        <w:rPr>
          <w:b/>
          <w:sz w:val="46"/>
          <w:szCs w:val="46"/>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46"/>
          <w:szCs w:val="46"/>
        </w:rPr>
        <w:t>Introduction</w:t>
      </w:r>
    </w:p>
    <w:p w:rsidR="002F42C8" w:rsidRDefault="009550A0">
      <w:pPr>
        <w:pStyle w:val="normal0"/>
      </w:pPr>
      <w:r>
        <w:t>An OpenC2 command has the following syntax:</w:t>
      </w:r>
    </w:p>
    <w:p w:rsidR="002F42C8" w:rsidRDefault="009550A0">
      <w:pPr>
        <w:pStyle w:val="normal0"/>
      </w:pPr>
      <w:r>
        <w:rPr>
          <w:shd w:val="clear" w:color="auto" w:fill="D9D9D9"/>
        </w:rPr>
        <w:t>&lt;ACTION&gt; (</w:t>
      </w:r>
    </w:p>
    <w:p w:rsidR="002F42C8" w:rsidRDefault="009550A0">
      <w:pPr>
        <w:pStyle w:val="normal0"/>
      </w:pPr>
      <w:r>
        <w:rPr>
          <w:shd w:val="clear" w:color="auto" w:fill="D9D9D9"/>
        </w:rPr>
        <w:t>TARGET (</w:t>
      </w:r>
    </w:p>
    <w:p w:rsidR="002F42C8" w:rsidRDefault="009550A0">
      <w:pPr>
        <w:pStyle w:val="normal0"/>
      </w:pPr>
      <w:r>
        <w:rPr>
          <w:shd w:val="clear" w:color="auto" w:fill="D9D9D9"/>
        </w:rPr>
        <w:t xml:space="preserve">      </w:t>
      </w:r>
      <w:r>
        <w:rPr>
          <w:shd w:val="clear" w:color="auto" w:fill="D9D9D9"/>
        </w:rPr>
        <w:tab/>
      </w:r>
      <w:proofErr w:type="gramStart"/>
      <w:r>
        <w:rPr>
          <w:shd w:val="clear" w:color="auto" w:fill="D9D9D9"/>
        </w:rPr>
        <w:t>type</w:t>
      </w:r>
      <w:proofErr w:type="gramEnd"/>
      <w:r>
        <w:rPr>
          <w:shd w:val="clear" w:color="auto" w:fill="D9D9D9"/>
        </w:rPr>
        <w:t xml:space="preserve"> = &lt;TARGET_TYPE&gt;,</w:t>
      </w:r>
    </w:p>
    <w:p w:rsidR="002F42C8" w:rsidRDefault="009550A0">
      <w:pPr>
        <w:pStyle w:val="normal0"/>
      </w:pPr>
      <w:r>
        <w:rPr>
          <w:shd w:val="clear" w:color="auto" w:fill="D9D9D9"/>
        </w:rPr>
        <w:t xml:space="preserve">      </w:t>
      </w:r>
      <w:r>
        <w:rPr>
          <w:shd w:val="clear" w:color="auto" w:fill="D9D9D9"/>
        </w:rPr>
        <w:tab/>
        <w:t>[&lt;</w:t>
      </w:r>
      <w:proofErr w:type="gramStart"/>
      <w:r>
        <w:rPr>
          <w:shd w:val="clear" w:color="auto" w:fill="D9D9D9"/>
        </w:rPr>
        <w:t>target</w:t>
      </w:r>
      <w:proofErr w:type="gramEnd"/>
      <w:r>
        <w:rPr>
          <w:shd w:val="clear" w:color="auto" w:fill="D9D9D9"/>
        </w:rPr>
        <w:t>-</w:t>
      </w:r>
      <w:proofErr w:type="spellStart"/>
      <w:r>
        <w:rPr>
          <w:shd w:val="clear" w:color="auto" w:fill="D9D9D9"/>
        </w:rPr>
        <w:t>specifier</w:t>
      </w:r>
      <w:proofErr w:type="spellEnd"/>
      <w:r>
        <w:rPr>
          <w:shd w:val="clear" w:color="auto" w:fill="D9D9D9"/>
        </w:rPr>
        <w:t>&gt;]</w:t>
      </w:r>
    </w:p>
    <w:p w:rsidR="002F42C8" w:rsidRDefault="009550A0">
      <w:pPr>
        <w:pStyle w:val="normal0"/>
      </w:pPr>
      <w:r>
        <w:rPr>
          <w:shd w:val="clear" w:color="auto" w:fill="D9D9D9"/>
        </w:rPr>
        <w:t xml:space="preserve">   ),</w:t>
      </w:r>
    </w:p>
    <w:p w:rsidR="002F42C8" w:rsidRDefault="009550A0">
      <w:pPr>
        <w:pStyle w:val="normal0"/>
      </w:pPr>
      <w:r>
        <w:rPr>
          <w:shd w:val="clear" w:color="auto" w:fill="D9D9D9"/>
        </w:rPr>
        <w:t xml:space="preserve">   [ACTUATOR (</w:t>
      </w:r>
    </w:p>
    <w:p w:rsidR="002F42C8" w:rsidRDefault="009550A0">
      <w:pPr>
        <w:pStyle w:val="normal0"/>
      </w:pPr>
      <w:r>
        <w:rPr>
          <w:shd w:val="clear" w:color="auto" w:fill="D9D9D9"/>
        </w:rPr>
        <w:t xml:space="preserve">      </w:t>
      </w:r>
      <w:r>
        <w:rPr>
          <w:shd w:val="clear" w:color="auto" w:fill="D9D9D9"/>
        </w:rPr>
        <w:tab/>
      </w:r>
      <w:proofErr w:type="gramStart"/>
      <w:r>
        <w:rPr>
          <w:shd w:val="clear" w:color="auto" w:fill="D9D9D9"/>
        </w:rPr>
        <w:t>type</w:t>
      </w:r>
      <w:proofErr w:type="gramEnd"/>
      <w:r>
        <w:rPr>
          <w:shd w:val="clear" w:color="auto" w:fill="D9D9D9"/>
        </w:rPr>
        <w:t xml:space="preserve"> = &lt;ACTUATOR_TYPE&gt;,</w:t>
      </w:r>
    </w:p>
    <w:p w:rsidR="002F42C8" w:rsidRDefault="009550A0">
      <w:pPr>
        <w:pStyle w:val="normal0"/>
      </w:pPr>
      <w:r>
        <w:rPr>
          <w:shd w:val="clear" w:color="auto" w:fill="D9D9D9"/>
        </w:rPr>
        <w:t xml:space="preserve">      </w:t>
      </w:r>
      <w:r>
        <w:rPr>
          <w:shd w:val="clear" w:color="auto" w:fill="D9D9D9"/>
        </w:rPr>
        <w:tab/>
        <w:t>[&lt;</w:t>
      </w:r>
      <w:proofErr w:type="gramStart"/>
      <w:r>
        <w:rPr>
          <w:shd w:val="clear" w:color="auto" w:fill="D9D9D9"/>
        </w:rPr>
        <w:t>actuator</w:t>
      </w:r>
      <w:proofErr w:type="gramEnd"/>
      <w:r>
        <w:rPr>
          <w:shd w:val="clear" w:color="auto" w:fill="D9D9D9"/>
        </w:rPr>
        <w:t>-</w:t>
      </w:r>
      <w:proofErr w:type="spellStart"/>
      <w:r>
        <w:rPr>
          <w:shd w:val="clear" w:color="auto" w:fill="D9D9D9"/>
        </w:rPr>
        <w:t>specifier</w:t>
      </w:r>
      <w:proofErr w:type="spellEnd"/>
      <w:r>
        <w:rPr>
          <w:shd w:val="clear" w:color="auto" w:fill="D9D9D9"/>
        </w:rPr>
        <w:t>&gt;]</w:t>
      </w:r>
    </w:p>
    <w:p w:rsidR="002F42C8" w:rsidRDefault="009550A0">
      <w:pPr>
        <w:pStyle w:val="normal0"/>
      </w:pPr>
      <w:r>
        <w:rPr>
          <w:shd w:val="clear" w:color="auto" w:fill="D9D9D9"/>
        </w:rPr>
        <w:t xml:space="preserve">   )],</w:t>
      </w:r>
    </w:p>
    <w:p w:rsidR="002F42C8" w:rsidRDefault="009550A0">
      <w:pPr>
        <w:pStyle w:val="normal0"/>
      </w:pPr>
      <w:r>
        <w:rPr>
          <w:shd w:val="clear" w:color="auto" w:fill="D9D9D9"/>
        </w:rPr>
        <w:t xml:space="preserve">   [&lt;</w:t>
      </w:r>
      <w:proofErr w:type="gramStart"/>
      <w:r>
        <w:rPr>
          <w:shd w:val="clear" w:color="auto" w:fill="D9D9D9"/>
        </w:rPr>
        <w:t>modifiers</w:t>
      </w:r>
      <w:proofErr w:type="gramEnd"/>
      <w:r>
        <w:rPr>
          <w:shd w:val="clear" w:color="auto" w:fill="D9D9D9"/>
        </w:rPr>
        <w:t>&gt;]</w:t>
      </w:r>
    </w:p>
    <w:p w:rsidR="002F42C8" w:rsidRDefault="009550A0">
      <w:pPr>
        <w:pStyle w:val="normal0"/>
      </w:pPr>
      <w:r>
        <w:rPr>
          <w:shd w:val="clear" w:color="auto" w:fill="D9D9D9"/>
        </w:rPr>
        <w:t>)</w:t>
      </w:r>
    </w:p>
    <w:p w:rsidR="002F42C8" w:rsidRDefault="009550A0">
      <w:pPr>
        <w:pStyle w:val="normal0"/>
      </w:pPr>
      <w:r>
        <w:t>Fields denoted with angle brackets (“&lt;&gt;”) are replaced with the appropriate details.  Fields denoted with square brackets (“[]”) are optional. This specification defines a representation of the above command a</w:t>
      </w:r>
      <w:r>
        <w:t>s a STIX Course Of Action.</w:t>
      </w:r>
    </w:p>
    <w:p w:rsidR="002F42C8" w:rsidRDefault="009550A0">
      <w:pPr>
        <w:pStyle w:val="normal0"/>
      </w:pPr>
      <w:r>
        <w:t>The action accepts the following fields:</w:t>
      </w:r>
    </w:p>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08"/>
        <w:gridCol w:w="2400"/>
        <w:gridCol w:w="5052"/>
      </w:tblGrid>
      <w:tr w:rsidR="002F42C8">
        <w:tc>
          <w:tcPr>
            <w:tcW w:w="1908" w:type="dxa"/>
            <w:tcBorders>
              <w:top w:val="single" w:sz="8" w:space="0" w:color="000000"/>
              <w:bottom w:val="single" w:sz="8" w:space="0" w:color="000000"/>
            </w:tcBorders>
            <w:tcMar>
              <w:top w:w="100" w:type="dxa"/>
              <w:left w:w="100" w:type="dxa"/>
              <w:bottom w:w="100" w:type="dxa"/>
              <w:right w:w="100" w:type="dxa"/>
            </w:tcMar>
          </w:tcPr>
          <w:p w:rsidR="002F42C8" w:rsidRDefault="009550A0">
            <w:pPr>
              <w:pStyle w:val="normal0"/>
              <w:widowControl w:val="0"/>
            </w:pPr>
            <w:r>
              <w:rPr>
                <w:b/>
              </w:rPr>
              <w:t>Field</w:t>
            </w:r>
          </w:p>
        </w:tc>
        <w:tc>
          <w:tcPr>
            <w:tcW w:w="2399" w:type="dxa"/>
            <w:tcBorders>
              <w:top w:val="single" w:sz="8" w:space="0" w:color="000000"/>
              <w:bottom w:val="single" w:sz="8" w:space="0" w:color="000000"/>
            </w:tcBorders>
            <w:tcMar>
              <w:top w:w="100" w:type="dxa"/>
              <w:left w:w="100" w:type="dxa"/>
              <w:bottom w:w="100" w:type="dxa"/>
              <w:right w:w="100" w:type="dxa"/>
            </w:tcMar>
          </w:tcPr>
          <w:p w:rsidR="002F42C8" w:rsidRDefault="009550A0">
            <w:pPr>
              <w:pStyle w:val="normal0"/>
              <w:widowControl w:val="0"/>
            </w:pPr>
            <w:r>
              <w:rPr>
                <w:b/>
              </w:rPr>
              <w:t>Type</w:t>
            </w:r>
          </w:p>
        </w:tc>
        <w:tc>
          <w:tcPr>
            <w:tcW w:w="5051" w:type="dxa"/>
            <w:tcBorders>
              <w:top w:val="single" w:sz="8" w:space="0" w:color="000000"/>
              <w:bottom w:val="single" w:sz="8" w:space="0" w:color="000000"/>
            </w:tcBorders>
            <w:tcMar>
              <w:top w:w="100" w:type="dxa"/>
              <w:left w:w="100" w:type="dxa"/>
              <w:bottom w:w="100" w:type="dxa"/>
              <w:right w:w="100" w:type="dxa"/>
            </w:tcMar>
          </w:tcPr>
          <w:p w:rsidR="002F42C8" w:rsidRDefault="009550A0">
            <w:pPr>
              <w:pStyle w:val="normal0"/>
              <w:widowControl w:val="0"/>
            </w:pPr>
            <w:r>
              <w:rPr>
                <w:b/>
              </w:rPr>
              <w:t>Description</w:t>
            </w:r>
          </w:p>
        </w:tc>
      </w:tr>
      <w:tr w:rsidR="002F42C8">
        <w:tc>
          <w:tcPr>
            <w:tcW w:w="1908" w:type="dxa"/>
            <w:shd w:val="clear" w:color="auto" w:fill="F2F2F2"/>
            <w:tcMar>
              <w:top w:w="100" w:type="dxa"/>
              <w:left w:w="100" w:type="dxa"/>
              <w:bottom w:w="100" w:type="dxa"/>
              <w:right w:w="100" w:type="dxa"/>
            </w:tcMar>
          </w:tcPr>
          <w:p w:rsidR="002F42C8" w:rsidRDefault="009550A0">
            <w:pPr>
              <w:pStyle w:val="normal0"/>
              <w:widowControl w:val="0"/>
            </w:pPr>
            <w:r>
              <w:rPr>
                <w:b/>
                <w:shd w:val="clear" w:color="auto" w:fill="F2F2F2"/>
              </w:rPr>
              <w:t>ACTION</w:t>
            </w:r>
          </w:p>
          <w:p w:rsidR="002F42C8" w:rsidRDefault="009550A0">
            <w:pPr>
              <w:pStyle w:val="normal0"/>
              <w:widowControl w:val="0"/>
            </w:pPr>
            <w:r>
              <w:rPr>
                <w:b/>
                <w:shd w:val="clear" w:color="auto" w:fill="F2F2F2"/>
              </w:rPr>
              <w:t>TARGET</w:t>
            </w:r>
          </w:p>
        </w:tc>
        <w:tc>
          <w:tcPr>
            <w:tcW w:w="2399" w:type="dxa"/>
            <w:shd w:val="clear" w:color="auto" w:fill="F2F2F2"/>
            <w:tcMar>
              <w:top w:w="100" w:type="dxa"/>
              <w:left w:w="100" w:type="dxa"/>
              <w:bottom w:w="100" w:type="dxa"/>
              <w:right w:w="100" w:type="dxa"/>
            </w:tcMar>
          </w:tcPr>
          <w:p w:rsidR="002F42C8" w:rsidRDefault="009550A0">
            <w:pPr>
              <w:pStyle w:val="normal0"/>
              <w:widowControl w:val="0"/>
            </w:pPr>
            <w:r>
              <w:rPr>
                <w:shd w:val="clear" w:color="auto" w:fill="F2F2F2"/>
              </w:rPr>
              <w:t xml:space="preserve"> </w:t>
            </w:r>
          </w:p>
        </w:tc>
        <w:tc>
          <w:tcPr>
            <w:tcW w:w="5051" w:type="dxa"/>
            <w:shd w:val="clear" w:color="auto" w:fill="F2F2F2"/>
            <w:tcMar>
              <w:top w:w="100" w:type="dxa"/>
              <w:left w:w="100" w:type="dxa"/>
              <w:bottom w:w="100" w:type="dxa"/>
              <w:right w:w="100" w:type="dxa"/>
            </w:tcMar>
          </w:tcPr>
          <w:p w:rsidR="002F42C8" w:rsidRDefault="009550A0">
            <w:pPr>
              <w:pStyle w:val="normal0"/>
              <w:widowControl w:val="0"/>
            </w:pPr>
            <w:r>
              <w:rPr>
                <w:shd w:val="clear" w:color="auto" w:fill="F2F2F2"/>
              </w:rPr>
              <w:t>The task or activity to be performed (i.e., the ‘verb’)</w:t>
            </w:r>
          </w:p>
        </w:tc>
      </w:tr>
      <w:tr w:rsidR="002F42C8">
        <w:tc>
          <w:tcPr>
            <w:tcW w:w="1908" w:type="dxa"/>
            <w:tcMar>
              <w:top w:w="100" w:type="dxa"/>
              <w:left w:w="100" w:type="dxa"/>
              <w:bottom w:w="100" w:type="dxa"/>
              <w:right w:w="100" w:type="dxa"/>
            </w:tcMar>
          </w:tcPr>
          <w:p w:rsidR="002F42C8" w:rsidRDefault="009550A0">
            <w:pPr>
              <w:pStyle w:val="normal0"/>
              <w:widowControl w:val="0"/>
            </w:pPr>
            <w:proofErr w:type="gramStart"/>
            <w:r>
              <w:rPr>
                <w:b/>
              </w:rPr>
              <w:t>type</w:t>
            </w:r>
            <w:proofErr w:type="gramEnd"/>
          </w:p>
        </w:tc>
        <w:tc>
          <w:tcPr>
            <w:tcW w:w="2399" w:type="dxa"/>
            <w:tcMar>
              <w:top w:w="100" w:type="dxa"/>
              <w:left w:w="100" w:type="dxa"/>
              <w:bottom w:w="100" w:type="dxa"/>
              <w:right w:w="100" w:type="dxa"/>
            </w:tcMar>
          </w:tcPr>
          <w:p w:rsidR="002F42C8" w:rsidRDefault="009550A0">
            <w:pPr>
              <w:pStyle w:val="normal0"/>
              <w:widowControl w:val="0"/>
            </w:pPr>
            <w:proofErr w:type="gramStart"/>
            <w:r>
              <w:t>target</w:t>
            </w:r>
            <w:proofErr w:type="gramEnd"/>
          </w:p>
        </w:tc>
        <w:tc>
          <w:tcPr>
            <w:tcW w:w="5051" w:type="dxa"/>
            <w:tcMar>
              <w:top w:w="100" w:type="dxa"/>
              <w:left w:w="100" w:type="dxa"/>
              <w:bottom w:w="100" w:type="dxa"/>
              <w:right w:w="100" w:type="dxa"/>
            </w:tcMar>
          </w:tcPr>
          <w:p w:rsidR="002F42C8" w:rsidRDefault="009550A0">
            <w:pPr>
              <w:pStyle w:val="normal0"/>
              <w:widowControl w:val="0"/>
            </w:pPr>
            <w:r>
              <w:t>The object of the action.  The ACTION is performed on the TARGET.</w:t>
            </w:r>
          </w:p>
        </w:tc>
      </w:tr>
      <w:tr w:rsidR="002F42C8">
        <w:tc>
          <w:tcPr>
            <w:tcW w:w="1908" w:type="dxa"/>
            <w:tcMar>
              <w:top w:w="100" w:type="dxa"/>
              <w:left w:w="100" w:type="dxa"/>
              <w:bottom w:w="100" w:type="dxa"/>
              <w:right w:w="100" w:type="dxa"/>
            </w:tcMar>
          </w:tcPr>
          <w:p w:rsidR="002F42C8" w:rsidRDefault="009550A0">
            <w:pPr>
              <w:pStyle w:val="normal0"/>
              <w:widowControl w:val="0"/>
            </w:pPr>
            <w:proofErr w:type="gramStart"/>
            <w:r>
              <w:rPr>
                <w:b/>
              </w:rPr>
              <w:t>target</w:t>
            </w:r>
            <w:proofErr w:type="gramEnd"/>
            <w:r>
              <w:rPr>
                <w:b/>
              </w:rPr>
              <w:t>-</w:t>
            </w:r>
            <w:proofErr w:type="spellStart"/>
            <w:r>
              <w:rPr>
                <w:b/>
              </w:rPr>
              <w:t>specifier</w:t>
            </w:r>
            <w:proofErr w:type="spellEnd"/>
          </w:p>
        </w:tc>
        <w:tc>
          <w:tcPr>
            <w:tcW w:w="2399" w:type="dxa"/>
            <w:tcMar>
              <w:top w:w="100" w:type="dxa"/>
              <w:left w:w="100" w:type="dxa"/>
              <w:bottom w:w="100" w:type="dxa"/>
              <w:right w:w="100" w:type="dxa"/>
            </w:tcMar>
          </w:tcPr>
          <w:p w:rsidR="002F42C8" w:rsidRDefault="009550A0">
            <w:pPr>
              <w:pStyle w:val="normal0"/>
              <w:widowControl w:val="0"/>
            </w:pPr>
            <w:proofErr w:type="gramStart"/>
            <w:r>
              <w:t>various</w:t>
            </w:r>
            <w:proofErr w:type="gramEnd"/>
          </w:p>
        </w:tc>
        <w:tc>
          <w:tcPr>
            <w:tcW w:w="5051" w:type="dxa"/>
            <w:tcMar>
              <w:top w:w="100" w:type="dxa"/>
              <w:left w:w="100" w:type="dxa"/>
              <w:bottom w:w="100" w:type="dxa"/>
              <w:right w:w="100" w:type="dxa"/>
            </w:tcMar>
          </w:tcPr>
          <w:p w:rsidR="002F42C8" w:rsidRDefault="009550A0">
            <w:pPr>
              <w:pStyle w:val="normal0"/>
              <w:widowControl w:val="0"/>
            </w:pPr>
            <w:r>
              <w:t xml:space="preserve">Optional.  The </w:t>
            </w:r>
            <w:proofErr w:type="spellStart"/>
            <w:r>
              <w:t>specifier</w:t>
            </w:r>
            <w:proofErr w:type="spellEnd"/>
            <w:r>
              <w:t xml:space="preserve"> further describes a specific target, a list of targets, or a class of targets.</w:t>
            </w:r>
          </w:p>
        </w:tc>
      </w:tr>
      <w:tr w:rsidR="002F42C8">
        <w:tc>
          <w:tcPr>
            <w:tcW w:w="1908" w:type="dxa"/>
            <w:shd w:val="clear" w:color="auto" w:fill="F2F2F2"/>
            <w:tcMar>
              <w:top w:w="100" w:type="dxa"/>
              <w:left w:w="100" w:type="dxa"/>
              <w:bottom w:w="100" w:type="dxa"/>
              <w:right w:w="100" w:type="dxa"/>
            </w:tcMar>
          </w:tcPr>
          <w:p w:rsidR="002F42C8" w:rsidRDefault="009550A0">
            <w:pPr>
              <w:pStyle w:val="normal0"/>
              <w:widowControl w:val="0"/>
            </w:pPr>
            <w:r>
              <w:rPr>
                <w:b/>
                <w:shd w:val="clear" w:color="auto" w:fill="F2F2F2"/>
              </w:rPr>
              <w:t>ACTUATOR</w:t>
            </w:r>
          </w:p>
        </w:tc>
        <w:tc>
          <w:tcPr>
            <w:tcW w:w="2399" w:type="dxa"/>
            <w:shd w:val="clear" w:color="auto" w:fill="F2F2F2"/>
            <w:tcMar>
              <w:top w:w="100" w:type="dxa"/>
              <w:left w:w="100" w:type="dxa"/>
              <w:bottom w:w="100" w:type="dxa"/>
              <w:right w:w="100" w:type="dxa"/>
            </w:tcMar>
          </w:tcPr>
          <w:p w:rsidR="002F42C8" w:rsidRDefault="009550A0">
            <w:pPr>
              <w:pStyle w:val="normal0"/>
              <w:widowControl w:val="0"/>
            </w:pPr>
            <w:r>
              <w:rPr>
                <w:shd w:val="clear" w:color="auto" w:fill="F2F2F2"/>
              </w:rPr>
              <w:t xml:space="preserve"> </w:t>
            </w:r>
          </w:p>
        </w:tc>
        <w:tc>
          <w:tcPr>
            <w:tcW w:w="5051" w:type="dxa"/>
            <w:shd w:val="clear" w:color="auto" w:fill="F2F2F2"/>
            <w:tcMar>
              <w:top w:w="100" w:type="dxa"/>
              <w:left w:w="100" w:type="dxa"/>
              <w:bottom w:w="100" w:type="dxa"/>
              <w:right w:w="100" w:type="dxa"/>
            </w:tcMar>
          </w:tcPr>
          <w:p w:rsidR="002F42C8" w:rsidRDefault="009550A0">
            <w:pPr>
              <w:pStyle w:val="normal0"/>
              <w:widowControl w:val="0"/>
            </w:pPr>
            <w:r>
              <w:rPr>
                <w:shd w:val="clear" w:color="auto" w:fill="F2F2F2"/>
              </w:rPr>
              <w:t>Optional.</w:t>
            </w:r>
          </w:p>
        </w:tc>
      </w:tr>
      <w:tr w:rsidR="002F42C8">
        <w:tc>
          <w:tcPr>
            <w:tcW w:w="1908" w:type="dxa"/>
            <w:tcMar>
              <w:top w:w="100" w:type="dxa"/>
              <w:left w:w="100" w:type="dxa"/>
              <w:bottom w:w="100" w:type="dxa"/>
              <w:right w:w="100" w:type="dxa"/>
            </w:tcMar>
          </w:tcPr>
          <w:p w:rsidR="002F42C8" w:rsidRDefault="009550A0">
            <w:pPr>
              <w:pStyle w:val="normal0"/>
              <w:widowControl w:val="0"/>
            </w:pPr>
            <w:proofErr w:type="gramStart"/>
            <w:r>
              <w:rPr>
                <w:b/>
              </w:rPr>
              <w:t>type</w:t>
            </w:r>
            <w:proofErr w:type="gramEnd"/>
          </w:p>
        </w:tc>
        <w:tc>
          <w:tcPr>
            <w:tcW w:w="2399" w:type="dxa"/>
            <w:tcMar>
              <w:top w:w="100" w:type="dxa"/>
              <w:left w:w="100" w:type="dxa"/>
              <w:bottom w:w="100" w:type="dxa"/>
              <w:right w:w="100" w:type="dxa"/>
            </w:tcMar>
          </w:tcPr>
          <w:p w:rsidR="002F42C8" w:rsidRDefault="009550A0">
            <w:pPr>
              <w:pStyle w:val="normal0"/>
              <w:widowControl w:val="0"/>
            </w:pPr>
            <w:proofErr w:type="gramStart"/>
            <w:r>
              <w:t>actuator</w:t>
            </w:r>
            <w:proofErr w:type="gramEnd"/>
          </w:p>
        </w:tc>
        <w:tc>
          <w:tcPr>
            <w:tcW w:w="5051" w:type="dxa"/>
            <w:tcMar>
              <w:top w:w="100" w:type="dxa"/>
              <w:left w:w="100" w:type="dxa"/>
              <w:bottom w:w="100" w:type="dxa"/>
              <w:right w:w="100" w:type="dxa"/>
            </w:tcMar>
          </w:tcPr>
          <w:p w:rsidR="002F42C8" w:rsidRDefault="009550A0">
            <w:pPr>
              <w:pStyle w:val="normal0"/>
              <w:widowControl w:val="0"/>
            </w:pPr>
            <w:r>
              <w:t>The subject of the action.  The ACTUATOR executes the ACTION on the TARGET.</w:t>
            </w:r>
          </w:p>
        </w:tc>
      </w:tr>
      <w:tr w:rsidR="002F42C8">
        <w:tc>
          <w:tcPr>
            <w:tcW w:w="1908" w:type="dxa"/>
            <w:tcMar>
              <w:top w:w="100" w:type="dxa"/>
              <w:left w:w="100" w:type="dxa"/>
              <w:bottom w:w="100" w:type="dxa"/>
              <w:right w:w="100" w:type="dxa"/>
            </w:tcMar>
          </w:tcPr>
          <w:p w:rsidR="002F42C8" w:rsidRDefault="009550A0">
            <w:pPr>
              <w:pStyle w:val="normal0"/>
              <w:widowControl w:val="0"/>
            </w:pPr>
            <w:proofErr w:type="gramStart"/>
            <w:r>
              <w:rPr>
                <w:b/>
              </w:rPr>
              <w:t>actuator</w:t>
            </w:r>
            <w:proofErr w:type="gramEnd"/>
            <w:r>
              <w:rPr>
                <w:b/>
              </w:rPr>
              <w:t>-</w:t>
            </w:r>
            <w:proofErr w:type="spellStart"/>
            <w:r>
              <w:rPr>
                <w:b/>
              </w:rPr>
              <w:t>specifier</w:t>
            </w:r>
            <w:proofErr w:type="spellEnd"/>
          </w:p>
        </w:tc>
        <w:tc>
          <w:tcPr>
            <w:tcW w:w="2399" w:type="dxa"/>
            <w:tcMar>
              <w:top w:w="100" w:type="dxa"/>
              <w:left w:w="100" w:type="dxa"/>
              <w:bottom w:w="100" w:type="dxa"/>
              <w:right w:w="100" w:type="dxa"/>
            </w:tcMar>
          </w:tcPr>
          <w:p w:rsidR="002F42C8" w:rsidRDefault="009550A0">
            <w:pPr>
              <w:pStyle w:val="normal0"/>
              <w:widowControl w:val="0"/>
            </w:pPr>
            <w:proofErr w:type="gramStart"/>
            <w:r>
              <w:t>various</w:t>
            </w:r>
            <w:proofErr w:type="gramEnd"/>
          </w:p>
        </w:tc>
        <w:tc>
          <w:tcPr>
            <w:tcW w:w="5051" w:type="dxa"/>
            <w:tcMar>
              <w:top w:w="100" w:type="dxa"/>
              <w:left w:w="100" w:type="dxa"/>
              <w:bottom w:w="100" w:type="dxa"/>
              <w:right w:w="100" w:type="dxa"/>
            </w:tcMar>
          </w:tcPr>
          <w:p w:rsidR="002F42C8" w:rsidRDefault="009550A0">
            <w:pPr>
              <w:pStyle w:val="normal0"/>
              <w:widowControl w:val="0"/>
            </w:pPr>
            <w:r>
              <w:t xml:space="preserve">Optional.  The </w:t>
            </w:r>
            <w:proofErr w:type="spellStart"/>
            <w:r>
              <w:t>specifier</w:t>
            </w:r>
            <w:proofErr w:type="spellEnd"/>
            <w:r>
              <w:t xml:space="preserve"> further describes a specific actuator, a list of actuators, or a class of actuators.</w:t>
            </w:r>
          </w:p>
        </w:tc>
      </w:tr>
      <w:tr w:rsidR="002F42C8">
        <w:tc>
          <w:tcPr>
            <w:tcW w:w="1908" w:type="dxa"/>
            <w:tcBorders>
              <w:bottom w:val="single" w:sz="8" w:space="0" w:color="000000"/>
            </w:tcBorders>
            <w:shd w:val="clear" w:color="auto" w:fill="F2F2F2"/>
            <w:tcMar>
              <w:top w:w="100" w:type="dxa"/>
              <w:left w:w="100" w:type="dxa"/>
              <w:bottom w:w="100" w:type="dxa"/>
              <w:right w:w="100" w:type="dxa"/>
            </w:tcMar>
          </w:tcPr>
          <w:p w:rsidR="002F42C8" w:rsidRDefault="009550A0">
            <w:pPr>
              <w:pStyle w:val="normal0"/>
              <w:widowControl w:val="0"/>
            </w:pPr>
            <w:proofErr w:type="gramStart"/>
            <w:r>
              <w:rPr>
                <w:b/>
                <w:i/>
                <w:shd w:val="clear" w:color="auto" w:fill="F2F2F2"/>
              </w:rPr>
              <w:lastRenderedPageBreak/>
              <w:t>modifiers</w:t>
            </w:r>
            <w:proofErr w:type="gramEnd"/>
          </w:p>
        </w:tc>
        <w:tc>
          <w:tcPr>
            <w:tcW w:w="2399" w:type="dxa"/>
            <w:tcBorders>
              <w:bottom w:val="single" w:sz="8" w:space="0" w:color="000000"/>
            </w:tcBorders>
            <w:shd w:val="clear" w:color="auto" w:fill="F2F2F2"/>
            <w:tcMar>
              <w:top w:w="100" w:type="dxa"/>
              <w:left w:w="100" w:type="dxa"/>
              <w:bottom w:w="100" w:type="dxa"/>
              <w:right w:w="100" w:type="dxa"/>
            </w:tcMar>
          </w:tcPr>
          <w:p w:rsidR="002F42C8" w:rsidRDefault="009550A0">
            <w:pPr>
              <w:pStyle w:val="normal0"/>
              <w:widowControl w:val="0"/>
            </w:pPr>
            <w:r>
              <w:rPr>
                <w:shd w:val="clear" w:color="auto" w:fill="F2F2F2"/>
              </w:rPr>
              <w:t xml:space="preserve"> </w:t>
            </w:r>
          </w:p>
        </w:tc>
        <w:tc>
          <w:tcPr>
            <w:tcW w:w="5051" w:type="dxa"/>
            <w:tcBorders>
              <w:bottom w:val="single" w:sz="8" w:space="0" w:color="000000"/>
            </w:tcBorders>
            <w:shd w:val="clear" w:color="auto" w:fill="F2F2F2"/>
            <w:tcMar>
              <w:top w:w="100" w:type="dxa"/>
              <w:left w:w="100" w:type="dxa"/>
              <w:bottom w:w="100" w:type="dxa"/>
              <w:right w:w="100" w:type="dxa"/>
            </w:tcMar>
          </w:tcPr>
          <w:p w:rsidR="002F42C8" w:rsidRDefault="009550A0">
            <w:pPr>
              <w:pStyle w:val="normal0"/>
              <w:widowControl w:val="0"/>
            </w:pPr>
            <w:r>
              <w:rPr>
                <w:shd w:val="clear" w:color="auto" w:fill="F2F2F2"/>
              </w:rPr>
              <w:t>Optional. Provide additional information about the action such as time, periodicity, duration, and location.</w:t>
            </w:r>
          </w:p>
        </w:tc>
      </w:tr>
    </w:tbl>
    <w:p w:rsidR="002F42C8" w:rsidRDefault="009550A0">
      <w:pPr>
        <w:pStyle w:val="normal0"/>
      </w:pPr>
      <w:r>
        <w:t xml:space="preserve"> </w:t>
      </w:r>
    </w:p>
    <w:p w:rsidR="002F42C8" w:rsidRDefault="009550A0">
      <w:pPr>
        <w:pStyle w:val="Heading2"/>
        <w:keepNext w:val="0"/>
        <w:keepLines w:val="0"/>
        <w:spacing w:after="80"/>
        <w:contextualSpacing w:val="0"/>
      </w:pPr>
      <w:bookmarkStart w:id="2" w:name="h.4my2orfxmivt" w:colFirst="0" w:colLast="0"/>
      <w:bookmarkEnd w:id="2"/>
      <w:r>
        <w:rPr>
          <w:b/>
          <w:sz w:val="34"/>
          <w:szCs w:val="34"/>
        </w:rPr>
        <w:t>1.1 Terminology</w:t>
      </w:r>
    </w:p>
    <w:p w:rsidR="002F42C8" w:rsidRDefault="009550A0">
      <w:pPr>
        <w:pStyle w:val="normal0"/>
      </w:pPr>
      <w:r>
        <w:t>The key words “MUST”, “MUST NOT”, “REQUIRED”, “SHALL”, “SHALL NOT”, “SHOULD”, “SHOULD NOT”, “RECOMMENDED”, “MAY”, and “OPTIONAL” in this document are to be interpreted as described in [RFC2119].</w:t>
      </w:r>
    </w:p>
    <w:p w:rsidR="002F42C8" w:rsidRDefault="009550A0">
      <w:pPr>
        <w:pStyle w:val="normal0"/>
      </w:pPr>
      <w:r>
        <w:t>.</w:t>
      </w:r>
    </w:p>
    <w:p w:rsidR="002F42C8" w:rsidRDefault="009550A0">
      <w:pPr>
        <w:pStyle w:val="Heading1"/>
        <w:keepNext w:val="0"/>
        <w:keepLines w:val="0"/>
        <w:spacing w:before="480"/>
        <w:contextualSpacing w:val="0"/>
      </w:pPr>
      <w:bookmarkStart w:id="3" w:name="h.b949ylhncxdk" w:colFirst="0" w:colLast="0"/>
      <w:bookmarkEnd w:id="3"/>
      <w:r>
        <w:rPr>
          <w:b/>
          <w:sz w:val="46"/>
          <w:szCs w:val="46"/>
        </w:rPr>
        <w:t>2</w:t>
      </w:r>
      <w:r>
        <w:rPr>
          <w:rFonts w:ascii="Times New Roman" w:eastAsia="Times New Roman" w:hAnsi="Times New Roman" w:cs="Times New Roman"/>
          <w:sz w:val="14"/>
          <w:szCs w:val="14"/>
        </w:rPr>
        <w:t xml:space="preserve">      </w:t>
      </w:r>
      <w:r>
        <w:rPr>
          <w:b/>
          <w:sz w:val="46"/>
          <w:szCs w:val="46"/>
        </w:rPr>
        <w:t>Design Considerations</w:t>
      </w:r>
    </w:p>
    <w:p w:rsidR="002F42C8" w:rsidRDefault="009550A0">
      <w:pPr>
        <w:pStyle w:val="normal0"/>
      </w:pPr>
      <w:r>
        <w:t xml:space="preserve">We considered 2 options while </w:t>
      </w:r>
      <w:r>
        <w:t>designing the specification and narrowed down on Option 1 for version 1.0.</w:t>
      </w:r>
    </w:p>
    <w:p w:rsidR="002F42C8" w:rsidRDefault="009550A0">
      <w:pPr>
        <w:pStyle w:val="Heading2"/>
        <w:keepNext w:val="0"/>
        <w:keepLines w:val="0"/>
        <w:spacing w:after="80"/>
        <w:contextualSpacing w:val="0"/>
      </w:pPr>
      <w:bookmarkStart w:id="4" w:name="h.scnu4zahmjyb" w:colFirst="0" w:colLast="0"/>
      <w:bookmarkEnd w:id="4"/>
      <w:r>
        <w:rPr>
          <w:b/>
          <w:sz w:val="34"/>
          <w:szCs w:val="34"/>
        </w:rPr>
        <w:t>2.1 Option 1</w:t>
      </w:r>
    </w:p>
    <w:p w:rsidR="002F42C8" w:rsidRDefault="009550A0">
      <w:pPr>
        <w:pStyle w:val="normal0"/>
      </w:pPr>
      <w:r>
        <w:t>Extend StructuredCOAType to define all the fields of the OpenC2 action construct - action, target, target-</w:t>
      </w:r>
      <w:proofErr w:type="spellStart"/>
      <w:r>
        <w:t>specifiers</w:t>
      </w:r>
      <w:proofErr w:type="spellEnd"/>
      <w:r>
        <w:t>, actuator, actuator-</w:t>
      </w:r>
      <w:proofErr w:type="spellStart"/>
      <w:r>
        <w:t>specifiers</w:t>
      </w:r>
      <w:proofErr w:type="spellEnd"/>
      <w:r>
        <w:t xml:space="preserve"> and modifiers</w:t>
      </w:r>
    </w:p>
    <w:tbl>
      <w:tblPr>
        <w:tblStyle w:val="a0"/>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80"/>
        <w:gridCol w:w="4500"/>
      </w:tblGrid>
      <w:tr w:rsidR="002F42C8">
        <w:tc>
          <w:tcPr>
            <w:tcW w:w="4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F42C8" w:rsidRDefault="009550A0">
            <w:pPr>
              <w:pStyle w:val="normal0"/>
              <w:widowControl w:val="0"/>
            </w:pPr>
            <w:r>
              <w:rPr>
                <w:b/>
              </w:rPr>
              <w:t>Pros</w:t>
            </w:r>
          </w:p>
        </w:tc>
        <w:tc>
          <w:tcPr>
            <w:tcW w:w="45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F42C8" w:rsidRDefault="009550A0">
            <w:pPr>
              <w:pStyle w:val="normal0"/>
              <w:widowControl w:val="0"/>
            </w:pPr>
            <w:r>
              <w:rPr>
                <w:b/>
              </w:rPr>
              <w:t>C</w:t>
            </w:r>
            <w:r>
              <w:rPr>
                <w:b/>
              </w:rPr>
              <w:t>ons</w:t>
            </w:r>
          </w:p>
        </w:tc>
      </w:tr>
      <w:tr w:rsidR="002F42C8">
        <w:tc>
          <w:tcPr>
            <w:tcW w:w="43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2C8" w:rsidRDefault="009550A0">
            <w:pPr>
              <w:pStyle w:val="normal0"/>
              <w:widowControl w:val="0"/>
            </w:pPr>
            <w:r>
              <w:t>The entire OpenC2 command is represented in one structure</w:t>
            </w:r>
          </w:p>
        </w:tc>
        <w:tc>
          <w:tcPr>
            <w:tcW w:w="4500" w:type="dxa"/>
            <w:tcBorders>
              <w:bottom w:val="single" w:sz="8" w:space="0" w:color="000000"/>
              <w:right w:val="single" w:sz="8" w:space="0" w:color="000000"/>
            </w:tcBorders>
            <w:tcMar>
              <w:top w:w="100" w:type="dxa"/>
              <w:left w:w="100" w:type="dxa"/>
              <w:bottom w:w="100" w:type="dxa"/>
              <w:right w:w="100" w:type="dxa"/>
            </w:tcMar>
          </w:tcPr>
          <w:p w:rsidR="002F42C8" w:rsidRDefault="009550A0">
            <w:pPr>
              <w:pStyle w:val="normal0"/>
              <w:widowControl w:val="0"/>
            </w:pPr>
            <w:r>
              <w:t>Since the StructuredCOA is wrapped inside of CourseOfAction and there are some overlapping fields in the CourseOfAction, this may be a cause of some confusion.</w:t>
            </w:r>
          </w:p>
        </w:tc>
      </w:tr>
      <w:tr w:rsidR="002F42C8">
        <w:tc>
          <w:tcPr>
            <w:tcW w:w="43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2C8" w:rsidRDefault="009550A0">
            <w:pPr>
              <w:pStyle w:val="normal0"/>
              <w:widowControl w:val="0"/>
            </w:pPr>
            <w:r>
              <w:t xml:space="preserve"> </w:t>
            </w:r>
          </w:p>
        </w:tc>
        <w:tc>
          <w:tcPr>
            <w:tcW w:w="4500" w:type="dxa"/>
            <w:tcBorders>
              <w:bottom w:val="single" w:sz="8" w:space="0" w:color="000000"/>
              <w:right w:val="single" w:sz="8" w:space="0" w:color="000000"/>
            </w:tcBorders>
            <w:tcMar>
              <w:top w:w="100" w:type="dxa"/>
              <w:left w:w="100" w:type="dxa"/>
              <w:bottom w:w="100" w:type="dxa"/>
              <w:right w:w="100" w:type="dxa"/>
            </w:tcMar>
          </w:tcPr>
          <w:p w:rsidR="002F42C8" w:rsidRDefault="009550A0">
            <w:pPr>
              <w:pStyle w:val="normal0"/>
              <w:widowControl w:val="0"/>
            </w:pPr>
            <w:r>
              <w:t xml:space="preserve"> </w:t>
            </w:r>
          </w:p>
        </w:tc>
      </w:tr>
      <w:tr w:rsidR="002F42C8">
        <w:tc>
          <w:tcPr>
            <w:tcW w:w="43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2C8" w:rsidRDefault="009550A0">
            <w:pPr>
              <w:pStyle w:val="normal0"/>
              <w:widowControl w:val="0"/>
            </w:pPr>
            <w:r>
              <w:t xml:space="preserve"> </w:t>
            </w:r>
          </w:p>
        </w:tc>
        <w:tc>
          <w:tcPr>
            <w:tcW w:w="4500" w:type="dxa"/>
            <w:tcBorders>
              <w:bottom w:val="single" w:sz="8" w:space="0" w:color="000000"/>
              <w:right w:val="single" w:sz="8" w:space="0" w:color="000000"/>
            </w:tcBorders>
            <w:tcMar>
              <w:top w:w="100" w:type="dxa"/>
              <w:left w:w="100" w:type="dxa"/>
              <w:bottom w:w="100" w:type="dxa"/>
              <w:right w:w="100" w:type="dxa"/>
            </w:tcMar>
          </w:tcPr>
          <w:p w:rsidR="002F42C8" w:rsidRDefault="009550A0">
            <w:pPr>
              <w:pStyle w:val="normal0"/>
              <w:widowControl w:val="0"/>
            </w:pPr>
            <w:r>
              <w:t xml:space="preserve"> </w:t>
            </w:r>
          </w:p>
        </w:tc>
      </w:tr>
    </w:tbl>
    <w:p w:rsidR="002F42C8" w:rsidRDefault="009550A0">
      <w:pPr>
        <w:pStyle w:val="normal0"/>
      </w:pPr>
      <w:r>
        <w:t xml:space="preserve"> </w:t>
      </w:r>
    </w:p>
    <w:p w:rsidR="002F42C8" w:rsidRDefault="009550A0">
      <w:pPr>
        <w:pStyle w:val="Heading2"/>
        <w:keepNext w:val="0"/>
        <w:keepLines w:val="0"/>
        <w:spacing w:after="80"/>
        <w:contextualSpacing w:val="0"/>
      </w:pPr>
      <w:bookmarkStart w:id="5" w:name="h.xesnybgh8enu" w:colFirst="0" w:colLast="0"/>
      <w:bookmarkEnd w:id="5"/>
      <w:r>
        <w:rPr>
          <w:b/>
          <w:sz w:val="34"/>
          <w:szCs w:val="34"/>
        </w:rPr>
        <w:t>2.2 Option 2</w:t>
      </w:r>
    </w:p>
    <w:p w:rsidR="002F42C8" w:rsidRDefault="009550A0">
      <w:pPr>
        <w:pStyle w:val="normal0"/>
      </w:pPr>
      <w:r>
        <w:t>Extend CourseOfActionType and StructuredCOAType to capture OpenC2 constructs using the two structures combined</w:t>
      </w:r>
    </w:p>
    <w:tbl>
      <w:tblPr>
        <w:tblStyle w:val="a1"/>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00"/>
        <w:gridCol w:w="4380"/>
      </w:tblGrid>
      <w:tr w:rsidR="002F42C8">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F42C8" w:rsidRDefault="009550A0">
            <w:pPr>
              <w:pStyle w:val="normal0"/>
              <w:widowControl w:val="0"/>
            </w:pPr>
            <w:r>
              <w:rPr>
                <w:b/>
              </w:rPr>
              <w:t>Pros</w:t>
            </w:r>
          </w:p>
        </w:tc>
        <w:tc>
          <w:tcPr>
            <w:tcW w:w="43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F42C8" w:rsidRDefault="009550A0">
            <w:pPr>
              <w:pStyle w:val="normal0"/>
              <w:widowControl w:val="0"/>
            </w:pPr>
            <w:r>
              <w:rPr>
                <w:b/>
              </w:rPr>
              <w:t>Cons</w:t>
            </w:r>
          </w:p>
        </w:tc>
      </w:tr>
      <w:tr w:rsidR="002F42C8">
        <w:tc>
          <w:tcPr>
            <w:tcW w:w="45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2C8" w:rsidRDefault="009550A0">
            <w:pPr>
              <w:pStyle w:val="normal0"/>
              <w:widowControl w:val="0"/>
            </w:pPr>
            <w:r>
              <w:t xml:space="preserve">Overlap between the CourseOfActionType and StructuredCOAType will be greatly </w:t>
            </w:r>
            <w:r>
              <w:lastRenderedPageBreak/>
              <w:t>reduced</w:t>
            </w:r>
          </w:p>
        </w:tc>
        <w:tc>
          <w:tcPr>
            <w:tcW w:w="4380" w:type="dxa"/>
            <w:tcBorders>
              <w:bottom w:val="single" w:sz="8" w:space="0" w:color="000000"/>
              <w:right w:val="single" w:sz="8" w:space="0" w:color="000000"/>
            </w:tcBorders>
            <w:tcMar>
              <w:top w:w="100" w:type="dxa"/>
              <w:left w:w="100" w:type="dxa"/>
              <w:bottom w:w="100" w:type="dxa"/>
              <w:right w:w="100" w:type="dxa"/>
            </w:tcMar>
          </w:tcPr>
          <w:p w:rsidR="002F42C8" w:rsidRDefault="009550A0">
            <w:pPr>
              <w:pStyle w:val="normal0"/>
              <w:widowControl w:val="0"/>
            </w:pPr>
            <w:r>
              <w:lastRenderedPageBreak/>
              <w:t xml:space="preserve">The OpenC2 command will be deconstructed into 2 separate structures </w:t>
            </w:r>
            <w:r>
              <w:lastRenderedPageBreak/>
              <w:t>and re-constitution if desired might be challenging.</w:t>
            </w:r>
          </w:p>
        </w:tc>
      </w:tr>
      <w:tr w:rsidR="002F42C8">
        <w:tc>
          <w:tcPr>
            <w:tcW w:w="45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2C8" w:rsidRDefault="009550A0">
            <w:pPr>
              <w:pStyle w:val="normal0"/>
              <w:widowControl w:val="0"/>
            </w:pPr>
            <w:r>
              <w:lastRenderedPageBreak/>
              <w:t xml:space="preserve"> </w:t>
            </w:r>
          </w:p>
        </w:tc>
        <w:tc>
          <w:tcPr>
            <w:tcW w:w="4380" w:type="dxa"/>
            <w:tcBorders>
              <w:bottom w:val="single" w:sz="8" w:space="0" w:color="000000"/>
              <w:right w:val="single" w:sz="8" w:space="0" w:color="000000"/>
            </w:tcBorders>
            <w:tcMar>
              <w:top w:w="100" w:type="dxa"/>
              <w:left w:w="100" w:type="dxa"/>
              <w:bottom w:w="100" w:type="dxa"/>
              <w:right w:w="100" w:type="dxa"/>
            </w:tcMar>
          </w:tcPr>
          <w:p w:rsidR="002F42C8" w:rsidRDefault="009550A0">
            <w:pPr>
              <w:pStyle w:val="normal0"/>
              <w:widowControl w:val="0"/>
            </w:pPr>
            <w:r>
              <w:t xml:space="preserve"> </w:t>
            </w:r>
          </w:p>
        </w:tc>
      </w:tr>
      <w:tr w:rsidR="002F42C8">
        <w:tc>
          <w:tcPr>
            <w:tcW w:w="45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2C8" w:rsidRDefault="009550A0">
            <w:pPr>
              <w:pStyle w:val="normal0"/>
              <w:widowControl w:val="0"/>
            </w:pPr>
            <w:r>
              <w:t xml:space="preserve"> </w:t>
            </w:r>
          </w:p>
        </w:tc>
        <w:tc>
          <w:tcPr>
            <w:tcW w:w="4380" w:type="dxa"/>
            <w:tcBorders>
              <w:bottom w:val="single" w:sz="8" w:space="0" w:color="000000"/>
              <w:right w:val="single" w:sz="8" w:space="0" w:color="000000"/>
            </w:tcBorders>
            <w:tcMar>
              <w:top w:w="100" w:type="dxa"/>
              <w:left w:w="100" w:type="dxa"/>
              <w:bottom w:w="100" w:type="dxa"/>
              <w:right w:w="100" w:type="dxa"/>
            </w:tcMar>
          </w:tcPr>
          <w:p w:rsidR="002F42C8" w:rsidRDefault="009550A0">
            <w:pPr>
              <w:pStyle w:val="normal0"/>
              <w:widowControl w:val="0"/>
            </w:pPr>
            <w:r>
              <w:t xml:space="preserve"> </w:t>
            </w:r>
          </w:p>
        </w:tc>
      </w:tr>
    </w:tbl>
    <w:p w:rsidR="002F42C8" w:rsidRDefault="009550A0">
      <w:pPr>
        <w:pStyle w:val="normal0"/>
      </w:pPr>
      <w:r>
        <w:t xml:space="preserve"> </w:t>
      </w:r>
    </w:p>
    <w:p w:rsidR="002F42C8" w:rsidRDefault="009550A0">
      <w:pPr>
        <w:pStyle w:val="normal0"/>
      </w:pPr>
      <w:r>
        <w:t xml:space="preserve"> </w:t>
      </w:r>
    </w:p>
    <w:p w:rsidR="002F42C8" w:rsidRDefault="009550A0">
      <w:pPr>
        <w:pStyle w:val="Heading1"/>
        <w:keepNext w:val="0"/>
        <w:keepLines w:val="0"/>
        <w:spacing w:before="480"/>
        <w:contextualSpacing w:val="0"/>
      </w:pPr>
      <w:bookmarkStart w:id="6" w:name="h.9x6ktmlv91bh" w:colFirst="0" w:colLast="0"/>
      <w:bookmarkEnd w:id="6"/>
      <w:r>
        <w:rPr>
          <w:b/>
          <w:sz w:val="46"/>
          <w:szCs w:val="46"/>
        </w:rPr>
        <w:t>3</w:t>
      </w:r>
      <w:r>
        <w:rPr>
          <w:rFonts w:ascii="Times New Roman" w:eastAsia="Times New Roman" w:hAnsi="Times New Roman" w:cs="Times New Roman"/>
          <w:sz w:val="14"/>
          <w:szCs w:val="14"/>
        </w:rPr>
        <w:t xml:space="preserve">      </w:t>
      </w:r>
      <w:r>
        <w:rPr>
          <w:b/>
          <w:sz w:val="46"/>
          <w:szCs w:val="46"/>
        </w:rPr>
        <w:t>Data Model</w:t>
      </w:r>
    </w:p>
    <w:p w:rsidR="002F42C8" w:rsidRDefault="009550A0">
      <w:pPr>
        <w:pStyle w:val="Heading2"/>
        <w:keepNext w:val="0"/>
        <w:keepLines w:val="0"/>
        <w:spacing w:after="80"/>
        <w:contextualSpacing w:val="0"/>
      </w:pPr>
      <w:bookmarkStart w:id="7" w:name="h.5m8nlos8h0hf" w:colFirst="0" w:colLast="0"/>
      <w:bookmarkEnd w:id="7"/>
      <w:r>
        <w:rPr>
          <w:b/>
          <w:sz w:val="34"/>
          <w:szCs w:val="34"/>
        </w:rPr>
        <w:t>3.1 Action type vocabulary</w:t>
      </w:r>
    </w:p>
    <w:p w:rsidR="002F42C8" w:rsidRDefault="009550A0">
      <w:pPr>
        <w:pStyle w:val="normal0"/>
      </w:pPr>
      <w:r>
        <w:t>The vocabulary defined here reflects the actions defined by the main OpenC2 spec and are subject to change</w:t>
      </w:r>
    </w:p>
    <w:tbl>
      <w:tblPr>
        <w:tblStyle w:val="a2"/>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65"/>
        <w:gridCol w:w="6315"/>
      </w:tblGrid>
      <w:tr w:rsidR="002F42C8">
        <w:tc>
          <w:tcPr>
            <w:tcW w:w="8880" w:type="dxa"/>
            <w:gridSpan w:val="2"/>
            <w:tcBorders>
              <w:top w:val="single" w:sz="8" w:space="0" w:color="000000"/>
              <w:left w:val="single" w:sz="8" w:space="0" w:color="000000"/>
              <w:bottom w:val="single" w:sz="8" w:space="0" w:color="000000"/>
              <w:right w:val="single" w:sz="8" w:space="0" w:color="000000"/>
            </w:tcBorders>
            <w:shd w:val="clear" w:color="auto" w:fill="E5DFEC"/>
            <w:tcMar>
              <w:top w:w="100" w:type="dxa"/>
              <w:left w:w="100" w:type="dxa"/>
              <w:bottom w:w="100" w:type="dxa"/>
              <w:right w:w="100" w:type="dxa"/>
            </w:tcMar>
          </w:tcPr>
          <w:p w:rsidR="002F42C8" w:rsidRDefault="009550A0">
            <w:pPr>
              <w:pStyle w:val="normal0"/>
              <w:jc w:val="both"/>
            </w:pPr>
            <w:r>
              <w:rPr>
                <w:b/>
                <w:color w:val="365F91"/>
                <w:shd w:val="clear" w:color="auto" w:fill="E5DFEC"/>
              </w:rPr>
              <w:t>Actions THAT CONTROL PERMISSIONS</w:t>
            </w:r>
          </w:p>
        </w:tc>
      </w:tr>
      <w:tr w:rsidR="002F42C8">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rPr>
                <w:b/>
                <w:color w:val="365F91"/>
                <w:sz w:val="28"/>
                <w:szCs w:val="28"/>
              </w:rPr>
              <w:t>DENY</w:t>
            </w:r>
          </w:p>
        </w:tc>
        <w:tc>
          <w:tcPr>
            <w:tcW w:w="6315" w:type="dxa"/>
            <w:tcBorders>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t>The DENY action prevents a certain event or action from completing.</w:t>
            </w:r>
          </w:p>
        </w:tc>
      </w:tr>
      <w:tr w:rsidR="002F42C8">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rPr>
                <w:b/>
                <w:color w:val="365F91"/>
                <w:sz w:val="28"/>
                <w:szCs w:val="28"/>
              </w:rPr>
              <w:t>CONTAIN</w:t>
            </w:r>
          </w:p>
        </w:tc>
        <w:tc>
          <w:tcPr>
            <w:tcW w:w="6315" w:type="dxa"/>
            <w:tcBorders>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t xml:space="preserve">The CONTAIN action stipulates the isolation of a file or process such that it cannot modify or access assets that support the business or operations of the enclave. </w:t>
            </w:r>
          </w:p>
        </w:tc>
      </w:tr>
      <w:tr w:rsidR="002F42C8">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rPr>
                <w:b/>
                <w:color w:val="365F91"/>
                <w:sz w:val="28"/>
                <w:szCs w:val="28"/>
              </w:rPr>
              <w:t>ALLOW</w:t>
            </w:r>
          </w:p>
        </w:tc>
        <w:tc>
          <w:tcPr>
            <w:tcW w:w="6315" w:type="dxa"/>
            <w:tcBorders>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t>The ALLOW action permits the access to or execution of something.</w:t>
            </w:r>
          </w:p>
        </w:tc>
      </w:tr>
      <w:tr w:rsidR="002F42C8">
        <w:tc>
          <w:tcPr>
            <w:tcW w:w="8880" w:type="dxa"/>
            <w:gridSpan w:val="2"/>
            <w:tcBorders>
              <w:left w:val="single" w:sz="8" w:space="0" w:color="000000"/>
              <w:bottom w:val="single" w:sz="8" w:space="0" w:color="000000"/>
              <w:right w:val="single" w:sz="8" w:space="0" w:color="000000"/>
            </w:tcBorders>
            <w:shd w:val="clear" w:color="auto" w:fill="E5DFEC"/>
            <w:tcMar>
              <w:top w:w="100" w:type="dxa"/>
              <w:left w:w="100" w:type="dxa"/>
              <w:bottom w:w="100" w:type="dxa"/>
              <w:right w:w="100" w:type="dxa"/>
            </w:tcMar>
          </w:tcPr>
          <w:p w:rsidR="002F42C8" w:rsidRDefault="009550A0">
            <w:pPr>
              <w:pStyle w:val="normal0"/>
              <w:jc w:val="both"/>
            </w:pPr>
            <w:r>
              <w:rPr>
                <w:b/>
                <w:color w:val="365F91"/>
                <w:shd w:val="clear" w:color="auto" w:fill="E5DFEC"/>
              </w:rPr>
              <w:t>Actions THAT CONTROL ACTIVITIES/DEVICES</w:t>
            </w:r>
          </w:p>
        </w:tc>
      </w:tr>
      <w:tr w:rsidR="002F42C8">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rPr>
                <w:b/>
                <w:color w:val="365F91"/>
                <w:sz w:val="28"/>
                <w:szCs w:val="28"/>
              </w:rPr>
              <w:t>START</w:t>
            </w:r>
          </w:p>
        </w:tc>
        <w:tc>
          <w:tcPr>
            <w:tcW w:w="6315" w:type="dxa"/>
            <w:tcBorders>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t>The START action initiates a system or an activity.</w:t>
            </w:r>
          </w:p>
        </w:tc>
      </w:tr>
      <w:tr w:rsidR="002F42C8">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rPr>
                <w:b/>
                <w:color w:val="365F91"/>
                <w:sz w:val="28"/>
                <w:szCs w:val="28"/>
              </w:rPr>
              <w:t>STOP</w:t>
            </w:r>
          </w:p>
        </w:tc>
        <w:tc>
          <w:tcPr>
            <w:tcW w:w="6315" w:type="dxa"/>
            <w:tcBorders>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t>The STOP action halts a system or ends an activity.</w:t>
            </w:r>
          </w:p>
        </w:tc>
      </w:tr>
      <w:tr w:rsidR="002F42C8">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rPr>
                <w:b/>
                <w:color w:val="365F91"/>
                <w:sz w:val="28"/>
                <w:szCs w:val="28"/>
              </w:rPr>
              <w:t>RESTART</w:t>
            </w:r>
          </w:p>
        </w:tc>
        <w:tc>
          <w:tcPr>
            <w:tcW w:w="6315" w:type="dxa"/>
            <w:tcBorders>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t>The RESTART action conducts a STOP of a system or an activity followed by a START of a system or an activity.</w:t>
            </w:r>
          </w:p>
        </w:tc>
      </w:tr>
      <w:tr w:rsidR="002F42C8">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rPr>
                <w:b/>
                <w:color w:val="365F91"/>
                <w:sz w:val="28"/>
                <w:szCs w:val="28"/>
              </w:rPr>
              <w:t>PAUSE</w:t>
            </w:r>
          </w:p>
        </w:tc>
        <w:tc>
          <w:tcPr>
            <w:tcW w:w="6315" w:type="dxa"/>
            <w:tcBorders>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t>The PAUSE action ceases a system or activity while maintaining state</w:t>
            </w:r>
          </w:p>
        </w:tc>
      </w:tr>
      <w:tr w:rsidR="002F42C8">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rPr>
                <w:b/>
                <w:color w:val="365F91"/>
                <w:sz w:val="28"/>
                <w:szCs w:val="28"/>
              </w:rPr>
              <w:t>RESUME</w:t>
            </w:r>
          </w:p>
        </w:tc>
        <w:tc>
          <w:tcPr>
            <w:tcW w:w="6315" w:type="dxa"/>
            <w:tcBorders>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t>The RESUME action starts a system or activity from a paused st</w:t>
            </w:r>
            <w:r>
              <w:t xml:space="preserve">ate. </w:t>
            </w:r>
          </w:p>
        </w:tc>
      </w:tr>
      <w:tr w:rsidR="002F42C8">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rPr>
                <w:b/>
                <w:color w:val="365F91"/>
                <w:sz w:val="28"/>
                <w:szCs w:val="28"/>
              </w:rPr>
              <w:t>SET</w:t>
            </w:r>
          </w:p>
        </w:tc>
        <w:tc>
          <w:tcPr>
            <w:tcW w:w="6315" w:type="dxa"/>
            <w:tcBorders>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t xml:space="preserve">The SET action changes a configuration or state of a managed </w:t>
            </w:r>
            <w:r>
              <w:lastRenderedPageBreak/>
              <w:t xml:space="preserve">entity within an IT system. </w:t>
            </w:r>
          </w:p>
        </w:tc>
      </w:tr>
      <w:tr w:rsidR="002F42C8">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rPr>
                <w:b/>
                <w:color w:val="365F91"/>
                <w:sz w:val="28"/>
                <w:szCs w:val="28"/>
              </w:rPr>
              <w:lastRenderedPageBreak/>
              <w:t>UPDATE</w:t>
            </w:r>
          </w:p>
        </w:tc>
        <w:tc>
          <w:tcPr>
            <w:tcW w:w="6315" w:type="dxa"/>
            <w:tcBorders>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t>The UPDATE action instructs the component to retrieve and process a large or comprehensive software update, reconfiguration or some other update</w:t>
            </w:r>
          </w:p>
        </w:tc>
      </w:tr>
      <w:tr w:rsidR="002F42C8">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rPr>
                <w:b/>
                <w:color w:val="365F91"/>
                <w:sz w:val="28"/>
                <w:szCs w:val="28"/>
              </w:rPr>
              <w:t>MOVE</w:t>
            </w:r>
          </w:p>
        </w:tc>
        <w:tc>
          <w:tcPr>
            <w:tcW w:w="6315" w:type="dxa"/>
            <w:tcBorders>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t xml:space="preserve">The MOVE action changes the location of a file, subnet, network, or, process. </w:t>
            </w:r>
          </w:p>
        </w:tc>
      </w:tr>
      <w:tr w:rsidR="002F42C8">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rPr>
                <w:b/>
                <w:color w:val="365F91"/>
                <w:sz w:val="28"/>
                <w:szCs w:val="28"/>
              </w:rPr>
              <w:t>REDIRECT</w:t>
            </w:r>
          </w:p>
        </w:tc>
        <w:tc>
          <w:tcPr>
            <w:tcW w:w="6315" w:type="dxa"/>
            <w:tcBorders>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t>The REDIRECT action changes the flow of traffic to a particular destination other than its original intended destination.</w:t>
            </w:r>
          </w:p>
        </w:tc>
      </w:tr>
      <w:tr w:rsidR="002F42C8">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2C8" w:rsidRDefault="009550A0">
            <w:pPr>
              <w:pStyle w:val="normal0"/>
              <w:widowControl w:val="0"/>
            </w:pPr>
            <w:r>
              <w:rPr>
                <w:b/>
                <w:color w:val="365F91"/>
                <w:sz w:val="28"/>
                <w:szCs w:val="28"/>
              </w:rPr>
              <w:t>DELETE</w:t>
            </w:r>
          </w:p>
        </w:tc>
        <w:tc>
          <w:tcPr>
            <w:tcW w:w="6315" w:type="dxa"/>
            <w:tcBorders>
              <w:bottom w:val="single" w:sz="8" w:space="0" w:color="000000"/>
              <w:right w:val="single" w:sz="8" w:space="0" w:color="000000"/>
            </w:tcBorders>
            <w:tcMar>
              <w:top w:w="100" w:type="dxa"/>
              <w:left w:w="100" w:type="dxa"/>
              <w:bottom w:w="100" w:type="dxa"/>
              <w:right w:w="100" w:type="dxa"/>
            </w:tcMar>
          </w:tcPr>
          <w:p w:rsidR="002F42C8" w:rsidRDefault="009550A0">
            <w:pPr>
              <w:pStyle w:val="normal0"/>
              <w:widowControl w:val="0"/>
            </w:pPr>
            <w:r>
              <w:t>The DELETE action removes data a</w:t>
            </w:r>
            <w:r>
              <w:t>nd files.</w:t>
            </w:r>
          </w:p>
        </w:tc>
      </w:tr>
      <w:tr w:rsidR="002F42C8">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rPr>
                <w:b/>
                <w:color w:val="365F91"/>
                <w:sz w:val="28"/>
                <w:szCs w:val="28"/>
              </w:rPr>
              <w:t>SNAPSHOT</w:t>
            </w:r>
          </w:p>
        </w:tc>
        <w:tc>
          <w:tcPr>
            <w:tcW w:w="6315" w:type="dxa"/>
            <w:tcBorders>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t>The SNAPSHOT action records and stores the state of a target at an instant in time.</w:t>
            </w:r>
          </w:p>
        </w:tc>
      </w:tr>
      <w:tr w:rsidR="002F42C8">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rPr>
                <w:b/>
                <w:color w:val="365F91"/>
                <w:sz w:val="28"/>
                <w:szCs w:val="28"/>
              </w:rPr>
              <w:t>DETONATE</w:t>
            </w:r>
          </w:p>
        </w:tc>
        <w:tc>
          <w:tcPr>
            <w:tcW w:w="6315" w:type="dxa"/>
            <w:tcBorders>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t>The DETONATE action executes and observes the behavior of an object (e.g., file, hyperlink) in a manner that isolates the object from assets t</w:t>
            </w:r>
            <w:r>
              <w:t xml:space="preserve">hat support the business or operations of the enclave. </w:t>
            </w:r>
          </w:p>
        </w:tc>
      </w:tr>
      <w:tr w:rsidR="002F42C8">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rPr>
                <w:b/>
                <w:color w:val="365F91"/>
                <w:sz w:val="28"/>
                <w:szCs w:val="28"/>
              </w:rPr>
              <w:t>RESTORE</w:t>
            </w:r>
          </w:p>
        </w:tc>
        <w:tc>
          <w:tcPr>
            <w:tcW w:w="6315" w:type="dxa"/>
            <w:tcBorders>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t xml:space="preserve">The RESTORE action deletes and/or replaces files, settings, or attributes such that the state of the system is identical to its state at some previous time. </w:t>
            </w:r>
          </w:p>
        </w:tc>
      </w:tr>
      <w:tr w:rsidR="002F42C8">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rPr>
                <w:b/>
                <w:color w:val="365F91"/>
                <w:sz w:val="28"/>
                <w:szCs w:val="28"/>
              </w:rPr>
              <w:t>SAVE</w:t>
            </w:r>
          </w:p>
        </w:tc>
        <w:tc>
          <w:tcPr>
            <w:tcW w:w="6315" w:type="dxa"/>
            <w:tcBorders>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t>The SAVE action commits data or system state to memory.</w:t>
            </w:r>
          </w:p>
        </w:tc>
      </w:tr>
      <w:tr w:rsidR="002F42C8">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rPr>
                <w:b/>
                <w:color w:val="365F91"/>
                <w:sz w:val="28"/>
                <w:szCs w:val="28"/>
              </w:rPr>
              <w:t>MODIFY</w:t>
            </w:r>
          </w:p>
        </w:tc>
        <w:tc>
          <w:tcPr>
            <w:tcW w:w="6315" w:type="dxa"/>
            <w:tcBorders>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t>The MODIFY action augments, enhances, transforms, or changes some aspect of a system</w:t>
            </w:r>
          </w:p>
        </w:tc>
      </w:tr>
      <w:tr w:rsidR="002F42C8">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rPr>
                <w:b/>
                <w:color w:val="365F91"/>
                <w:sz w:val="28"/>
                <w:szCs w:val="28"/>
              </w:rPr>
              <w:t>THROTTLE</w:t>
            </w:r>
          </w:p>
        </w:tc>
        <w:tc>
          <w:tcPr>
            <w:tcW w:w="6315" w:type="dxa"/>
            <w:tcBorders>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t>The THROTTLE action adjusts the throughput of the entire data flow to a different rate</w:t>
            </w:r>
          </w:p>
        </w:tc>
      </w:tr>
      <w:tr w:rsidR="002F42C8">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rPr>
                <w:b/>
                <w:color w:val="365F91"/>
                <w:sz w:val="28"/>
                <w:szCs w:val="28"/>
              </w:rPr>
              <w:t>DELAY</w:t>
            </w:r>
          </w:p>
        </w:tc>
        <w:tc>
          <w:tcPr>
            <w:tcW w:w="6315" w:type="dxa"/>
            <w:tcBorders>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t>The</w:t>
            </w:r>
            <w:r>
              <w:t xml:space="preserve"> DELAY action stops or holds up an activity or data transmittal.</w:t>
            </w:r>
          </w:p>
        </w:tc>
      </w:tr>
      <w:tr w:rsidR="002F42C8">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rPr>
                <w:b/>
                <w:color w:val="365F91"/>
                <w:sz w:val="28"/>
                <w:szCs w:val="28"/>
              </w:rPr>
              <w:t>SUBSTITUTE</w:t>
            </w:r>
          </w:p>
        </w:tc>
        <w:tc>
          <w:tcPr>
            <w:tcW w:w="6315" w:type="dxa"/>
            <w:tcBorders>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t>The SUBSTITUTE action replaces all or part of the data, content or payload in the least detectable manner.</w:t>
            </w:r>
          </w:p>
        </w:tc>
      </w:tr>
      <w:tr w:rsidR="002F42C8">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rPr>
                <w:b/>
                <w:color w:val="365F91"/>
                <w:sz w:val="28"/>
                <w:szCs w:val="28"/>
              </w:rPr>
              <w:t>COPY</w:t>
            </w:r>
          </w:p>
        </w:tc>
        <w:tc>
          <w:tcPr>
            <w:tcW w:w="6315" w:type="dxa"/>
            <w:tcBorders>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t>The COPY action duplicates a file or data flow.</w:t>
            </w:r>
          </w:p>
        </w:tc>
      </w:tr>
      <w:tr w:rsidR="002F42C8">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rPr>
                <w:b/>
                <w:color w:val="365F91"/>
                <w:sz w:val="28"/>
                <w:szCs w:val="28"/>
              </w:rPr>
              <w:t>SYNC</w:t>
            </w:r>
          </w:p>
        </w:tc>
        <w:tc>
          <w:tcPr>
            <w:tcW w:w="6315" w:type="dxa"/>
            <w:tcBorders>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t>The SYNC action synchronizes a sensor or actuator with other system components.</w:t>
            </w:r>
          </w:p>
        </w:tc>
      </w:tr>
      <w:tr w:rsidR="002F42C8">
        <w:tc>
          <w:tcPr>
            <w:tcW w:w="8880" w:type="dxa"/>
            <w:gridSpan w:val="2"/>
            <w:tcBorders>
              <w:left w:val="single" w:sz="8" w:space="0" w:color="000000"/>
              <w:bottom w:val="single" w:sz="8" w:space="0" w:color="000000"/>
              <w:right w:val="single" w:sz="8" w:space="0" w:color="000000"/>
            </w:tcBorders>
            <w:shd w:val="clear" w:color="auto" w:fill="E5DFEC"/>
            <w:tcMar>
              <w:top w:w="100" w:type="dxa"/>
              <w:left w:w="100" w:type="dxa"/>
              <w:bottom w:w="100" w:type="dxa"/>
              <w:right w:w="100" w:type="dxa"/>
            </w:tcMar>
          </w:tcPr>
          <w:p w:rsidR="002F42C8" w:rsidRDefault="009550A0">
            <w:pPr>
              <w:pStyle w:val="normal0"/>
              <w:widowControl w:val="0"/>
            </w:pPr>
            <w:r>
              <w:rPr>
                <w:b/>
                <w:color w:val="365F91"/>
                <w:shd w:val="clear" w:color="auto" w:fill="E5DFEC"/>
              </w:rPr>
              <w:lastRenderedPageBreak/>
              <w:t>SENSOR RELATED ACTION</w:t>
            </w:r>
          </w:p>
        </w:tc>
      </w:tr>
      <w:tr w:rsidR="002F42C8">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rPr>
                <w:b/>
                <w:color w:val="365F91"/>
                <w:sz w:val="28"/>
                <w:szCs w:val="28"/>
              </w:rPr>
              <w:t>DISTILL</w:t>
            </w:r>
          </w:p>
        </w:tc>
        <w:tc>
          <w:tcPr>
            <w:tcW w:w="6315" w:type="dxa"/>
            <w:tcBorders>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t xml:space="preserve">The DISTILL action tasks the sensor to send a summary or abstraction of the sensing information instead of the raw data feed. </w:t>
            </w:r>
          </w:p>
        </w:tc>
      </w:tr>
      <w:tr w:rsidR="002F42C8">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rPr>
                <w:b/>
                <w:color w:val="365F91"/>
                <w:sz w:val="28"/>
                <w:szCs w:val="28"/>
              </w:rPr>
              <w:t>AUGMENT</w:t>
            </w:r>
          </w:p>
        </w:tc>
        <w:tc>
          <w:tcPr>
            <w:tcW w:w="6315" w:type="dxa"/>
            <w:tcBorders>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t>The AUGMENT action tasks the sensor to do a level of preprocessing or sense making prior to sending the sensor data.</w:t>
            </w:r>
          </w:p>
        </w:tc>
      </w:tr>
      <w:tr w:rsidR="002F42C8">
        <w:tc>
          <w:tcPr>
            <w:tcW w:w="8880" w:type="dxa"/>
            <w:gridSpan w:val="2"/>
            <w:tcBorders>
              <w:left w:val="single" w:sz="8" w:space="0" w:color="000000"/>
              <w:bottom w:val="single" w:sz="8" w:space="0" w:color="000000"/>
              <w:right w:val="single" w:sz="8" w:space="0" w:color="000000"/>
            </w:tcBorders>
            <w:shd w:val="clear" w:color="auto" w:fill="E5DFEC"/>
            <w:tcMar>
              <w:top w:w="100" w:type="dxa"/>
              <w:left w:w="100" w:type="dxa"/>
              <w:bottom w:w="100" w:type="dxa"/>
              <w:right w:w="100" w:type="dxa"/>
            </w:tcMar>
          </w:tcPr>
          <w:p w:rsidR="002F42C8" w:rsidRDefault="009550A0">
            <w:pPr>
              <w:pStyle w:val="normal0"/>
              <w:widowControl w:val="0"/>
            </w:pPr>
            <w:r>
              <w:rPr>
                <w:b/>
                <w:color w:val="365F91"/>
                <w:shd w:val="clear" w:color="auto" w:fill="E5DFEC"/>
              </w:rPr>
              <w:t>EFFECTS-BASED ACTION</w:t>
            </w:r>
          </w:p>
        </w:tc>
      </w:tr>
      <w:tr w:rsidR="002F42C8">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rPr>
                <w:b/>
                <w:color w:val="365F91"/>
                <w:sz w:val="28"/>
                <w:szCs w:val="28"/>
              </w:rPr>
              <w:t>INVESTIGATE</w:t>
            </w:r>
          </w:p>
        </w:tc>
        <w:tc>
          <w:tcPr>
            <w:tcW w:w="6315" w:type="dxa"/>
            <w:tcBorders>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t>The INVESTIGATE action tasks the recipient enclave to aggregate and report information as it pertains to</w:t>
            </w:r>
            <w:r>
              <w:t xml:space="preserve"> an anomaly.</w:t>
            </w:r>
          </w:p>
        </w:tc>
      </w:tr>
      <w:tr w:rsidR="002F42C8">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rPr>
                <w:b/>
                <w:color w:val="365F91"/>
                <w:sz w:val="28"/>
                <w:szCs w:val="28"/>
              </w:rPr>
              <w:t>MITIGATE</w:t>
            </w:r>
          </w:p>
        </w:tc>
        <w:tc>
          <w:tcPr>
            <w:tcW w:w="6315" w:type="dxa"/>
            <w:tcBorders>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t xml:space="preserve">The MITIGATE action tasks the recipient enclave to circumvent the problem without necessarily eliminating the vulnerability or attack point. </w:t>
            </w:r>
          </w:p>
        </w:tc>
      </w:tr>
      <w:tr w:rsidR="002F42C8">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rPr>
                <w:b/>
                <w:color w:val="365F91"/>
                <w:sz w:val="28"/>
                <w:szCs w:val="28"/>
              </w:rPr>
              <w:t>REMEDIATE</w:t>
            </w:r>
          </w:p>
        </w:tc>
        <w:tc>
          <w:tcPr>
            <w:tcW w:w="6315" w:type="dxa"/>
            <w:tcBorders>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t xml:space="preserve">The REMEDIATE tasks the recipient enclave to eliminate the vulnerability or attack point. </w:t>
            </w:r>
          </w:p>
        </w:tc>
      </w:tr>
      <w:tr w:rsidR="002F42C8">
        <w:tc>
          <w:tcPr>
            <w:tcW w:w="8880" w:type="dxa"/>
            <w:gridSpan w:val="2"/>
            <w:tcBorders>
              <w:left w:val="single" w:sz="8" w:space="0" w:color="000000"/>
              <w:bottom w:val="single" w:sz="8" w:space="0" w:color="000000"/>
              <w:right w:val="single" w:sz="8" w:space="0" w:color="000000"/>
            </w:tcBorders>
            <w:shd w:val="clear" w:color="auto" w:fill="E5DFEC"/>
            <w:tcMar>
              <w:top w:w="100" w:type="dxa"/>
              <w:left w:w="100" w:type="dxa"/>
              <w:bottom w:w="100" w:type="dxa"/>
              <w:right w:w="100" w:type="dxa"/>
            </w:tcMar>
          </w:tcPr>
          <w:p w:rsidR="002F42C8" w:rsidRDefault="009550A0">
            <w:pPr>
              <w:pStyle w:val="normal0"/>
              <w:jc w:val="both"/>
            </w:pPr>
            <w:r>
              <w:rPr>
                <w:b/>
                <w:color w:val="365F91"/>
                <w:sz w:val="28"/>
                <w:szCs w:val="28"/>
                <w:shd w:val="clear" w:color="auto" w:fill="E5DFEC"/>
              </w:rPr>
              <w:t>Actions THAT GATHER and CONVEY Information</w:t>
            </w:r>
          </w:p>
        </w:tc>
      </w:tr>
      <w:tr w:rsidR="002F42C8">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rPr>
                <w:b/>
                <w:color w:val="365F91"/>
                <w:sz w:val="28"/>
                <w:szCs w:val="28"/>
              </w:rPr>
              <w:t>SCAN</w:t>
            </w:r>
          </w:p>
        </w:tc>
        <w:tc>
          <w:tcPr>
            <w:tcW w:w="6315" w:type="dxa"/>
            <w:tcBorders>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t>The scan action is the systematic examination of some aspect of the entity or its environment in order to obtain in</w:t>
            </w:r>
            <w:r>
              <w:t>formation</w:t>
            </w:r>
            <w:r>
              <w:rPr>
                <w:b/>
              </w:rPr>
              <w:t>.</w:t>
            </w:r>
          </w:p>
        </w:tc>
      </w:tr>
      <w:tr w:rsidR="002F42C8">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2C8" w:rsidRDefault="009550A0">
            <w:pPr>
              <w:pStyle w:val="normal0"/>
              <w:jc w:val="both"/>
            </w:pPr>
            <w:r>
              <w:rPr>
                <w:b/>
                <w:color w:val="365F91"/>
                <w:sz w:val="28"/>
                <w:szCs w:val="28"/>
              </w:rPr>
              <w:t>LOCATE</w:t>
            </w:r>
          </w:p>
        </w:tc>
        <w:tc>
          <w:tcPr>
            <w:tcW w:w="6315" w:type="dxa"/>
            <w:tcBorders>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t xml:space="preserve">The LOCATE action requests the physical, logical, functional, or organizational location of an entity. </w:t>
            </w:r>
          </w:p>
        </w:tc>
      </w:tr>
      <w:tr w:rsidR="002F42C8">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rPr>
                <w:b/>
                <w:color w:val="365F91"/>
                <w:sz w:val="28"/>
                <w:szCs w:val="28"/>
              </w:rPr>
              <w:t>QUERY</w:t>
            </w:r>
          </w:p>
        </w:tc>
        <w:tc>
          <w:tcPr>
            <w:tcW w:w="6315" w:type="dxa"/>
            <w:tcBorders>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t>The QUERY action initiates a single request for information.</w:t>
            </w:r>
          </w:p>
        </w:tc>
      </w:tr>
      <w:tr w:rsidR="002F42C8">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rPr>
                <w:b/>
                <w:color w:val="365F91"/>
                <w:sz w:val="28"/>
                <w:szCs w:val="28"/>
              </w:rPr>
              <w:t>REPORT</w:t>
            </w:r>
          </w:p>
        </w:tc>
        <w:tc>
          <w:tcPr>
            <w:tcW w:w="6315" w:type="dxa"/>
            <w:tcBorders>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t>The REPORT action tasks an entity to provide information to a designated recipient of the information.</w:t>
            </w:r>
          </w:p>
        </w:tc>
      </w:tr>
      <w:tr w:rsidR="002F42C8">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rPr>
                <w:b/>
                <w:color w:val="365F91"/>
                <w:sz w:val="28"/>
                <w:szCs w:val="28"/>
              </w:rPr>
              <w:t>GET</w:t>
            </w:r>
          </w:p>
        </w:tc>
        <w:tc>
          <w:tcPr>
            <w:tcW w:w="6315" w:type="dxa"/>
            <w:tcBorders>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t xml:space="preserve">The GET action tasks an entity to retrieve a specific object. </w:t>
            </w:r>
          </w:p>
        </w:tc>
      </w:tr>
      <w:tr w:rsidR="002F42C8">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rPr>
                <w:b/>
                <w:color w:val="365F91"/>
                <w:sz w:val="28"/>
                <w:szCs w:val="28"/>
              </w:rPr>
              <w:t>NOTIFY</w:t>
            </w:r>
          </w:p>
        </w:tc>
        <w:tc>
          <w:tcPr>
            <w:tcW w:w="6315" w:type="dxa"/>
            <w:tcBorders>
              <w:bottom w:val="single" w:sz="8" w:space="0" w:color="000000"/>
              <w:right w:val="single" w:sz="8" w:space="0" w:color="000000"/>
            </w:tcBorders>
            <w:tcMar>
              <w:top w:w="100" w:type="dxa"/>
              <w:left w:w="100" w:type="dxa"/>
              <w:bottom w:w="100" w:type="dxa"/>
              <w:right w:w="100" w:type="dxa"/>
            </w:tcMar>
          </w:tcPr>
          <w:p w:rsidR="002F42C8" w:rsidRDefault="009550A0">
            <w:pPr>
              <w:pStyle w:val="normal0"/>
            </w:pPr>
            <w:r>
              <w:t xml:space="preserve">The NOTIFY action is used to direct an entity to send information to another </w:t>
            </w:r>
            <w:r>
              <w:t>entity.</w:t>
            </w:r>
          </w:p>
        </w:tc>
      </w:tr>
    </w:tbl>
    <w:p w:rsidR="002F42C8" w:rsidRDefault="009550A0">
      <w:pPr>
        <w:pStyle w:val="normal0"/>
      </w:pPr>
      <w:r>
        <w:t xml:space="preserve"> </w:t>
      </w:r>
    </w:p>
    <w:p w:rsidR="002F42C8" w:rsidRDefault="009550A0">
      <w:pPr>
        <w:pStyle w:val="Heading2"/>
        <w:keepNext w:val="0"/>
        <w:keepLines w:val="0"/>
        <w:spacing w:after="80"/>
        <w:contextualSpacing w:val="0"/>
      </w:pPr>
      <w:bookmarkStart w:id="8" w:name="h.6ugvnrygt2h3" w:colFirst="0" w:colLast="0"/>
      <w:bookmarkEnd w:id="8"/>
      <w:r>
        <w:rPr>
          <w:b/>
          <w:sz w:val="34"/>
          <w:szCs w:val="34"/>
        </w:rPr>
        <w:t>3.2 Actuator type vocabulary</w:t>
      </w:r>
    </w:p>
    <w:p w:rsidR="002F42C8" w:rsidRDefault="009550A0">
      <w:pPr>
        <w:pStyle w:val="Heading2"/>
        <w:keepNext w:val="0"/>
        <w:keepLines w:val="0"/>
        <w:spacing w:after="80"/>
        <w:contextualSpacing w:val="0"/>
      </w:pPr>
      <w:bookmarkStart w:id="9" w:name="h.ip68ke22qahi" w:colFirst="0" w:colLast="0"/>
      <w:bookmarkEnd w:id="9"/>
      <w:r>
        <w:rPr>
          <w:b/>
          <w:sz w:val="34"/>
          <w:szCs w:val="34"/>
        </w:rPr>
        <w:t>3.3 Modifier vocabulary</w:t>
      </w:r>
    </w:p>
    <w:p w:rsidR="002F42C8" w:rsidRDefault="009550A0">
      <w:pPr>
        <w:pStyle w:val="Heading1"/>
        <w:keepNext w:val="0"/>
        <w:keepLines w:val="0"/>
        <w:spacing w:before="480"/>
        <w:contextualSpacing w:val="0"/>
      </w:pPr>
      <w:bookmarkStart w:id="10" w:name="h.g1odeyr0aq2y" w:colFirst="0" w:colLast="0"/>
      <w:bookmarkEnd w:id="10"/>
      <w:r>
        <w:rPr>
          <w:b/>
          <w:sz w:val="46"/>
          <w:szCs w:val="46"/>
        </w:rPr>
        <w:lastRenderedPageBreak/>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46"/>
          <w:szCs w:val="46"/>
        </w:rPr>
        <w:t>External Dependencies</w:t>
      </w:r>
    </w:p>
    <w:p w:rsidR="002F42C8" w:rsidRDefault="009550A0">
      <w:pPr>
        <w:pStyle w:val="Heading2"/>
        <w:keepNext w:val="0"/>
        <w:keepLines w:val="0"/>
        <w:spacing w:after="80"/>
        <w:contextualSpacing w:val="0"/>
      </w:pPr>
      <w:bookmarkStart w:id="11" w:name="h.b8lp2jvgdun" w:colFirst="0" w:colLast="0"/>
      <w:bookmarkEnd w:id="11"/>
      <w:r>
        <w:rPr>
          <w:b/>
          <w:sz w:val="34"/>
          <w:szCs w:val="34"/>
        </w:rPr>
        <w:t xml:space="preserve">4.1 Cybox Dependency – call out the different </w:t>
      </w:r>
      <w:proofErr w:type="spellStart"/>
      <w:r>
        <w:rPr>
          <w:b/>
          <w:sz w:val="34"/>
          <w:szCs w:val="34"/>
        </w:rPr>
        <w:t>cybox</w:t>
      </w:r>
      <w:proofErr w:type="spellEnd"/>
      <w:r>
        <w:rPr>
          <w:b/>
          <w:sz w:val="34"/>
          <w:szCs w:val="34"/>
        </w:rPr>
        <w:t xml:space="preserve"> objects needed for the various actions</w:t>
      </w:r>
    </w:p>
    <w:p w:rsidR="002F42C8" w:rsidRDefault="009550A0">
      <w:pPr>
        <w:pStyle w:val="normal0"/>
      </w:pPr>
      <w:r>
        <w:t xml:space="preserve"> </w:t>
      </w:r>
    </w:p>
    <w:p w:rsidR="002F42C8" w:rsidRDefault="009550A0">
      <w:pPr>
        <w:pStyle w:val="normal0"/>
      </w:pPr>
      <w:r>
        <w:t xml:space="preserve"> </w:t>
      </w:r>
    </w:p>
    <w:p w:rsidR="002F42C8" w:rsidRDefault="009550A0">
      <w:pPr>
        <w:pStyle w:val="normal0"/>
      </w:pPr>
      <w:r>
        <w:t>Appendix A. Acknowledgments</w:t>
      </w:r>
    </w:p>
    <w:p w:rsidR="002F42C8" w:rsidRDefault="009550A0">
      <w:pPr>
        <w:pStyle w:val="normal0"/>
      </w:pPr>
      <w:r>
        <w:t>The following individuals have participated in the creation of this specification and are gratefully acknowledged:</w:t>
      </w:r>
    </w:p>
    <w:p w:rsidR="002F42C8" w:rsidRDefault="009550A0">
      <w:pPr>
        <w:pStyle w:val="normal0"/>
      </w:pPr>
      <w:r>
        <w:t>Participants:</w:t>
      </w:r>
    </w:p>
    <w:p w:rsidR="002F42C8" w:rsidRDefault="002F42C8">
      <w:pPr>
        <w:pStyle w:val="normal0"/>
      </w:pPr>
    </w:p>
    <w:sectPr w:rsidR="002F42C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2F42C8"/>
    <w:rsid w:val="002F42C8"/>
    <w:rsid w:val="009550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jkronay@nsa.gov" TargetMode="External"/><Relationship Id="rId12" Type="http://schemas.openxmlformats.org/officeDocument/2006/relationships/hyperlink" Target="mailto:joyce.fai@gd-ms.com" TargetMode="External"/><Relationship Id="rId13" Type="http://schemas.openxmlformats.org/officeDocument/2006/relationships/hyperlink" Target="http://openc2.org"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isco.com" TargetMode="External"/><Relationship Id="rId6" Type="http://schemas.openxmlformats.org/officeDocument/2006/relationships/hyperlink" Target="http://www.cisco.com" TargetMode="External"/><Relationship Id="rId7" Type="http://schemas.openxmlformats.org/officeDocument/2006/relationships/hyperlink" Target="http://www.mitre.org" TargetMode="External"/><Relationship Id="rId8" Type="http://schemas.openxmlformats.org/officeDocument/2006/relationships/hyperlink" Target="http://www.mitre.org" TargetMode="External"/><Relationship Id="rId9" Type="http://schemas.openxmlformats.org/officeDocument/2006/relationships/hyperlink" Target="mailto:alexander.foley@bankofamerica.com" TargetMode="External"/><Relationship Id="rId10" Type="http://schemas.openxmlformats.org/officeDocument/2006/relationships/hyperlink" Target="mailto:aapplebaum@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1494</Words>
  <Characters>8516</Characters>
  <Application>Microsoft Macintosh Word</Application>
  <DocSecurity>0</DocSecurity>
  <Lines>70</Lines>
  <Paragraphs>19</Paragraphs>
  <ScaleCrop>false</ScaleCrop>
  <Company>Cisco Systems</Company>
  <LinksUpToDate>false</LinksUpToDate>
  <CharactersWithSpaces>9991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Jyoti Verma</cp:lastModifiedBy>
  <cp:revision>2</cp:revision>
  <dcterms:created xsi:type="dcterms:W3CDTF">2016-04-20T20:27:00Z</dcterms:created>
  <dcterms:modified xsi:type="dcterms:W3CDTF">2016-04-20T20:27:00Z</dcterms:modified>
</cp:coreProperties>
</file>