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572B" w:rsidRDefault="00DC094F">
      <w:pPr>
        <w:pStyle w:val="RTiSWDocChapterTitle"/>
      </w:pPr>
      <w:r>
        <w:t>Command Reference: S</w:t>
      </w:r>
      <w:r w:rsidR="00B2572B">
        <w:t>etWellSystemFromList()</w:t>
      </w:r>
    </w:p>
    <w:p w:rsidR="00B2572B" w:rsidRDefault="00B2572B"/>
    <w:p w:rsidR="00B2572B" w:rsidRDefault="00B2572B">
      <w:pPr>
        <w:pStyle w:val="RTiSWDocChapterSubtitle"/>
      </w:pPr>
      <w:r>
        <w:t>Set well system parts from data in a list file</w:t>
      </w:r>
    </w:p>
    <w:p w:rsidR="00B2572B" w:rsidRDefault="00B2572B">
      <w:pPr>
        <w:jc w:val="right"/>
      </w:pPr>
    </w:p>
    <w:p w:rsidR="00B2572B" w:rsidRDefault="00B2572B">
      <w:pPr>
        <w:pStyle w:val="RTiSWDocChapterSubtitle"/>
      </w:pPr>
      <w:r>
        <w:t>StateCU and StateMod Command</w:t>
      </w:r>
    </w:p>
    <w:p w:rsidR="00B2572B" w:rsidRDefault="00B2572B">
      <w:pPr>
        <w:pStyle w:val="RTiSWDocNote"/>
      </w:pPr>
      <w:r>
        <w:t xml:space="preserve">Version </w:t>
      </w:r>
      <w:r w:rsidR="00691AC4">
        <w:t>4</w:t>
      </w:r>
      <w:r>
        <w:t>.</w:t>
      </w:r>
      <w:r w:rsidR="00DC094F">
        <w:t>0</w:t>
      </w:r>
      <w:r w:rsidR="00691AC4">
        <w:t>0</w:t>
      </w:r>
      <w:r>
        <w:t>.00, 20</w:t>
      </w:r>
      <w:r w:rsidR="00DC094F">
        <w:t>1</w:t>
      </w:r>
      <w:r w:rsidR="00691AC4">
        <w:t>6</w:t>
      </w:r>
      <w:r>
        <w:t>-</w:t>
      </w:r>
      <w:r w:rsidR="00DC094F">
        <w:t>0</w:t>
      </w:r>
      <w:r w:rsidR="00691AC4">
        <w:t>5</w:t>
      </w:r>
      <w:r>
        <w:t>-</w:t>
      </w:r>
      <w:r w:rsidR="00194BF1">
        <w:t>1</w:t>
      </w:r>
      <w:r w:rsidR="00691AC4">
        <w:t>9</w:t>
      </w:r>
    </w:p>
    <w:p w:rsidR="00B2572B" w:rsidRDefault="00B2572B"/>
    <w:p w:rsidR="00DC094F" w:rsidRDefault="00DC094F" w:rsidP="00DC094F">
      <w:r>
        <w:t xml:space="preserve">The </w:t>
      </w:r>
      <w:r>
        <w:rPr>
          <w:rStyle w:val="RTiSWDocLiteralText"/>
        </w:rPr>
        <w:t>SetWellSystemFromList()</w:t>
      </w:r>
      <w:r>
        <w:t xml:space="preserve"> command sets well system part identifier data for a well (a CU Location that corresponds to a </w:t>
      </w:r>
      <w:r w:rsidR="00194BF1">
        <w:t>location with well supply</w:t>
      </w:r>
      <w:r>
        <w:t>, or StateMod well station).  Well systems are specified using a list of part identifiers as follows:</w:t>
      </w:r>
    </w:p>
    <w:p w:rsidR="00DC094F" w:rsidRDefault="00DC094F" w:rsidP="00DC094F"/>
    <w:p w:rsidR="00194BF1" w:rsidRDefault="00194BF1" w:rsidP="00194BF1">
      <w:pPr>
        <w:numPr>
          <w:ilvl w:val="0"/>
          <w:numId w:val="2"/>
        </w:numPr>
      </w:pPr>
      <w:r>
        <w:t xml:space="preserve">Part type is </w:t>
      </w:r>
      <w:r w:rsidRPr="0061782A">
        <w:rPr>
          <w:rStyle w:val="RTiSWDocLiteralText"/>
        </w:rPr>
        <w:t>Ditch</w:t>
      </w:r>
      <w:r>
        <w:t xml:space="preserve"> – the collection includes wells that are associated with a list of ditches, identified using ditch water district identifiers (WDIDs).  The list of ditches is used for the full period.</w:t>
      </w:r>
    </w:p>
    <w:p w:rsidR="00194BF1" w:rsidRDefault="00194BF1" w:rsidP="00194BF1">
      <w:pPr>
        <w:numPr>
          <w:ilvl w:val="0"/>
          <w:numId w:val="2"/>
        </w:numPr>
      </w:pPr>
      <w:r>
        <w:t xml:space="preserve">Part type is </w:t>
      </w:r>
      <w:r w:rsidRPr="0061782A">
        <w:rPr>
          <w:rStyle w:val="RTiSWDocLiteralText"/>
        </w:rPr>
        <w:t>Parcel</w:t>
      </w:r>
      <w:r>
        <w:t xml:space="preserve"> – the collection includes wells that are associated with a list of parcels.  The division and year must be specified in the command because well to parcel relationships are determined for specific years.</w:t>
      </w:r>
    </w:p>
    <w:p w:rsidR="00194BF1" w:rsidRDefault="00194BF1" w:rsidP="00194BF1">
      <w:pPr>
        <w:numPr>
          <w:ilvl w:val="0"/>
          <w:numId w:val="2"/>
        </w:numPr>
      </w:pPr>
      <w:r>
        <w:t xml:space="preserve">Part type is </w:t>
      </w:r>
      <w:r w:rsidRPr="0061782A">
        <w:rPr>
          <w:rStyle w:val="RTiSWDocLiteralText"/>
        </w:rPr>
        <w:t>Well</w:t>
      </w:r>
      <w:r>
        <w:t xml:space="preserve"> – the collection includes wells identified by well WDID </w:t>
      </w:r>
      <w:r w:rsidR="00691AC4">
        <w:t xml:space="preserve">or well permit receipt.  The </w:t>
      </w:r>
      <w:r w:rsidR="00691AC4" w:rsidRPr="00691AC4">
        <w:rPr>
          <w:rStyle w:val="RTiSWDocLiteralText"/>
        </w:rPr>
        <w:t>PartIdTypeColumn</w:t>
      </w:r>
      <w:r w:rsidR="00691AC4">
        <w:t xml:space="preserve"> parameter must be specified to indicate the part ID type</w:t>
      </w:r>
      <w:r>
        <w:t>.</w:t>
      </w:r>
    </w:p>
    <w:p w:rsidR="00DC094F" w:rsidRDefault="00DC094F" w:rsidP="00DC094F"/>
    <w:p w:rsidR="00DC094F" w:rsidRDefault="00DC094F" w:rsidP="00DC094F">
      <w:r>
        <w:t xml:space="preserve">To facilitate processing, the list of parts is specified in a delimited list file.  Systems by convention have their water rights fully represented in output – to aggregate water rights at a location, use an aggregate (see the similar </w:t>
      </w:r>
      <w:r w:rsidRPr="00BE0C2C">
        <w:rPr>
          <w:rStyle w:val="RTiSWDocLiteralText"/>
        </w:rPr>
        <w:t>Aggregate</w:t>
      </w:r>
      <w:r>
        <w:t xml:space="preserve"> commands).  See also the StateDMI </w:t>
      </w:r>
      <w:r w:rsidRPr="002735BE">
        <w:rPr>
          <w:rStyle w:val="RTiSWDocSectionReference"/>
        </w:rPr>
        <w:t>Introduction</w:t>
      </w:r>
      <w:r>
        <w:t xml:space="preserve"> chapter, which provides additional information about systems and other modeling conventions.  System information should be specified after well locations are defined and before their use in other processing, such as reading data from HydroBase.</w:t>
      </w:r>
    </w:p>
    <w:p w:rsidR="00B2572B" w:rsidRDefault="00B2572B"/>
    <w:p w:rsidR="00B2572B" w:rsidRDefault="00B2572B">
      <w:r>
        <w:br w:type="page"/>
      </w:r>
      <w:r>
        <w:lastRenderedPageBreak/>
        <w:t>The following dialog is used to edit the command and illustrates the syntax of the command.</w:t>
      </w:r>
    </w:p>
    <w:p w:rsidR="00B2572B" w:rsidRDefault="00B2572B"/>
    <w:p w:rsidR="00B2572B" w:rsidRDefault="002B7E51">
      <w:pPr>
        <w:jc w:val="center"/>
      </w:pPr>
      <w:r>
        <w:rPr>
          <w:noProof/>
        </w:rPr>
        <w:drawing>
          <wp:inline distT="0" distB="0" distL="0" distR="0">
            <wp:extent cx="5943600" cy="4375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SetWellSystemFromL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75150"/>
                    </a:xfrm>
                    <a:prstGeom prst="rect">
                      <a:avLst/>
                    </a:prstGeom>
                  </pic:spPr>
                </pic:pic>
              </a:graphicData>
            </a:graphic>
          </wp:inline>
        </w:drawing>
      </w:r>
    </w:p>
    <w:p w:rsidR="00B2572B" w:rsidRDefault="00DC094F">
      <w:pPr>
        <w:pStyle w:val="RTiSWDocNote"/>
      </w:pPr>
      <w:r>
        <w:t>S</w:t>
      </w:r>
      <w:r w:rsidR="00B2572B">
        <w:t>etWellSystemFromList</w:t>
      </w:r>
    </w:p>
    <w:p w:rsidR="00B2572B" w:rsidRDefault="00DC094F">
      <w:pPr>
        <w:pStyle w:val="RTiSWDocFigureTableTitle"/>
      </w:pPr>
      <w:r>
        <w:t>S</w:t>
      </w:r>
      <w:r w:rsidR="00B2572B">
        <w:t>etWellSystemFromList() Command Editor</w:t>
      </w:r>
    </w:p>
    <w:p w:rsidR="00B2572B" w:rsidRDefault="00B2572B">
      <w:pPr>
        <w:rPr>
          <w:rFonts w:ascii="Arial" w:hAnsi="Arial"/>
          <w:b/>
          <w:sz w:val="24"/>
        </w:rPr>
      </w:pPr>
      <w:bookmarkStart w:id="0" w:name="replaceValue"/>
    </w:p>
    <w:p w:rsidR="00B2572B" w:rsidRDefault="00B2572B">
      <w:r>
        <w:t>The command syntax is as follows:</w:t>
      </w:r>
    </w:p>
    <w:p w:rsidR="00B2572B" w:rsidRDefault="00B2572B"/>
    <w:p w:rsidR="00B2572B" w:rsidRDefault="0062272C">
      <w:pPr>
        <w:ind w:left="720"/>
        <w:rPr>
          <w:rStyle w:val="RTiSWDocLiteralText"/>
        </w:rPr>
      </w:pPr>
      <w:r>
        <w:rPr>
          <w:rStyle w:val="RTiSWDocLiteralText"/>
        </w:rPr>
        <w:t>SetWellSystemFromList(P</w:t>
      </w:r>
      <w:r w:rsidR="00B2572B">
        <w:rPr>
          <w:rStyle w:val="RTiSWDocLiteralText"/>
        </w:rPr>
        <w:t>aram</w:t>
      </w:r>
      <w:r>
        <w:rPr>
          <w:rStyle w:val="RTiSWDocLiteralText"/>
        </w:rPr>
        <w:t>eter=V</w:t>
      </w:r>
      <w:r w:rsidR="00B2572B">
        <w:rPr>
          <w:rStyle w:val="RTiSWDocLiteralText"/>
        </w:rPr>
        <w:t>alue,…)</w:t>
      </w:r>
    </w:p>
    <w:p w:rsidR="00B2572B" w:rsidRDefault="00B2572B"/>
    <w:p w:rsidR="00B2572B" w:rsidRDefault="00B2572B">
      <w:pPr>
        <w:pStyle w:val="RTiSWDocFigureTableTitle"/>
      </w:pPr>
      <w:r>
        <w:t>Command Parameters</w:t>
      </w:r>
    </w:p>
    <w:p w:rsidR="00B2572B" w:rsidRDefault="00B257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4093"/>
        <w:gridCol w:w="2928"/>
      </w:tblGrid>
      <w:tr w:rsidR="00B2572B" w:rsidTr="0062272C">
        <w:trPr>
          <w:tblHeader/>
          <w:jc w:val="center"/>
        </w:trPr>
        <w:tc>
          <w:tcPr>
            <w:tcW w:w="2065" w:type="dxa"/>
            <w:shd w:val="clear" w:color="auto" w:fill="C0C0C0"/>
          </w:tcPr>
          <w:p w:rsidR="00B2572B" w:rsidRDefault="00B2572B">
            <w:pPr>
              <w:pStyle w:val="RTiSWDocTableHeading"/>
            </w:pPr>
            <w:r>
              <w:t>Parameter</w:t>
            </w:r>
          </w:p>
        </w:tc>
        <w:tc>
          <w:tcPr>
            <w:tcW w:w="4125" w:type="dxa"/>
            <w:shd w:val="clear" w:color="auto" w:fill="C0C0C0"/>
          </w:tcPr>
          <w:p w:rsidR="00B2572B" w:rsidRDefault="00B2572B">
            <w:pPr>
              <w:pStyle w:val="RTiSWDocTableHeading"/>
            </w:pPr>
            <w:r>
              <w:t>Description</w:t>
            </w:r>
          </w:p>
        </w:tc>
        <w:tc>
          <w:tcPr>
            <w:tcW w:w="2949" w:type="dxa"/>
            <w:shd w:val="clear" w:color="auto" w:fill="C0C0C0"/>
          </w:tcPr>
          <w:p w:rsidR="00B2572B" w:rsidRDefault="00B2572B">
            <w:pPr>
              <w:pStyle w:val="RTiSWDocTableHeading"/>
            </w:pPr>
            <w:r>
              <w:t>Default</w:t>
            </w:r>
          </w:p>
        </w:tc>
      </w:tr>
      <w:tr w:rsidR="00B2572B">
        <w:trPr>
          <w:jc w:val="center"/>
        </w:trPr>
        <w:tc>
          <w:tcPr>
            <w:tcW w:w="2065" w:type="dxa"/>
          </w:tcPr>
          <w:p w:rsidR="00B2572B" w:rsidRDefault="00B2572B">
            <w:pPr>
              <w:rPr>
                <w:rStyle w:val="RTiSWDocLiteralText"/>
              </w:rPr>
            </w:pPr>
            <w:r>
              <w:rPr>
                <w:rStyle w:val="RTiSWDocLiteralText"/>
              </w:rPr>
              <w:t>ListFile</w:t>
            </w:r>
          </w:p>
        </w:tc>
        <w:tc>
          <w:tcPr>
            <w:tcW w:w="4125" w:type="dxa"/>
          </w:tcPr>
          <w:p w:rsidR="00B2572B" w:rsidRDefault="00B2572B">
            <w:r>
              <w:t>The name of the input file to read, surrounded by double quotes.</w:t>
            </w:r>
          </w:p>
        </w:tc>
        <w:tc>
          <w:tcPr>
            <w:tcW w:w="2949" w:type="dxa"/>
          </w:tcPr>
          <w:p w:rsidR="00B2572B" w:rsidRDefault="00B2572B">
            <w:r>
              <w:t>None – must be specified.</w:t>
            </w:r>
          </w:p>
        </w:tc>
      </w:tr>
      <w:tr w:rsidR="00194BF1">
        <w:trPr>
          <w:jc w:val="center"/>
        </w:trPr>
        <w:tc>
          <w:tcPr>
            <w:tcW w:w="2065" w:type="dxa"/>
          </w:tcPr>
          <w:p w:rsidR="00194BF1" w:rsidRDefault="00194BF1" w:rsidP="00B2572B">
            <w:pPr>
              <w:rPr>
                <w:rStyle w:val="RTiSWDocLiteralText"/>
              </w:rPr>
            </w:pPr>
            <w:r>
              <w:rPr>
                <w:rStyle w:val="RTiSWDocLiteralText"/>
              </w:rPr>
              <w:t>PartType</w:t>
            </w:r>
          </w:p>
        </w:tc>
        <w:tc>
          <w:tcPr>
            <w:tcW w:w="4125" w:type="dxa"/>
          </w:tcPr>
          <w:p w:rsidR="00194BF1" w:rsidRDefault="00194BF1" w:rsidP="00D55336">
            <w:r>
              <w:t xml:space="preserve">Indicate the type of features being aggregated and specified by </w:t>
            </w:r>
            <w:r>
              <w:rPr>
                <w:rStyle w:val="RTiSWDocLiteralText"/>
              </w:rPr>
              <w:t>PartIDs</w:t>
            </w:r>
            <w:r>
              <w:t>, one of:</w:t>
            </w:r>
          </w:p>
          <w:p w:rsidR="00194BF1" w:rsidRDefault="00194BF1" w:rsidP="00D55336">
            <w:pPr>
              <w:numPr>
                <w:ilvl w:val="0"/>
                <w:numId w:val="1"/>
              </w:numPr>
            </w:pPr>
            <w:r>
              <w:rPr>
                <w:rStyle w:val="RTiSWDocLiteralText"/>
              </w:rPr>
              <w:t>Ditch</w:t>
            </w:r>
            <w:r>
              <w:t xml:space="preserve"> – the </w:t>
            </w:r>
            <w:r>
              <w:rPr>
                <w:rStyle w:val="RTiSWDocLiteralText"/>
              </w:rPr>
              <w:t>PartIDs</w:t>
            </w:r>
            <w:r>
              <w:t xml:space="preserve"> (ditch WDIDs) indicate ditch service areas supplemented by wells.</w:t>
            </w:r>
          </w:p>
          <w:p w:rsidR="00194BF1" w:rsidRDefault="00194BF1" w:rsidP="00D55336">
            <w:pPr>
              <w:numPr>
                <w:ilvl w:val="0"/>
                <w:numId w:val="1"/>
              </w:numPr>
            </w:pPr>
            <w:r>
              <w:rPr>
                <w:rStyle w:val="RTiSWDocLiteralText"/>
              </w:rPr>
              <w:t>Parcel</w:t>
            </w:r>
            <w:r>
              <w:t xml:space="preserve"> – the </w:t>
            </w:r>
            <w:r>
              <w:rPr>
                <w:rStyle w:val="RTiSWDocLiteralText"/>
              </w:rPr>
              <w:t>PartIDs</w:t>
            </w:r>
            <w:r>
              <w:t xml:space="preserve"> (parcel numbers from GIS processing) indicate parcels irrigated by wells, with no surface water supply.</w:t>
            </w:r>
          </w:p>
          <w:p w:rsidR="00194BF1" w:rsidRDefault="00194BF1" w:rsidP="00D55336">
            <w:pPr>
              <w:numPr>
                <w:ilvl w:val="0"/>
                <w:numId w:val="1"/>
              </w:numPr>
            </w:pPr>
            <w:r>
              <w:rPr>
                <w:rStyle w:val="RTiSWDocLiteralText"/>
              </w:rPr>
              <w:lastRenderedPageBreak/>
              <w:t>Well</w:t>
            </w:r>
            <w:r>
              <w:t xml:space="preserve"> – the </w:t>
            </w:r>
            <w:r>
              <w:rPr>
                <w:rStyle w:val="RTiSWDocLiteralText"/>
              </w:rPr>
              <w:t>PartIDs</w:t>
            </w:r>
            <w:r>
              <w:t xml:space="preserve"> indicate wells (WDIDs</w:t>
            </w:r>
            <w:r w:rsidR="00691AC4">
              <w:t xml:space="preserve"> and permit receipt</w:t>
            </w:r>
            <w:r>
              <w:t>), with no surface water supply.</w:t>
            </w:r>
          </w:p>
        </w:tc>
        <w:tc>
          <w:tcPr>
            <w:tcW w:w="2949" w:type="dxa"/>
          </w:tcPr>
          <w:p w:rsidR="00194BF1" w:rsidRDefault="00194BF1" w:rsidP="00B2572B">
            <w:r>
              <w:lastRenderedPageBreak/>
              <w:t>None – must be specified.</w:t>
            </w:r>
          </w:p>
        </w:tc>
      </w:tr>
      <w:tr w:rsidR="00194BF1">
        <w:trPr>
          <w:jc w:val="center"/>
        </w:trPr>
        <w:tc>
          <w:tcPr>
            <w:tcW w:w="2065" w:type="dxa"/>
          </w:tcPr>
          <w:p w:rsidR="00194BF1" w:rsidRDefault="00194BF1" w:rsidP="00B2572B">
            <w:pPr>
              <w:rPr>
                <w:rStyle w:val="RTiSWDocLiteralText"/>
              </w:rPr>
            </w:pPr>
            <w:r>
              <w:rPr>
                <w:rStyle w:val="RTiSWDocLiteralText"/>
              </w:rPr>
              <w:t>Year</w:t>
            </w:r>
          </w:p>
        </w:tc>
        <w:tc>
          <w:tcPr>
            <w:tcW w:w="4125" w:type="dxa"/>
          </w:tcPr>
          <w:p w:rsidR="00194BF1" w:rsidRDefault="00194BF1" w:rsidP="00B2572B">
            <w:r>
              <w:t>The year defining the parcels.</w:t>
            </w:r>
          </w:p>
        </w:tc>
        <w:tc>
          <w:tcPr>
            <w:tcW w:w="2949" w:type="dxa"/>
          </w:tcPr>
          <w:p w:rsidR="00194BF1" w:rsidRDefault="00194BF1" w:rsidP="00B2572B">
            <w:r>
              <w:t xml:space="preserve">Required when </w:t>
            </w:r>
            <w:r w:rsidRPr="0061782A">
              <w:rPr>
                <w:rStyle w:val="RTiSWDocLiteralText"/>
              </w:rPr>
              <w:t>PartType</w:t>
            </w:r>
            <w:r>
              <w:t xml:space="preserve"> is </w:t>
            </w:r>
            <w:r w:rsidRPr="0061782A">
              <w:rPr>
                <w:rStyle w:val="RTiSWDocLiteralText"/>
              </w:rPr>
              <w:t>Parcel</w:t>
            </w:r>
            <w:r>
              <w:t xml:space="preserve"> because parcel identifiers from well matching are specific to the data year.</w:t>
            </w:r>
          </w:p>
        </w:tc>
      </w:tr>
      <w:tr w:rsidR="00194BF1">
        <w:trPr>
          <w:jc w:val="center"/>
        </w:trPr>
        <w:tc>
          <w:tcPr>
            <w:tcW w:w="2065" w:type="dxa"/>
          </w:tcPr>
          <w:p w:rsidR="00194BF1" w:rsidRDefault="00194BF1" w:rsidP="00B2572B">
            <w:pPr>
              <w:rPr>
                <w:rStyle w:val="RTiSWDocLiteralText"/>
              </w:rPr>
            </w:pPr>
            <w:r>
              <w:rPr>
                <w:rStyle w:val="RTiSWDocLiteralText"/>
              </w:rPr>
              <w:t>Div</w:t>
            </w:r>
          </w:p>
        </w:tc>
        <w:tc>
          <w:tcPr>
            <w:tcW w:w="4125" w:type="dxa"/>
          </w:tcPr>
          <w:p w:rsidR="00194BF1" w:rsidRDefault="00194BF1" w:rsidP="00B2572B">
            <w:r>
              <w:t>Water division for the parcels in the system.</w:t>
            </w:r>
          </w:p>
        </w:tc>
        <w:tc>
          <w:tcPr>
            <w:tcW w:w="2949" w:type="dxa"/>
          </w:tcPr>
          <w:p w:rsidR="00194BF1" w:rsidRDefault="00194BF1" w:rsidP="00B2572B">
            <w:r>
              <w:t xml:space="preserve">Required when </w:t>
            </w:r>
            <w:r w:rsidRPr="0061782A">
              <w:rPr>
                <w:rStyle w:val="RTiSWDocLiteralText"/>
              </w:rPr>
              <w:t>PartType</w:t>
            </w:r>
            <w:r>
              <w:t xml:space="preserve"> is </w:t>
            </w:r>
            <w:r w:rsidRPr="0061782A">
              <w:rPr>
                <w:rStyle w:val="RTiSWDocLiteralText"/>
              </w:rPr>
              <w:t>Parcel</w:t>
            </w:r>
            <w:r>
              <w:t xml:space="preserve"> because parcels require the division.</w:t>
            </w:r>
          </w:p>
        </w:tc>
      </w:tr>
      <w:tr w:rsidR="00194BF1">
        <w:trPr>
          <w:jc w:val="center"/>
        </w:trPr>
        <w:tc>
          <w:tcPr>
            <w:tcW w:w="2065" w:type="dxa"/>
          </w:tcPr>
          <w:p w:rsidR="00194BF1" w:rsidRDefault="00194BF1">
            <w:pPr>
              <w:rPr>
                <w:rStyle w:val="RTiSWDocLiteralText"/>
              </w:rPr>
            </w:pPr>
            <w:r>
              <w:rPr>
                <w:rStyle w:val="RTiSWDocLiteralText"/>
              </w:rPr>
              <w:t>IDCol</w:t>
            </w:r>
          </w:p>
        </w:tc>
        <w:tc>
          <w:tcPr>
            <w:tcW w:w="4125" w:type="dxa"/>
          </w:tcPr>
          <w:p w:rsidR="00194BF1" w:rsidRDefault="00194BF1">
            <w:r>
              <w:t>The column number (1+) containing the well system identifiers.</w:t>
            </w:r>
          </w:p>
        </w:tc>
        <w:tc>
          <w:tcPr>
            <w:tcW w:w="2949" w:type="dxa"/>
          </w:tcPr>
          <w:p w:rsidR="00194BF1" w:rsidRDefault="00194BF1">
            <w:r>
              <w:t>None – must be specified.</w:t>
            </w:r>
          </w:p>
        </w:tc>
      </w:tr>
      <w:tr w:rsidR="00194BF1">
        <w:trPr>
          <w:jc w:val="center"/>
        </w:trPr>
        <w:tc>
          <w:tcPr>
            <w:tcW w:w="2065" w:type="dxa"/>
          </w:tcPr>
          <w:p w:rsidR="00194BF1" w:rsidRDefault="00194BF1">
            <w:pPr>
              <w:rPr>
                <w:rStyle w:val="RTiSWDocLiteralText"/>
              </w:rPr>
            </w:pPr>
            <w:r>
              <w:rPr>
                <w:rStyle w:val="RTiSWDocLiteralText"/>
              </w:rPr>
              <w:t>NameCol</w:t>
            </w:r>
          </w:p>
        </w:tc>
        <w:tc>
          <w:tcPr>
            <w:tcW w:w="4125" w:type="dxa"/>
          </w:tcPr>
          <w:p w:rsidR="00194BF1" w:rsidRDefault="00194BF1">
            <w:r>
              <w:t>The column number (1+) containing the well system name.</w:t>
            </w:r>
          </w:p>
        </w:tc>
        <w:tc>
          <w:tcPr>
            <w:tcW w:w="2949" w:type="dxa"/>
          </w:tcPr>
          <w:p w:rsidR="00194BF1" w:rsidRDefault="00194BF1">
            <w:r>
              <w:t>None – optional (name will remain as before).</w:t>
            </w:r>
          </w:p>
        </w:tc>
      </w:tr>
      <w:tr w:rsidR="00194BF1">
        <w:trPr>
          <w:jc w:val="center"/>
        </w:trPr>
        <w:tc>
          <w:tcPr>
            <w:tcW w:w="2065" w:type="dxa"/>
          </w:tcPr>
          <w:p w:rsidR="00194BF1" w:rsidRDefault="00194BF1">
            <w:pPr>
              <w:rPr>
                <w:rStyle w:val="RTiSWDocLiteralText"/>
              </w:rPr>
            </w:pPr>
            <w:r>
              <w:rPr>
                <w:rStyle w:val="RTiSWDocLiteralText"/>
              </w:rPr>
              <w:t>PartIDsCol</w:t>
            </w:r>
          </w:p>
        </w:tc>
        <w:tc>
          <w:tcPr>
            <w:tcW w:w="4125" w:type="dxa"/>
          </w:tcPr>
          <w:p w:rsidR="00194BF1" w:rsidRDefault="00194BF1">
            <w:r>
              <w:t>The column number (1+) for the first column having part identifiers.</w:t>
            </w:r>
          </w:p>
        </w:tc>
        <w:tc>
          <w:tcPr>
            <w:tcW w:w="2949" w:type="dxa"/>
          </w:tcPr>
          <w:p w:rsidR="00194BF1" w:rsidRDefault="00194BF1">
            <w:r>
              <w:t>None – must be specified.</w:t>
            </w:r>
          </w:p>
        </w:tc>
      </w:tr>
      <w:tr w:rsidR="00691AC4">
        <w:trPr>
          <w:jc w:val="center"/>
        </w:trPr>
        <w:tc>
          <w:tcPr>
            <w:tcW w:w="2065" w:type="dxa"/>
          </w:tcPr>
          <w:p w:rsidR="00691AC4" w:rsidRDefault="00691AC4">
            <w:pPr>
              <w:rPr>
                <w:rStyle w:val="RTiSWDocLiteralText"/>
              </w:rPr>
            </w:pPr>
            <w:r>
              <w:rPr>
                <w:rStyle w:val="RTiSWDocLiteralText"/>
              </w:rPr>
              <w:t>PartIdTypeColumn</w:t>
            </w:r>
          </w:p>
        </w:tc>
        <w:tc>
          <w:tcPr>
            <w:tcW w:w="4125" w:type="dxa"/>
          </w:tcPr>
          <w:p w:rsidR="00691AC4" w:rsidRDefault="00691AC4">
            <w:r>
              <w:t xml:space="preserve">The column number (1+) or name for the column having part ID type.  Recognized values in the column cells are </w:t>
            </w:r>
            <w:r w:rsidRPr="00AA1615">
              <w:rPr>
                <w:rStyle w:val="RTiSWDocLiteralText"/>
              </w:rPr>
              <w:t>WDID</w:t>
            </w:r>
            <w:r>
              <w:t xml:space="preserve"> to indicate water district identifier and </w:t>
            </w:r>
            <w:r w:rsidRPr="00AA1615">
              <w:rPr>
                <w:rStyle w:val="RTiSWDocLiteralText"/>
              </w:rPr>
              <w:t>Receipt</w:t>
            </w:r>
            <w:r>
              <w:t xml:space="preserve"> indicating a well permit receipt.</w:t>
            </w:r>
            <w:r w:rsidR="00AA1615">
              <w:t xml:space="preserve">  Values are not case-sensitive.</w:t>
            </w:r>
          </w:p>
        </w:tc>
        <w:tc>
          <w:tcPr>
            <w:tcW w:w="2949" w:type="dxa"/>
          </w:tcPr>
          <w:p w:rsidR="00691AC4" w:rsidRDefault="00691AC4">
            <w:r>
              <w:t xml:space="preserve">Required when specifying system using </w:t>
            </w:r>
            <w:r w:rsidRPr="00691AC4">
              <w:rPr>
                <w:rStyle w:val="RTiSWDocLiteralText"/>
              </w:rPr>
              <w:t>Well</w:t>
            </w:r>
            <w:r>
              <w:t xml:space="preserve"> part type.</w:t>
            </w:r>
          </w:p>
        </w:tc>
      </w:tr>
      <w:tr w:rsidR="00194BF1">
        <w:trPr>
          <w:jc w:val="center"/>
        </w:trPr>
        <w:tc>
          <w:tcPr>
            <w:tcW w:w="2065" w:type="dxa"/>
          </w:tcPr>
          <w:p w:rsidR="00194BF1" w:rsidRDefault="00194BF1">
            <w:pPr>
              <w:rPr>
                <w:rStyle w:val="RTiSWDocLiteralText"/>
              </w:rPr>
            </w:pPr>
            <w:r>
              <w:rPr>
                <w:rStyle w:val="RTiSWDocLiteralText"/>
              </w:rPr>
              <w:t>PartsListedHow</w:t>
            </w:r>
          </w:p>
        </w:tc>
        <w:tc>
          <w:tcPr>
            <w:tcW w:w="4125" w:type="dxa"/>
          </w:tcPr>
          <w:p w:rsidR="00194BF1" w:rsidRDefault="00194BF1">
            <w:r>
              <w:t xml:space="preserve">If </w:t>
            </w:r>
            <w:r>
              <w:rPr>
                <w:rStyle w:val="RTiSWDocLiteralText"/>
              </w:rPr>
              <w:t>InRow</w:t>
            </w:r>
            <w:r>
              <w:t xml:space="preserve">, it is expected that all parts defining a system are listed in the same row.  If </w:t>
            </w:r>
            <w:r>
              <w:rPr>
                <w:rStyle w:val="RTiSWDocLiteralText"/>
              </w:rPr>
              <w:t>InColumn</w:t>
            </w:r>
            <w:r>
              <w:t>, it is expected that the parts defining a system are listed one per row, with multiple rows defining the full system (</w:t>
            </w:r>
            <w:r>
              <w:rPr>
                <w:rStyle w:val="RTiSWDocLiteralText"/>
              </w:rPr>
              <w:t>PartIDsColMax</w:t>
            </w:r>
            <w:r>
              <w:t xml:space="preserve"> is ignored in this case).</w:t>
            </w:r>
          </w:p>
        </w:tc>
        <w:tc>
          <w:tcPr>
            <w:tcW w:w="2949" w:type="dxa"/>
          </w:tcPr>
          <w:p w:rsidR="00194BF1" w:rsidRDefault="00194BF1">
            <w:r>
              <w:t>None – must be specified.</w:t>
            </w:r>
          </w:p>
        </w:tc>
      </w:tr>
      <w:tr w:rsidR="00194BF1">
        <w:trPr>
          <w:jc w:val="center"/>
        </w:trPr>
        <w:tc>
          <w:tcPr>
            <w:tcW w:w="2065" w:type="dxa"/>
          </w:tcPr>
          <w:p w:rsidR="00194BF1" w:rsidRDefault="00194BF1" w:rsidP="00B2572B">
            <w:pPr>
              <w:rPr>
                <w:rStyle w:val="RTiSWDocLiteralText"/>
              </w:rPr>
            </w:pPr>
            <w:r>
              <w:rPr>
                <w:rStyle w:val="RTiSWDocLiteralText"/>
              </w:rPr>
              <w:t>PartIDsColMax</w:t>
            </w:r>
          </w:p>
        </w:tc>
        <w:tc>
          <w:tcPr>
            <w:tcW w:w="4125" w:type="dxa"/>
          </w:tcPr>
          <w:p w:rsidR="00194BF1" w:rsidRDefault="00194BF1" w:rsidP="00B2572B">
            <w:r>
              <w:t>The column number (1+) for the last column having part identifiers.  Use if extra columns on the right need to be excluded from the list.</w:t>
            </w:r>
          </w:p>
        </w:tc>
        <w:tc>
          <w:tcPr>
            <w:tcW w:w="2949" w:type="dxa"/>
          </w:tcPr>
          <w:p w:rsidR="00194BF1" w:rsidRDefault="00194BF1" w:rsidP="00B2572B">
            <w:r>
              <w:t xml:space="preserve">Use all available non-blank columns starting with </w:t>
            </w:r>
            <w:r w:rsidRPr="00B32826">
              <w:rPr>
                <w:rStyle w:val="RTiSWDocLiteralText"/>
              </w:rPr>
              <w:t>PartIDsCol</w:t>
            </w:r>
            <w:r>
              <w:t>.</w:t>
            </w:r>
          </w:p>
        </w:tc>
      </w:tr>
      <w:tr w:rsidR="00194BF1">
        <w:trPr>
          <w:jc w:val="center"/>
        </w:trPr>
        <w:tc>
          <w:tcPr>
            <w:tcW w:w="2065" w:type="dxa"/>
          </w:tcPr>
          <w:p w:rsidR="00194BF1" w:rsidRDefault="00194BF1" w:rsidP="00B2572B">
            <w:pPr>
              <w:rPr>
                <w:rStyle w:val="RTiSWDocLiteralText"/>
              </w:rPr>
            </w:pPr>
            <w:r>
              <w:rPr>
                <w:rStyle w:val="RTiSWDocLiteralText"/>
              </w:rPr>
              <w:t>IfNotFound</w:t>
            </w:r>
          </w:p>
        </w:tc>
        <w:tc>
          <w:tcPr>
            <w:tcW w:w="4125" w:type="dxa"/>
          </w:tcPr>
          <w:p w:rsidR="00194BF1" w:rsidRDefault="00194BF1" w:rsidP="00B2572B">
            <w:r>
              <w:t>Used for error handling, one of the following:</w:t>
            </w:r>
          </w:p>
          <w:p w:rsidR="00194BF1" w:rsidRDefault="00194BF1" w:rsidP="00B2572B">
            <w:pPr>
              <w:numPr>
                <w:ilvl w:val="0"/>
                <w:numId w:val="3"/>
              </w:numPr>
            </w:pPr>
            <w:r>
              <w:rPr>
                <w:rStyle w:val="RTiSWDocLiteralText"/>
              </w:rPr>
              <w:t>Fail</w:t>
            </w:r>
            <w:r>
              <w:t xml:space="preserve"> – generate a failure message if the aggregate identifier is not matched</w:t>
            </w:r>
          </w:p>
          <w:p w:rsidR="00194BF1" w:rsidRDefault="00194BF1" w:rsidP="00B2572B">
            <w:pPr>
              <w:numPr>
                <w:ilvl w:val="0"/>
                <w:numId w:val="3"/>
              </w:numPr>
            </w:pPr>
            <w:r>
              <w:rPr>
                <w:rStyle w:val="RTiSWDocLiteralText"/>
              </w:rPr>
              <w:t>Ignore</w:t>
            </w:r>
            <w:r>
              <w:t xml:space="preserve"> – ignore (don’t add and don’t generate a message) if the aggregate identifier is not matched</w:t>
            </w:r>
          </w:p>
          <w:p w:rsidR="00194BF1" w:rsidRDefault="00194BF1" w:rsidP="00B2572B">
            <w:pPr>
              <w:numPr>
                <w:ilvl w:val="0"/>
                <w:numId w:val="3"/>
              </w:numPr>
            </w:pPr>
            <w:r>
              <w:rPr>
                <w:rStyle w:val="RTiSWDocLiteralText"/>
              </w:rPr>
              <w:t>Warn</w:t>
            </w:r>
            <w:r>
              <w:t xml:space="preserve"> – generate a warning message if the aggregate identifier is not matched</w:t>
            </w:r>
          </w:p>
        </w:tc>
        <w:tc>
          <w:tcPr>
            <w:tcW w:w="2949" w:type="dxa"/>
          </w:tcPr>
          <w:p w:rsidR="00194BF1" w:rsidRDefault="00194BF1" w:rsidP="00B2572B">
            <w:pPr>
              <w:rPr>
                <w:rStyle w:val="RTiSWDocLiteralText"/>
              </w:rPr>
            </w:pPr>
            <w:r>
              <w:rPr>
                <w:rStyle w:val="RTiSWDocLiteralText"/>
              </w:rPr>
              <w:t>Warn</w:t>
            </w:r>
          </w:p>
        </w:tc>
      </w:tr>
      <w:bookmarkEnd w:id="0"/>
    </w:tbl>
    <w:p w:rsidR="00B2572B" w:rsidRDefault="00B2572B">
      <w:pPr>
        <w:rPr>
          <w:color w:val="C0C0C0"/>
        </w:rPr>
      </w:pPr>
    </w:p>
    <w:p w:rsidR="0062272C" w:rsidRDefault="00B2572B" w:rsidP="0062272C">
      <w:pPr>
        <w:rPr>
          <w:color w:val="000000"/>
        </w:rPr>
      </w:pPr>
      <w:r>
        <w:br w:type="page"/>
      </w:r>
      <w:r w:rsidR="0062272C">
        <w:rPr>
          <w:color w:val="000000"/>
        </w:rPr>
        <w:lastRenderedPageBreak/>
        <w:t xml:space="preserve">The following example illustrates a list file is used with </w:t>
      </w:r>
      <w:r w:rsidR="0062272C" w:rsidRPr="00104A94">
        <w:rPr>
          <w:rStyle w:val="RTiSWDocLiteralText"/>
        </w:rPr>
        <w:t>PartType=Parcel</w:t>
      </w:r>
      <w:r w:rsidR="0062272C">
        <w:rPr>
          <w:color w:val="000000"/>
        </w:rPr>
        <w:t xml:space="preserve"> and </w:t>
      </w:r>
      <w:r w:rsidR="0062272C">
        <w:rPr>
          <w:rStyle w:val="RTiSWDocLiteralText"/>
        </w:rPr>
        <w:t>PartsListedHow=InColumn</w:t>
      </w:r>
      <w:r w:rsidR="0062272C">
        <w:rPr>
          <w:color w:val="000000"/>
        </w:rPr>
        <w:t>:</w:t>
      </w:r>
    </w:p>
    <w:p w:rsidR="0062272C" w:rsidRDefault="0062272C" w:rsidP="0062272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tblGrid>
      <w:tr w:rsidR="0062272C" w:rsidTr="00B2572B">
        <w:trPr>
          <w:jc w:val="center"/>
        </w:trPr>
        <w:tc>
          <w:tcPr>
            <w:tcW w:w="4788" w:type="dxa"/>
          </w:tcPr>
          <w:p w:rsidR="0062272C" w:rsidRDefault="0062272C" w:rsidP="00B2572B">
            <w:pPr>
              <w:rPr>
                <w:rFonts w:ascii="Courier New" w:eastAsia="MS Mincho" w:hAnsi="Courier New" w:cs="Courier New"/>
                <w:sz w:val="18"/>
              </w:rPr>
            </w:pPr>
            <w:r>
              <w:rPr>
                <w:rFonts w:ascii="Courier New" w:eastAsia="MS Mincho" w:hAnsi="Courier New" w:cs="Courier New"/>
                <w:sz w:val="18"/>
              </w:rPr>
              <w:t>"UZONES","PARCEL"</w:t>
            </w:r>
          </w:p>
          <w:p w:rsidR="0062272C" w:rsidRDefault="0062272C" w:rsidP="00B2572B">
            <w:pPr>
              <w:rPr>
                <w:rFonts w:ascii="Courier New" w:eastAsia="MS Mincho" w:hAnsi="Courier New" w:cs="Courier New"/>
                <w:sz w:val="18"/>
              </w:rPr>
            </w:pPr>
            <w:r>
              <w:rPr>
                <w:rFonts w:ascii="Courier New" w:eastAsia="MS Mincho" w:hAnsi="Courier New" w:cs="Courier New"/>
                <w:sz w:val="18"/>
              </w:rPr>
              <w:t>20URF0,16831</w:t>
            </w:r>
          </w:p>
          <w:p w:rsidR="0062272C" w:rsidRDefault="0062272C" w:rsidP="00B2572B">
            <w:pPr>
              <w:rPr>
                <w:rFonts w:ascii="Courier New" w:eastAsia="MS Mincho" w:hAnsi="Courier New" w:cs="Courier New"/>
                <w:sz w:val="18"/>
              </w:rPr>
            </w:pPr>
            <w:r>
              <w:rPr>
                <w:rFonts w:ascii="Courier New" w:eastAsia="MS Mincho" w:hAnsi="Courier New" w:cs="Courier New"/>
                <w:sz w:val="18"/>
              </w:rPr>
              <w:t>20URF0,16832</w:t>
            </w:r>
          </w:p>
          <w:p w:rsidR="0062272C" w:rsidRDefault="0062272C" w:rsidP="00B2572B">
            <w:pPr>
              <w:rPr>
                <w:rFonts w:ascii="Courier New" w:eastAsia="MS Mincho" w:hAnsi="Courier New" w:cs="Courier New"/>
                <w:sz w:val="18"/>
              </w:rPr>
            </w:pPr>
            <w:r>
              <w:rPr>
                <w:rFonts w:ascii="Courier New" w:eastAsia="MS Mincho" w:hAnsi="Courier New" w:cs="Courier New"/>
                <w:sz w:val="18"/>
              </w:rPr>
              <w:t>20URF0,16834</w:t>
            </w:r>
          </w:p>
          <w:p w:rsidR="0062272C" w:rsidRDefault="0062272C" w:rsidP="00B2572B">
            <w:pPr>
              <w:rPr>
                <w:rFonts w:ascii="Courier New" w:eastAsia="MS Mincho" w:hAnsi="Courier New" w:cs="Courier New"/>
                <w:sz w:val="18"/>
              </w:rPr>
            </w:pPr>
            <w:r>
              <w:rPr>
                <w:rFonts w:ascii="Courier New" w:eastAsia="MS Mincho" w:hAnsi="Courier New" w:cs="Courier New"/>
                <w:sz w:val="18"/>
              </w:rPr>
              <w:t>…</w:t>
            </w:r>
          </w:p>
          <w:p w:rsidR="0062272C" w:rsidRDefault="0062272C" w:rsidP="00B2572B">
            <w:pPr>
              <w:rPr>
                <w:rFonts w:ascii="Courier New" w:eastAsia="MS Mincho" w:hAnsi="Courier New" w:cs="Courier New"/>
                <w:sz w:val="18"/>
              </w:rPr>
            </w:pPr>
            <w:r>
              <w:rPr>
                <w:rFonts w:ascii="Courier New" w:eastAsia="MS Mincho" w:hAnsi="Courier New" w:cs="Courier New"/>
                <w:sz w:val="18"/>
              </w:rPr>
              <w:t>20URF0,18606</w:t>
            </w:r>
          </w:p>
          <w:p w:rsidR="0062272C" w:rsidRDefault="0062272C" w:rsidP="00B2572B">
            <w:pPr>
              <w:rPr>
                <w:rFonts w:ascii="Courier New" w:eastAsia="MS Mincho" w:hAnsi="Courier New" w:cs="Courier New"/>
                <w:sz w:val="18"/>
              </w:rPr>
            </w:pPr>
            <w:r>
              <w:rPr>
                <w:rFonts w:ascii="Courier New" w:eastAsia="MS Mincho" w:hAnsi="Courier New" w:cs="Courier New"/>
                <w:sz w:val="18"/>
              </w:rPr>
              <w:t>20URF24,10295</w:t>
            </w:r>
          </w:p>
          <w:p w:rsidR="0062272C" w:rsidRDefault="0062272C" w:rsidP="00B2572B">
            <w:pPr>
              <w:rPr>
                <w:rFonts w:ascii="Courier New" w:eastAsia="MS Mincho" w:hAnsi="Courier New" w:cs="Courier New"/>
                <w:sz w:val="18"/>
              </w:rPr>
            </w:pPr>
            <w:r>
              <w:rPr>
                <w:rFonts w:ascii="Courier New" w:eastAsia="MS Mincho" w:hAnsi="Courier New" w:cs="Courier New"/>
                <w:sz w:val="18"/>
              </w:rPr>
              <w:t>20URF24,10318</w:t>
            </w:r>
          </w:p>
          <w:p w:rsidR="0062272C" w:rsidRDefault="0062272C" w:rsidP="00B2572B">
            <w:pPr>
              <w:rPr>
                <w:rFonts w:ascii="Courier New" w:hAnsi="Courier New" w:cs="Courier New"/>
                <w:color w:val="000000"/>
              </w:rPr>
            </w:pPr>
            <w:r>
              <w:rPr>
                <w:rFonts w:ascii="Courier New" w:eastAsia="MS Mincho" w:hAnsi="Courier New" w:cs="Courier New"/>
                <w:sz w:val="18"/>
              </w:rPr>
              <w:t>…</w:t>
            </w:r>
          </w:p>
        </w:tc>
      </w:tr>
    </w:tbl>
    <w:p w:rsidR="0062272C" w:rsidRDefault="0062272C" w:rsidP="0062272C">
      <w:pPr>
        <w:rPr>
          <w:color w:val="000000"/>
        </w:rPr>
      </w:pPr>
    </w:p>
    <w:p w:rsidR="0062272C" w:rsidRDefault="0062272C" w:rsidP="0062272C">
      <w:pPr>
        <w:rPr>
          <w:color w:val="000000"/>
        </w:rPr>
      </w:pPr>
      <w:r>
        <w:rPr>
          <w:color w:val="000000"/>
        </w:rPr>
        <w:t xml:space="preserve">The following example illustrates a list file is used with </w:t>
      </w:r>
      <w:r w:rsidRPr="00104A94">
        <w:rPr>
          <w:rStyle w:val="RTiSWDocLiteralText"/>
        </w:rPr>
        <w:t>PartType=</w:t>
      </w:r>
      <w:r>
        <w:rPr>
          <w:rStyle w:val="RTiSWDocLiteralText"/>
        </w:rPr>
        <w:t>Ditch</w:t>
      </w:r>
      <w:r>
        <w:rPr>
          <w:color w:val="000000"/>
        </w:rPr>
        <w:t xml:space="preserve"> and </w:t>
      </w:r>
      <w:r>
        <w:rPr>
          <w:rStyle w:val="RTiSWDocLiteralText"/>
        </w:rPr>
        <w:t>PartsListedHow=InColumn</w:t>
      </w:r>
      <w:r>
        <w:rPr>
          <w:color w:val="000000"/>
        </w:rPr>
        <w:t>, with the name being provided in column 2:</w:t>
      </w:r>
    </w:p>
    <w:p w:rsidR="0062272C" w:rsidRDefault="0062272C" w:rsidP="0062272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4"/>
      </w:tblGrid>
      <w:tr w:rsidR="0062272C" w:rsidTr="00B2572B">
        <w:trPr>
          <w:jc w:val="center"/>
        </w:trPr>
        <w:tc>
          <w:tcPr>
            <w:tcW w:w="6954" w:type="dxa"/>
          </w:tcPr>
          <w:p w:rsidR="0062272C" w:rsidRPr="001044C7" w:rsidRDefault="0062272C" w:rsidP="00B2572B">
            <w:pPr>
              <w:rPr>
                <w:rFonts w:ascii="Courier New" w:eastAsia="MS Mincho" w:hAnsi="Courier New" w:cs="Courier New"/>
                <w:sz w:val="18"/>
              </w:rPr>
            </w:pPr>
            <w:r w:rsidRPr="001044C7">
              <w:rPr>
                <w:rFonts w:ascii="Courier New" w:eastAsia="MS Mincho" w:hAnsi="Courier New" w:cs="Courier New"/>
                <w:sz w:val="18"/>
              </w:rPr>
              <w:t xml:space="preserve"># </w:t>
            </w:r>
            <w:r w:rsidR="00194BF1">
              <w:rPr>
                <w:rFonts w:ascii="Courier New" w:eastAsia="MS Mincho" w:hAnsi="Courier New" w:cs="Courier New"/>
                <w:sz w:val="18"/>
              </w:rPr>
              <w:t>System</w:t>
            </w:r>
            <w:r w:rsidRPr="001044C7">
              <w:rPr>
                <w:rFonts w:ascii="Courier New" w:eastAsia="MS Mincho" w:hAnsi="Courier New" w:cs="Courier New"/>
                <w:sz w:val="18"/>
              </w:rPr>
              <w:t>_ID/Agg_Name/WDID</w:t>
            </w:r>
          </w:p>
          <w:p w:rsidR="0062272C" w:rsidRPr="001044C7" w:rsidRDefault="0062272C" w:rsidP="00B2572B">
            <w:pPr>
              <w:rPr>
                <w:rFonts w:ascii="Courier New" w:eastAsia="MS Mincho" w:hAnsi="Courier New" w:cs="Courier New"/>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Kersey Co North 2,0100643</w:t>
            </w:r>
          </w:p>
          <w:p w:rsidR="0062272C" w:rsidRPr="001044C7" w:rsidRDefault="0062272C" w:rsidP="00B2572B">
            <w:pPr>
              <w:rPr>
                <w:rFonts w:ascii="Courier New" w:eastAsia="MS Mincho" w:hAnsi="Courier New" w:cs="Courier New"/>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Kersey Co North 2,0100644</w:t>
            </w:r>
          </w:p>
          <w:p w:rsidR="0062272C" w:rsidRPr="001044C7" w:rsidRDefault="0062272C" w:rsidP="00B2572B">
            <w:pPr>
              <w:rPr>
                <w:rFonts w:ascii="Courier New" w:eastAsia="MS Mincho" w:hAnsi="Courier New" w:cs="Courier New"/>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Kersey Co North 2,0100835</w:t>
            </w:r>
          </w:p>
          <w:p w:rsidR="0062272C" w:rsidRPr="001044C7" w:rsidRDefault="0062272C" w:rsidP="00B2572B">
            <w:pPr>
              <w:rPr>
                <w:rFonts w:ascii="Courier New" w:eastAsia="MS Mincho" w:hAnsi="Courier New" w:cs="Courier New"/>
                <w:color w:val="000000"/>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Kersey Co North 2,0104486</w:t>
            </w:r>
          </w:p>
        </w:tc>
      </w:tr>
    </w:tbl>
    <w:p w:rsidR="0062272C" w:rsidRDefault="0062272C" w:rsidP="0062272C"/>
    <w:p w:rsidR="007638C8" w:rsidRDefault="007638C8" w:rsidP="0062272C">
      <w:pPr>
        <w:rPr>
          <w:color w:val="000000"/>
        </w:rPr>
      </w:pPr>
      <w:r>
        <w:t xml:space="preserve">The following example illustrates a list file for </w:t>
      </w:r>
      <w:r w:rsidRPr="00104A94">
        <w:rPr>
          <w:rStyle w:val="RTiSWDocLiteralText"/>
        </w:rPr>
        <w:t>PartType=</w:t>
      </w:r>
      <w:r w:rsidR="00663289">
        <w:rPr>
          <w:rStyle w:val="RTiSWDocLiteralText"/>
        </w:rPr>
        <w:t>Well</w:t>
      </w:r>
      <w:r>
        <w:rPr>
          <w:color w:val="000000"/>
        </w:rPr>
        <w:t xml:space="preserve"> and </w:t>
      </w:r>
      <w:r>
        <w:rPr>
          <w:rStyle w:val="RTiSWDocLiteralText"/>
        </w:rPr>
        <w:t>PartsListedHow=InColumn</w:t>
      </w:r>
      <w:r>
        <w:rPr>
          <w:color w:val="000000"/>
        </w:rPr>
        <w:t>, with the part ID type specified in column 2</w:t>
      </w:r>
      <w:r w:rsidR="00284945">
        <w:rPr>
          <w:color w:val="000000"/>
        </w:rPr>
        <w:t>, and part ID type in column 3</w:t>
      </w:r>
      <w:r>
        <w:rPr>
          <w:color w:val="000000"/>
        </w:rPr>
        <w:t>:</w:t>
      </w:r>
    </w:p>
    <w:p w:rsidR="007638C8" w:rsidRDefault="007638C8" w:rsidP="0062272C">
      <w:pPr>
        <w:rPr>
          <w:color w:val="000000"/>
        </w:rPr>
      </w:pPr>
    </w:p>
    <w:tbl>
      <w:tblPr>
        <w:tblStyle w:val="TableGrid"/>
        <w:tblW w:w="9715" w:type="dxa"/>
        <w:jc w:val="center"/>
        <w:tblLook w:val="04A0" w:firstRow="1" w:lastRow="0" w:firstColumn="1" w:lastColumn="0" w:noHBand="0" w:noVBand="1"/>
      </w:tblPr>
      <w:tblGrid>
        <w:gridCol w:w="9715"/>
      </w:tblGrid>
      <w:tr w:rsidR="007638C8" w:rsidTr="00663289">
        <w:trPr>
          <w:jc w:val="center"/>
        </w:trPr>
        <w:tc>
          <w:tcPr>
            <w:tcW w:w="9715" w:type="dxa"/>
          </w:tcPr>
          <w:p w:rsidR="007638C8" w:rsidRDefault="007638C8" w:rsidP="007638C8">
            <w:pPr>
              <w:autoSpaceDE w:val="0"/>
              <w:autoSpaceDN w:val="0"/>
              <w:adjustRightInd w:val="0"/>
              <w:rPr>
                <w:rStyle w:val="RTiSWDocLiteralText"/>
                <w:sz w:val="18"/>
                <w:szCs w:val="18"/>
              </w:rPr>
            </w:pPr>
            <w:r w:rsidRPr="007638C8">
              <w:rPr>
                <w:rStyle w:val="RTiSWDocLiteralText"/>
                <w:sz w:val="18"/>
                <w:szCs w:val="18"/>
              </w:rPr>
              <w:t xml:space="preserve"># List file created by intersecting the well coverages (that are included in the CDSS </w:t>
            </w:r>
          </w:p>
          <w:p w:rsidR="007638C8" w:rsidRPr="007638C8" w:rsidRDefault="007638C8" w:rsidP="007638C8">
            <w:pPr>
              <w:autoSpaceDE w:val="0"/>
              <w:autoSpaceDN w:val="0"/>
              <w:adjustRightInd w:val="0"/>
              <w:rPr>
                <w:rStyle w:val="RTiSWDocLiteralText"/>
                <w:sz w:val="18"/>
                <w:szCs w:val="18"/>
              </w:rPr>
            </w:pPr>
            <w:r>
              <w:rPr>
                <w:rStyle w:val="RTiSWDocLiteralText"/>
                <w:sz w:val="18"/>
                <w:szCs w:val="18"/>
              </w:rPr>
              <w:t xml:space="preserve"># </w:t>
            </w:r>
            <w:r w:rsidRPr="007638C8">
              <w:rPr>
                <w:rStyle w:val="RTiSWDocLiteralText"/>
                <w:sz w:val="18"/>
                <w:szCs w:val="18"/>
              </w:rPr>
              <w:t>irrigated acreage GDB) with the GW Aggregate Coverage,</w:t>
            </w:r>
          </w:p>
          <w:p w:rsidR="007638C8" w:rsidRDefault="007638C8" w:rsidP="007638C8">
            <w:pPr>
              <w:autoSpaceDE w:val="0"/>
              <w:autoSpaceDN w:val="0"/>
              <w:adjustRightInd w:val="0"/>
              <w:rPr>
                <w:rStyle w:val="RTiSWDocLiteralText"/>
                <w:sz w:val="18"/>
                <w:szCs w:val="18"/>
              </w:rPr>
            </w:pPr>
            <w:r w:rsidRPr="007638C8">
              <w:rPr>
                <w:rStyle w:val="RTiSWDocLiteralText"/>
                <w:sz w:val="18"/>
                <w:szCs w:val="18"/>
              </w:rPr>
              <w:t># removing duplicates, and limiting the list to only wells tied to a GW only irrigated</w:t>
            </w:r>
          </w:p>
          <w:p w:rsidR="007638C8" w:rsidRPr="007638C8" w:rsidRDefault="007638C8" w:rsidP="007638C8">
            <w:pPr>
              <w:autoSpaceDE w:val="0"/>
              <w:autoSpaceDN w:val="0"/>
              <w:adjustRightInd w:val="0"/>
              <w:rPr>
                <w:rStyle w:val="RTiSWDocLiteralText"/>
                <w:sz w:val="18"/>
                <w:szCs w:val="18"/>
              </w:rPr>
            </w:pPr>
            <w:r>
              <w:rPr>
                <w:rStyle w:val="RTiSWDocLiteralText"/>
                <w:sz w:val="18"/>
                <w:szCs w:val="18"/>
              </w:rPr>
              <w:t>#</w:t>
            </w:r>
            <w:r w:rsidRPr="007638C8">
              <w:rPr>
                <w:rStyle w:val="RTiSWDocLiteralText"/>
                <w:sz w:val="18"/>
                <w:szCs w:val="18"/>
              </w:rPr>
              <w:t xml:space="preserve"> parcel in any of the acreage snapshots.</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 Files/versions used include:</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  HydroBase_CO_20160407</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  SPDSS GIS Coverages 3/30/2016</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  Aggregate_03_2008.shp</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#GWID,WELL_</w:t>
            </w:r>
            <w:bookmarkStart w:id="1" w:name="_GoBack"/>
            <w:bookmarkEnd w:id="1"/>
            <w:r w:rsidRPr="007638C8">
              <w:rPr>
                <w:rStyle w:val="RTiSWDocLiteralText"/>
                <w:sz w:val="18"/>
                <w:szCs w:val="18"/>
              </w:rPr>
              <w:t>ID,ID_TYPE</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01_AWP022,0000072A,RECEIPT</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01_AWP022,0000218A,RECEIPT</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01_AWP012,0003643,RECEIPT</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01_AWP022,0004850C,RECEIPT</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03_AWP001,0013828,RECEIPT</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01_AWP003,0105001,WDID</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01_AWP003,0105003,WDID</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01_AWP002,0105005,WDID</w:t>
            </w:r>
          </w:p>
          <w:p w:rsidR="007638C8" w:rsidRPr="007638C8" w:rsidRDefault="007638C8" w:rsidP="007638C8">
            <w:pPr>
              <w:autoSpaceDE w:val="0"/>
              <w:autoSpaceDN w:val="0"/>
              <w:adjustRightInd w:val="0"/>
              <w:rPr>
                <w:rStyle w:val="RTiSWDocLiteralText"/>
                <w:sz w:val="18"/>
                <w:szCs w:val="18"/>
              </w:rPr>
            </w:pPr>
            <w:r w:rsidRPr="007638C8">
              <w:rPr>
                <w:rStyle w:val="RTiSWDocLiteralText"/>
                <w:sz w:val="18"/>
                <w:szCs w:val="18"/>
              </w:rPr>
              <w:t>01_AWP002,0105006,WDID</w:t>
            </w:r>
          </w:p>
          <w:p w:rsidR="007638C8" w:rsidRPr="007638C8" w:rsidRDefault="007638C8" w:rsidP="007638C8">
            <w:pPr>
              <w:autoSpaceDE w:val="0"/>
              <w:autoSpaceDN w:val="0"/>
              <w:adjustRightInd w:val="0"/>
              <w:rPr>
                <w:rFonts w:ascii="Lucida Console" w:hAnsi="Lucida Console" w:cs="Lucida Console"/>
                <w:sz w:val="18"/>
                <w:szCs w:val="18"/>
              </w:rPr>
            </w:pPr>
            <w:r w:rsidRPr="007638C8">
              <w:rPr>
                <w:rStyle w:val="RTiSWDocLiteralText"/>
                <w:sz w:val="18"/>
                <w:szCs w:val="18"/>
              </w:rPr>
              <w:t>01_AWP027,0105012,WDID</w:t>
            </w:r>
          </w:p>
        </w:tc>
      </w:tr>
    </w:tbl>
    <w:p w:rsidR="007638C8" w:rsidRDefault="007638C8" w:rsidP="0062272C"/>
    <w:p w:rsidR="00B2572B" w:rsidRDefault="00B2572B" w:rsidP="0062272C">
      <w:pPr>
        <w:rPr>
          <w:color w:val="C0C0C0"/>
        </w:rPr>
      </w:pPr>
    </w:p>
    <w:sectPr w:rsidR="00B2572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D74" w:rsidRDefault="00CA5D74">
      <w:r>
        <w:separator/>
      </w:r>
    </w:p>
  </w:endnote>
  <w:endnote w:type="continuationSeparator" w:id="0">
    <w:p w:rsidR="00CA5D74" w:rsidRDefault="00CA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72B" w:rsidRDefault="00B2572B">
    <w:pPr>
      <w:pStyle w:val="RTiSWDocFooter"/>
    </w:pPr>
    <w:r>
      <w:rPr>
        <w:rFonts w:cs="Arial"/>
      </w:rPr>
      <w:fldChar w:fldCharType="begin"/>
    </w:r>
    <w:r>
      <w:rPr>
        <w:rFonts w:cs="Arial"/>
      </w:rPr>
      <w:instrText xml:space="preserve"> PAGE </w:instrText>
    </w:r>
    <w:r>
      <w:rPr>
        <w:rFonts w:cs="Arial"/>
      </w:rPr>
      <w:fldChar w:fldCharType="separate"/>
    </w:r>
    <w:r w:rsidR="00334173">
      <w:rPr>
        <w:rFonts w:cs="Arial"/>
        <w:noProof/>
      </w:rPr>
      <w:t>4</w:t>
    </w:r>
    <w:r>
      <w:rPr>
        <w:rFonts w:cs="Arial"/>
      </w:rPr>
      <w:fldChar w:fldCharType="end"/>
    </w:r>
    <w:r>
      <w:t xml:space="preserve"> - Command Refere</w:t>
    </w:r>
    <w:r w:rsidR="00DC094F">
      <w:t>nce – S</w:t>
    </w:r>
    <w:r>
      <w:t>etWellSystemFromList()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72B" w:rsidRDefault="00DC094F">
    <w:pPr>
      <w:pStyle w:val="RTiSWDocFooter"/>
    </w:pPr>
    <w:r>
      <w:t>Command Reference</w:t>
    </w:r>
    <w:r>
      <w:tab/>
      <w:t>S</w:t>
    </w:r>
    <w:r w:rsidR="00B2572B">
      <w:t xml:space="preserve">etWellSystemFromList () - </w:t>
    </w:r>
    <w:r w:rsidR="00B2572B">
      <w:fldChar w:fldCharType="begin"/>
    </w:r>
    <w:r w:rsidR="00B2572B">
      <w:instrText xml:space="preserve"> PAGE </w:instrText>
    </w:r>
    <w:r w:rsidR="00B2572B">
      <w:fldChar w:fldCharType="separate"/>
    </w:r>
    <w:r w:rsidR="00334173">
      <w:rPr>
        <w:noProof/>
      </w:rPr>
      <w:t>3</w:t>
    </w:r>
    <w:r w:rsidR="00B2572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72B" w:rsidRDefault="00DC094F">
    <w:pPr>
      <w:pStyle w:val="RTiSWDocFooter"/>
    </w:pPr>
    <w:r>
      <w:tab/>
      <w:t>Command Reference – S</w:t>
    </w:r>
    <w:r w:rsidR="00B2572B">
      <w:t xml:space="preserve">etWellSystemFromList() - </w:t>
    </w:r>
    <w:r w:rsidR="00B2572B">
      <w:fldChar w:fldCharType="begin"/>
    </w:r>
    <w:r w:rsidR="00B2572B">
      <w:instrText xml:space="preserve"> PAGE </w:instrText>
    </w:r>
    <w:r w:rsidR="00B2572B">
      <w:fldChar w:fldCharType="separate"/>
    </w:r>
    <w:r w:rsidR="00334173">
      <w:rPr>
        <w:noProof/>
      </w:rPr>
      <w:t>1</w:t>
    </w:r>
    <w:r w:rsidR="00B2572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D74" w:rsidRDefault="00CA5D74">
      <w:r>
        <w:separator/>
      </w:r>
    </w:p>
  </w:footnote>
  <w:footnote w:type="continuationSeparator" w:id="0">
    <w:p w:rsidR="00CA5D74" w:rsidRDefault="00CA5D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72B" w:rsidRDefault="00DC094F">
    <w:pPr>
      <w:pStyle w:val="RTiSWDocHeader"/>
    </w:pPr>
    <w:r>
      <w:t>S</w:t>
    </w:r>
    <w:r w:rsidR="00B2572B">
      <w:t>etWellSystemFromList() Command</w:t>
    </w:r>
    <w:r w:rsidR="00B2572B">
      <w:tab/>
      <w:t>StateDMI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72B" w:rsidRDefault="00DC094F">
    <w:pPr>
      <w:pStyle w:val="RTiSWDocHeader"/>
    </w:pPr>
    <w:r>
      <w:t>StateDMI Documentation</w:t>
    </w:r>
    <w:r>
      <w:tab/>
      <w:t>S</w:t>
    </w:r>
    <w:r w:rsidR="00B2572B">
      <w:t>etWellSystemFromList ()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72B" w:rsidRDefault="00B2572B">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65E0"/>
    <w:multiLevelType w:val="hybridMultilevel"/>
    <w:tmpl w:val="1CC0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C25089"/>
    <w:multiLevelType w:val="hybridMultilevel"/>
    <w:tmpl w:val="AD762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79A68D3"/>
    <w:multiLevelType w:val="hybridMultilevel"/>
    <w:tmpl w:val="505438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4F"/>
    <w:rsid w:val="0017229F"/>
    <w:rsid w:val="00194BF1"/>
    <w:rsid w:val="00284945"/>
    <w:rsid w:val="002B7E51"/>
    <w:rsid w:val="00334173"/>
    <w:rsid w:val="0062272C"/>
    <w:rsid w:val="00663289"/>
    <w:rsid w:val="00691AC4"/>
    <w:rsid w:val="007638C8"/>
    <w:rsid w:val="00AA1615"/>
    <w:rsid w:val="00B2572B"/>
    <w:rsid w:val="00CA5D74"/>
    <w:rsid w:val="00D55336"/>
    <w:rsid w:val="00DC094F"/>
    <w:rsid w:val="00E1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3C494D5-7DEE-44C6-A351-7C8BC831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right" w:pos="9360"/>
      </w:tabs>
    </w:pPr>
    <w:rPr>
      <w:rFonts w:ascii="Arial" w:hAnsi="Arial"/>
    </w:rPr>
  </w:style>
  <w:style w:type="character" w:customStyle="1" w:styleId="RTiSWDocLiteralText">
    <w:name w:val="RTi SW Doc Literal Text"/>
    <w:basedOn w:val="DefaultParagraphFont"/>
    <w:rsid w:val="00691AC4"/>
    <w:rPr>
      <w:rFonts w:ascii="Courier New" w:hAnsi="Courier New"/>
      <w:sz w:val="22"/>
    </w:rPr>
  </w:style>
  <w:style w:type="character" w:customStyle="1" w:styleId="RTiSWDocLiteralTextInput">
    <w:name w:val="RTi SW Doc Literal Text Input"/>
    <w:basedOn w:val="DefaultParagraphFont"/>
    <w:rsid w:val="00691AC4"/>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763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StateDMI Documentation</vt:lpstr>
    </vt:vector>
  </TitlesOfParts>
  <Company>Open Water Foundation</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Documentation</dc:title>
  <dc:subject/>
  <dc:creator>Steven A. Malers</dc:creator>
  <cp:keywords/>
  <cp:lastModifiedBy>sam</cp:lastModifiedBy>
  <cp:revision>6</cp:revision>
  <cp:lastPrinted>2016-05-20T05:30:00Z</cp:lastPrinted>
  <dcterms:created xsi:type="dcterms:W3CDTF">2016-05-20T03:58:00Z</dcterms:created>
  <dcterms:modified xsi:type="dcterms:W3CDTF">2016-05-20T05:32:00Z</dcterms:modified>
</cp:coreProperties>
</file>