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4B" w:rsidRPr="00123EB4" w:rsidRDefault="00F37093" w:rsidP="00123EB4">
      <w:pPr>
        <w:spacing w:after="0"/>
        <w:jc w:val="center"/>
        <w:rPr>
          <w:b/>
        </w:rPr>
      </w:pPr>
      <w:r>
        <w:rPr>
          <w:b/>
        </w:rPr>
        <w:t xml:space="preserve">Summary of </w:t>
      </w:r>
      <w:proofErr w:type="spellStart"/>
      <w:r>
        <w:rPr>
          <w:b/>
        </w:rPr>
        <w:t>TSTool</w:t>
      </w:r>
      <w:proofErr w:type="spellEnd"/>
      <w:r>
        <w:rPr>
          <w:b/>
        </w:rPr>
        <w:t xml:space="preserve"> Integration with HDB and Reclamation </w:t>
      </w:r>
      <w:r w:rsidR="00123EB4" w:rsidRPr="00123EB4">
        <w:rPr>
          <w:b/>
        </w:rPr>
        <w:t>Business Process</w:t>
      </w:r>
      <w:r>
        <w:rPr>
          <w:b/>
        </w:rPr>
        <w:t>es</w:t>
      </w:r>
    </w:p>
    <w:p w:rsidR="00123EB4" w:rsidRDefault="00123EB4" w:rsidP="00123EB4">
      <w:pPr>
        <w:spacing w:after="0"/>
        <w:jc w:val="center"/>
      </w:pPr>
      <w:r w:rsidRPr="00123EB4">
        <w:rPr>
          <w:b/>
        </w:rPr>
        <w:t>Steve Malers, Last update:  2013-09-19</w:t>
      </w:r>
    </w:p>
    <w:p w:rsidR="00123EB4" w:rsidRDefault="00123EB4" w:rsidP="00123EB4">
      <w:pPr>
        <w:spacing w:after="0"/>
      </w:pPr>
    </w:p>
    <w:p w:rsidR="00123EB4" w:rsidRPr="00123EB4" w:rsidRDefault="00123EB4" w:rsidP="00123EB4">
      <w:pPr>
        <w:spacing w:after="0"/>
        <w:rPr>
          <w:b/>
        </w:rPr>
      </w:pPr>
      <w:r w:rsidRPr="00123EB4">
        <w:rPr>
          <w:b/>
        </w:rPr>
        <w:t>Introduction</w:t>
      </w:r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  <w:r>
        <w:t xml:space="preserve">This working document describes Reclamation business processes relevant to HDB, in particular the definition of time series and ensembles in the HDB database.  These business practices impact </w:t>
      </w:r>
      <w:proofErr w:type="spellStart"/>
      <w:r>
        <w:t>TSTool’s</w:t>
      </w:r>
      <w:proofErr w:type="spellEnd"/>
      <w:r>
        <w:t xml:space="preserve"> integration with HDB.  Important concepts include:</w:t>
      </w:r>
    </w:p>
    <w:p w:rsidR="00123EB4" w:rsidRDefault="00123EB4" w:rsidP="00123EB4">
      <w:pPr>
        <w:spacing w:after="0"/>
      </w:pPr>
    </w:p>
    <w:p w:rsidR="00123EB4" w:rsidRDefault="00F37093" w:rsidP="00F37093">
      <w:pPr>
        <w:pStyle w:val="ListParagraph"/>
        <w:numPr>
          <w:ilvl w:val="0"/>
          <w:numId w:val="1"/>
        </w:numPr>
        <w:spacing w:after="0"/>
      </w:pPr>
      <w:proofErr w:type="spellStart"/>
      <w:r>
        <w:t>TSTool</w:t>
      </w:r>
      <w:proofErr w:type="spellEnd"/>
      <w:r>
        <w:t xml:space="preserve"> does not define new time series or ensembles in HDB</w:t>
      </w:r>
      <w:r w:rsidR="0095071C">
        <w:t xml:space="preserve"> (</w:t>
      </w:r>
      <w:r w:rsidR="0095071C" w:rsidRPr="0095071C">
        <w:rPr>
          <w:highlight w:val="yellow"/>
        </w:rPr>
        <w:t>or should it as per the GET_TSTOOL_ENSEMBLE_MRI procedure</w:t>
      </w:r>
      <w:r w:rsidR="0095071C">
        <w:t>)</w:t>
      </w:r>
      <w:r>
        <w:t>:</w:t>
      </w:r>
    </w:p>
    <w:p w:rsidR="00F37093" w:rsidRDefault="00F37093" w:rsidP="00F37093">
      <w:pPr>
        <w:pStyle w:val="ListParagraph"/>
        <w:numPr>
          <w:ilvl w:val="1"/>
          <w:numId w:val="1"/>
        </w:numPr>
        <w:spacing w:after="0"/>
      </w:pPr>
      <w:r>
        <w:t xml:space="preserve">Because of </w:t>
      </w:r>
      <w:proofErr w:type="spellStart"/>
      <w:r>
        <w:t>TSTool</w:t>
      </w:r>
      <w:proofErr w:type="spellEnd"/>
      <w:r>
        <w:t xml:space="preserve"> automation, user input errors might</w:t>
      </w:r>
      <w:r w:rsidR="00454D07">
        <w:t xml:space="preserve"> create time  series erroneously</w:t>
      </w:r>
    </w:p>
    <w:p w:rsidR="00454D07" w:rsidRDefault="00454D07" w:rsidP="00F37093">
      <w:pPr>
        <w:pStyle w:val="ListParagraph"/>
        <w:numPr>
          <w:ilvl w:val="1"/>
          <w:numId w:val="1"/>
        </w:numPr>
        <w:spacing w:after="0"/>
      </w:pPr>
      <w:proofErr w:type="spellStart"/>
      <w:r>
        <w:t>TSTool</w:t>
      </w:r>
      <w:proofErr w:type="spellEnd"/>
      <w:r>
        <w:t xml:space="preserve"> command editors present users with selections for time series and ensembles</w:t>
      </w:r>
      <w:r w:rsidR="0095071C">
        <w:t xml:space="preserve"> so a separate dialog would be needed to create an ensemble</w:t>
      </w:r>
    </w:p>
    <w:p w:rsidR="00F37093" w:rsidRDefault="00F37093" w:rsidP="00F37093">
      <w:pPr>
        <w:pStyle w:val="ListParagraph"/>
        <w:numPr>
          <w:ilvl w:val="1"/>
          <w:numId w:val="1"/>
        </w:numPr>
        <w:spacing w:after="0"/>
      </w:pPr>
      <w:r>
        <w:t>An existing Reclamation tool should be used to define time series</w:t>
      </w:r>
    </w:p>
    <w:p w:rsidR="00F37093" w:rsidRDefault="00F37093" w:rsidP="00F37093">
      <w:pPr>
        <w:pStyle w:val="ListParagraph"/>
        <w:numPr>
          <w:ilvl w:val="0"/>
          <w:numId w:val="1"/>
        </w:numPr>
        <w:spacing w:after="0"/>
      </w:pPr>
      <w:proofErr w:type="spellStart"/>
      <w:r>
        <w:t>TSTool</w:t>
      </w:r>
      <w:proofErr w:type="spellEnd"/>
      <w:r>
        <w:t xml:space="preserve"> attempts to use human-readable information to uniquely identify time series, not internal database identifiers:</w:t>
      </w:r>
    </w:p>
    <w:p w:rsidR="00F37093" w:rsidRDefault="00F37093" w:rsidP="00F37093">
      <w:pPr>
        <w:pStyle w:val="ListParagraph"/>
        <w:numPr>
          <w:ilvl w:val="0"/>
          <w:numId w:val="1"/>
        </w:numPr>
        <w:spacing w:after="0"/>
      </w:pPr>
      <w:proofErr w:type="spellStart"/>
      <w:r>
        <w:t>TSTool</w:t>
      </w:r>
      <w:proofErr w:type="spellEnd"/>
      <w:r>
        <w:t xml:space="preserve"> internally stores data with date/time at the end of the data interval</w:t>
      </w:r>
      <w:r w:rsidR="00454D07">
        <w:t>:</w:t>
      </w:r>
    </w:p>
    <w:p w:rsidR="00454D07" w:rsidRDefault="0095071C" w:rsidP="0095071C">
      <w:pPr>
        <w:pStyle w:val="ListParagraph"/>
        <w:numPr>
          <w:ilvl w:val="1"/>
          <w:numId w:val="1"/>
        </w:numPr>
        <w:spacing w:after="0"/>
      </w:pPr>
      <w:r>
        <w:t xml:space="preserve">Shifts are described in the Reclamation HDB </w:t>
      </w:r>
      <w:proofErr w:type="spellStart"/>
      <w:r>
        <w:t>Datastore</w:t>
      </w:r>
      <w:proofErr w:type="spellEnd"/>
      <w:r>
        <w:t xml:space="preserve"> Appendix.  Shifts are handled so reading/writing does not alter the </w:t>
      </w:r>
      <w:proofErr w:type="spellStart"/>
      <w:r>
        <w:t>represenstation</w:t>
      </w:r>
      <w:proofErr w:type="spellEnd"/>
      <w:r>
        <w:t xml:space="preserve"> of data in HDB.</w:t>
      </w:r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  <w:rPr>
          <w:b/>
        </w:rPr>
      </w:pPr>
      <w:r w:rsidRPr="00123EB4">
        <w:rPr>
          <w:b/>
        </w:rPr>
        <w:t>How a Time Series Gets Defined in HDB</w:t>
      </w:r>
    </w:p>
    <w:p w:rsidR="007053C0" w:rsidRDefault="007053C0" w:rsidP="00123EB4">
      <w:pPr>
        <w:spacing w:after="0"/>
        <w:rPr>
          <w:b/>
        </w:rPr>
      </w:pPr>
    </w:p>
    <w:p w:rsidR="007053C0" w:rsidRPr="007053C0" w:rsidRDefault="007053C0" w:rsidP="00123EB4">
      <w:pPr>
        <w:spacing w:after="0"/>
      </w:pPr>
      <w:r w:rsidRPr="007053C0">
        <w:rPr>
          <w:highlight w:val="yellow"/>
        </w:rPr>
        <w:t>Gets defined with POET or manually using Oracle SQL tool?</w:t>
      </w:r>
    </w:p>
    <w:p w:rsidR="00123EB4" w:rsidRDefault="00123EB4" w:rsidP="00123EB4">
      <w:pPr>
        <w:spacing w:after="0"/>
      </w:pPr>
    </w:p>
    <w:p w:rsidR="00454D07" w:rsidRPr="00123EB4" w:rsidRDefault="00454D07" w:rsidP="00454D07">
      <w:pPr>
        <w:spacing w:after="0"/>
        <w:rPr>
          <w:b/>
        </w:rPr>
      </w:pPr>
      <w:r w:rsidRPr="00123EB4">
        <w:rPr>
          <w:b/>
        </w:rPr>
        <w:t xml:space="preserve">How </w:t>
      </w:r>
      <w:r>
        <w:rPr>
          <w:b/>
        </w:rPr>
        <w:t>a</w:t>
      </w:r>
      <w:r w:rsidRPr="00123EB4">
        <w:rPr>
          <w:b/>
        </w:rPr>
        <w:t xml:space="preserve"> </w:t>
      </w:r>
      <w:proofErr w:type="spellStart"/>
      <w:r w:rsidR="007053C0">
        <w:rPr>
          <w:b/>
        </w:rPr>
        <w:t>a</w:t>
      </w:r>
      <w:proofErr w:type="spellEnd"/>
      <w:r w:rsidR="007053C0">
        <w:rPr>
          <w:b/>
        </w:rPr>
        <w:t xml:space="preserve"> Model Run is Selected/Created</w:t>
      </w:r>
      <w:r>
        <w:rPr>
          <w:b/>
        </w:rPr>
        <w:t xml:space="preserve"> in </w:t>
      </w:r>
      <w:proofErr w:type="spellStart"/>
      <w:r>
        <w:rPr>
          <w:b/>
        </w:rPr>
        <w:t>RiverWare</w:t>
      </w:r>
      <w:proofErr w:type="spellEnd"/>
    </w:p>
    <w:p w:rsidR="00454D07" w:rsidRDefault="00454D07" w:rsidP="00454D07">
      <w:pPr>
        <w:spacing w:after="0"/>
      </w:pPr>
    </w:p>
    <w:p w:rsidR="00454D07" w:rsidRDefault="00454D07" w:rsidP="00454D07">
      <w:pPr>
        <w:spacing w:after="0"/>
      </w:pPr>
      <w:r>
        <w:t>These notes were supplied by Andrew Gilmore in an email 2013-08-06.</w:t>
      </w:r>
    </w:p>
    <w:p w:rsidR="00454D07" w:rsidRDefault="00454D07" w:rsidP="00454D07">
      <w:pPr>
        <w:spacing w:after="0"/>
      </w:pPr>
    </w:p>
    <w:p w:rsidR="00454D07" w:rsidRDefault="00454D07" w:rsidP="00454D07">
      <w:pPr>
        <w:spacing w:after="0"/>
      </w:pPr>
      <w:proofErr w:type="spellStart"/>
      <w:r>
        <w:t>RiverWare</w:t>
      </w:r>
      <w:proofErr w:type="spellEnd"/>
      <w:r>
        <w:t xml:space="preserve"> assumes the mapping and specific time series selection is all done on a workflow basis, so these screenshots are only of the metadata selections.</w:t>
      </w:r>
    </w:p>
    <w:p w:rsidR="00454D07" w:rsidRDefault="00454D07" w:rsidP="00454D07">
      <w:pPr>
        <w:spacing w:after="0"/>
      </w:pPr>
    </w:p>
    <w:p w:rsidR="00454D07" w:rsidRPr="007053C0" w:rsidRDefault="00454D07" w:rsidP="00454D07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>
        <w:t xml:space="preserve">Dataset window.  The “mapping id” is how the </w:t>
      </w:r>
      <w:proofErr w:type="spellStart"/>
      <w:r>
        <w:t>RiversWare</w:t>
      </w:r>
      <w:proofErr w:type="spellEnd"/>
      <w:r>
        <w:t xml:space="preserve"> object slots are mapped to HDB “site </w:t>
      </w:r>
      <w:proofErr w:type="spellStart"/>
      <w:r>
        <w:t>datatypes</w:t>
      </w:r>
      <w:proofErr w:type="spellEnd"/>
      <w:r>
        <w:t>”.  The mapping is stored in “</w:t>
      </w:r>
      <w:proofErr w:type="spellStart"/>
      <w:r>
        <w:t>hdb_ext_data_source</w:t>
      </w:r>
      <w:proofErr w:type="spellEnd"/>
      <w:r>
        <w:t>” (see contents below).</w:t>
      </w:r>
      <w:r w:rsidR="007053C0">
        <w:t xml:space="preserve">  </w:t>
      </w:r>
      <w:r w:rsidR="007053C0" w:rsidRPr="007053C0">
        <w:rPr>
          <w:highlight w:val="yellow"/>
        </w:rPr>
        <w:t xml:space="preserve">Don’t see the CHPS/FEWS forecast here on the development </w:t>
      </w:r>
      <w:r w:rsidR="007053C0">
        <w:rPr>
          <w:highlight w:val="yellow"/>
        </w:rPr>
        <w:t>database</w:t>
      </w:r>
      <w:r w:rsidR="007053C0" w:rsidRPr="007053C0">
        <w:rPr>
          <w:highlight w:val="yellow"/>
        </w:rPr>
        <w:t>.</w:t>
      </w:r>
    </w:p>
    <w:p w:rsidR="00285527" w:rsidRDefault="00285527" w:rsidP="00285527">
      <w:pPr>
        <w:spacing w:after="0"/>
      </w:pPr>
    </w:p>
    <w:p w:rsidR="00285527" w:rsidRDefault="00285527" w:rsidP="0028552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943600" cy="14422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527" w:rsidRDefault="00285527" w:rsidP="00285527">
      <w:pPr>
        <w:spacing w:after="0"/>
        <w:jc w:val="center"/>
      </w:pPr>
      <w:r>
        <w:t>HDB_EXT_DATA_SOURCE Table</w:t>
      </w:r>
    </w:p>
    <w:p w:rsidR="00285527" w:rsidRDefault="00285527" w:rsidP="00285527">
      <w:pPr>
        <w:spacing w:after="0"/>
        <w:jc w:val="center"/>
      </w:pPr>
      <w:r>
        <w:rPr>
          <w:noProof/>
        </w:rPr>
        <w:drawing>
          <wp:inline distT="0" distB="0" distL="0" distR="0">
            <wp:extent cx="4019550" cy="37433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527" w:rsidRDefault="00285527" w:rsidP="00285527">
      <w:pPr>
        <w:spacing w:after="0"/>
        <w:jc w:val="center"/>
      </w:pPr>
      <w:proofErr w:type="spellStart"/>
      <w:r>
        <w:t>RiverWare</w:t>
      </w:r>
      <w:proofErr w:type="spellEnd"/>
      <w:r>
        <w:t xml:space="preserve"> Dataset Dialog</w:t>
      </w:r>
    </w:p>
    <w:p w:rsidR="00285527" w:rsidRDefault="00285527" w:rsidP="00285527">
      <w:pPr>
        <w:spacing w:after="0"/>
      </w:pPr>
    </w:p>
    <w:p w:rsidR="007053C0" w:rsidRDefault="00285527" w:rsidP="007053C0">
      <w:pPr>
        <w:pStyle w:val="ListParagraph"/>
        <w:numPr>
          <w:ilvl w:val="0"/>
          <w:numId w:val="3"/>
        </w:numPr>
        <w:spacing w:after="0"/>
      </w:pPr>
      <w:r>
        <w:t>Select the Model Run ID</w:t>
      </w:r>
      <w:r w:rsidR="007053C0">
        <w:t>.</w:t>
      </w:r>
    </w:p>
    <w:p w:rsidR="007053C0" w:rsidRDefault="007053C0" w:rsidP="007053C0">
      <w:pPr>
        <w:spacing w:after="0"/>
      </w:pPr>
    </w:p>
    <w:p w:rsidR="007053C0" w:rsidRDefault="007053C0" w:rsidP="007053C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895725" cy="20478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C0" w:rsidRDefault="007053C0" w:rsidP="007053C0">
      <w:pPr>
        <w:spacing w:after="0"/>
        <w:jc w:val="center"/>
      </w:pPr>
      <w:r>
        <w:t>Blank Model Run ID Dialog (press Select to get a list)</w:t>
      </w:r>
    </w:p>
    <w:p w:rsidR="007053C0" w:rsidRDefault="007053C0" w:rsidP="007053C0">
      <w:pPr>
        <w:spacing w:after="0"/>
      </w:pPr>
    </w:p>
    <w:p w:rsidR="007053C0" w:rsidRDefault="007053C0" w:rsidP="007053C0">
      <w:pPr>
        <w:spacing w:after="0"/>
        <w:jc w:val="center"/>
      </w:pPr>
      <w:r>
        <w:rPr>
          <w:noProof/>
        </w:rPr>
        <w:drawing>
          <wp:inline distT="0" distB="0" distL="0" distR="0">
            <wp:extent cx="3962400" cy="2171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C0" w:rsidRDefault="007053C0" w:rsidP="007053C0">
      <w:pPr>
        <w:spacing w:after="0"/>
        <w:jc w:val="center"/>
      </w:pPr>
      <w:r>
        <w:t>Select a Model Run ID and press Select</w:t>
      </w:r>
    </w:p>
    <w:p w:rsidR="007053C0" w:rsidRDefault="007053C0" w:rsidP="007053C0">
      <w:pPr>
        <w:spacing w:after="0"/>
      </w:pPr>
    </w:p>
    <w:p w:rsidR="007053C0" w:rsidRDefault="007053C0" w:rsidP="007053C0">
      <w:pPr>
        <w:spacing w:after="0"/>
        <w:jc w:val="center"/>
      </w:pPr>
      <w:r>
        <w:rPr>
          <w:noProof/>
        </w:rPr>
        <w:drawing>
          <wp:inline distT="0" distB="0" distL="0" distR="0">
            <wp:extent cx="3943350" cy="20383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C0" w:rsidRDefault="007053C0" w:rsidP="007053C0">
      <w:pPr>
        <w:spacing w:after="0"/>
        <w:jc w:val="center"/>
      </w:pPr>
      <w:r>
        <w:t>Selected Model Run ID</w:t>
      </w:r>
    </w:p>
    <w:p w:rsidR="007053C0" w:rsidRDefault="007053C0" w:rsidP="007053C0">
      <w:pPr>
        <w:spacing w:after="0"/>
      </w:pPr>
    </w:p>
    <w:p w:rsidR="007053C0" w:rsidRDefault="00ED6DEB" w:rsidP="007053C0">
      <w:pPr>
        <w:pStyle w:val="ListParagraph"/>
        <w:numPr>
          <w:ilvl w:val="0"/>
          <w:numId w:val="3"/>
        </w:numPr>
        <w:spacing w:after="0"/>
      </w:pPr>
      <w:r>
        <w:t>To create a new Model Run ID, select “Create” from the above dialog.</w:t>
      </w: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848100" cy="36004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EB" w:rsidRDefault="00ED6DEB" w:rsidP="00ED6DEB">
      <w:pPr>
        <w:spacing w:after="0"/>
        <w:jc w:val="center"/>
      </w:pPr>
      <w:r>
        <w:t>Create Model Run (initial defaults)</w:t>
      </w: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</w:pPr>
      <w:r>
        <w:t>Note that the time is set for 12:00:00 (to second precision).  The clock can be selected to populate the run date with the current time.</w:t>
      </w: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  <w:jc w:val="center"/>
      </w:pPr>
      <w:r>
        <w:rPr>
          <w:noProof/>
        </w:rPr>
        <w:drawing>
          <wp:inline distT="0" distB="0" distL="0" distR="0">
            <wp:extent cx="3733800" cy="3396847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EB" w:rsidRDefault="00ED6DEB" w:rsidP="00ED6DEB">
      <w:pPr>
        <w:spacing w:after="0"/>
        <w:jc w:val="center"/>
      </w:pPr>
      <w:r>
        <w:t>New Model Run Information</w:t>
      </w: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</w:pPr>
    </w:p>
    <w:p w:rsidR="00ED6DEB" w:rsidRDefault="00ED6DEB" w:rsidP="00ED6DEB">
      <w:pPr>
        <w:spacing w:after="0"/>
      </w:pPr>
    </w:p>
    <w:p w:rsidR="00ED6DEB" w:rsidRDefault="00ED6DEB" w:rsidP="00ED6DEB">
      <w:pPr>
        <w:pStyle w:val="ListParagraph"/>
        <w:numPr>
          <w:ilvl w:val="0"/>
          <w:numId w:val="3"/>
        </w:numPr>
        <w:spacing w:after="0"/>
      </w:pPr>
      <w:r>
        <w:t xml:space="preserve">Complete dataset definition for HDB and </w:t>
      </w:r>
      <w:proofErr w:type="spellStart"/>
      <w:r>
        <w:t>RiverWare</w:t>
      </w:r>
      <w:proofErr w:type="spellEnd"/>
      <w:r>
        <w:t xml:space="preserve">.  The selected Model Run ID can be selected and used for </w:t>
      </w:r>
      <w:proofErr w:type="spellStart"/>
      <w:r>
        <w:t>RiverWare</w:t>
      </w:r>
      <w:proofErr w:type="spellEnd"/>
      <w:r>
        <w:t>.</w:t>
      </w:r>
    </w:p>
    <w:p w:rsidR="00ED6DEB" w:rsidRDefault="00ED6DEB" w:rsidP="00ED6DEB">
      <w:pPr>
        <w:spacing w:after="0"/>
      </w:pPr>
    </w:p>
    <w:p w:rsidR="00ED6DEB" w:rsidRDefault="00ED6DEB" w:rsidP="00407DDD">
      <w:pPr>
        <w:spacing w:after="0"/>
        <w:jc w:val="center"/>
      </w:pPr>
      <w:r>
        <w:rPr>
          <w:noProof/>
        </w:rPr>
        <w:drawing>
          <wp:inline distT="0" distB="0" distL="0" distR="0">
            <wp:extent cx="4000500" cy="20002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EB" w:rsidRDefault="00ED6DEB" w:rsidP="00407DDD">
      <w:pPr>
        <w:spacing w:after="0"/>
        <w:jc w:val="center"/>
      </w:pPr>
      <w:r>
        <w:t>Newly created model run (with run date)</w:t>
      </w:r>
    </w:p>
    <w:p w:rsidR="00ED6DEB" w:rsidRDefault="00ED6DEB" w:rsidP="00ED6DEB">
      <w:pPr>
        <w:spacing w:after="0"/>
      </w:pPr>
    </w:p>
    <w:p w:rsidR="00ED6DEB" w:rsidRDefault="00ED6DEB" w:rsidP="00407DDD">
      <w:pPr>
        <w:spacing w:after="0"/>
        <w:jc w:val="center"/>
      </w:pPr>
      <w:r>
        <w:rPr>
          <w:noProof/>
        </w:rPr>
        <w:drawing>
          <wp:inline distT="0" distB="0" distL="0" distR="0">
            <wp:extent cx="3971925" cy="371475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EB" w:rsidRDefault="00407DDD" w:rsidP="00407DDD">
      <w:pPr>
        <w:spacing w:after="0"/>
        <w:jc w:val="center"/>
      </w:pPr>
      <w:proofErr w:type="gramStart"/>
      <w:r>
        <w:t xml:space="preserve">Selection of completed dataset for </w:t>
      </w:r>
      <w:proofErr w:type="spellStart"/>
      <w:r>
        <w:t>RiverWare</w:t>
      </w:r>
      <w:proofErr w:type="spellEnd"/>
      <w:r>
        <w:t xml:space="preserve"> run</w:t>
      </w:r>
      <w:proofErr w:type="gramEnd"/>
    </w:p>
    <w:p w:rsidR="00123EB4" w:rsidRDefault="00123EB4" w:rsidP="00123EB4">
      <w:pPr>
        <w:spacing w:after="0"/>
      </w:pPr>
    </w:p>
    <w:p w:rsidR="00123EB4" w:rsidRPr="00123EB4" w:rsidRDefault="00123EB4" w:rsidP="00123EB4">
      <w:pPr>
        <w:spacing w:after="0"/>
        <w:rPr>
          <w:b/>
        </w:rPr>
      </w:pPr>
      <w:r w:rsidRPr="00123EB4">
        <w:rPr>
          <w:b/>
        </w:rPr>
        <w:t>How an Ensemble Time Series Gets Defined in HDB</w:t>
      </w:r>
    </w:p>
    <w:p w:rsidR="00123EB4" w:rsidRDefault="00123EB4" w:rsidP="00123EB4">
      <w:pPr>
        <w:spacing w:after="0"/>
      </w:pPr>
    </w:p>
    <w:p w:rsidR="00123EB4" w:rsidRDefault="00ED6DEB" w:rsidP="00123EB4">
      <w:pPr>
        <w:spacing w:after="0"/>
      </w:pPr>
      <w:r w:rsidRPr="00ED6DEB">
        <w:rPr>
          <w:highlight w:val="yellow"/>
        </w:rPr>
        <w:t xml:space="preserve">Need to do these steps to define ensembles so that </w:t>
      </w:r>
      <w:proofErr w:type="spellStart"/>
      <w:r w:rsidRPr="00ED6DEB">
        <w:rPr>
          <w:highlight w:val="yellow"/>
        </w:rPr>
        <w:t>TSTool</w:t>
      </w:r>
      <w:proofErr w:type="spellEnd"/>
      <w:r w:rsidRPr="00ED6DEB">
        <w:rPr>
          <w:highlight w:val="yellow"/>
        </w:rPr>
        <w:t xml:space="preserve"> can read them and write the correct database slots.</w:t>
      </w:r>
    </w:p>
    <w:p w:rsidR="00123EB4" w:rsidRDefault="00123EB4" w:rsidP="00123EB4">
      <w:pPr>
        <w:spacing w:after="0"/>
      </w:pPr>
    </w:p>
    <w:p w:rsidR="00123EB4" w:rsidRPr="00123EB4" w:rsidRDefault="00123EB4" w:rsidP="00123EB4">
      <w:pPr>
        <w:spacing w:after="0"/>
        <w:rPr>
          <w:b/>
        </w:rPr>
      </w:pPr>
      <w:r w:rsidRPr="00123EB4">
        <w:rPr>
          <w:b/>
        </w:rPr>
        <w:t xml:space="preserve">Reading an HDB Time Series using </w:t>
      </w:r>
      <w:proofErr w:type="spellStart"/>
      <w:r w:rsidRPr="00123EB4">
        <w:rPr>
          <w:b/>
        </w:rPr>
        <w:t>TSTool</w:t>
      </w:r>
      <w:proofErr w:type="spellEnd"/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</w:p>
    <w:p w:rsidR="00123EB4" w:rsidRPr="00123EB4" w:rsidRDefault="00123EB4" w:rsidP="00123EB4">
      <w:pPr>
        <w:spacing w:after="0"/>
        <w:rPr>
          <w:b/>
        </w:rPr>
      </w:pPr>
      <w:r w:rsidRPr="00123EB4">
        <w:rPr>
          <w:b/>
        </w:rPr>
        <w:t xml:space="preserve">Reading an HDB Ensemble using </w:t>
      </w:r>
      <w:proofErr w:type="spellStart"/>
      <w:r w:rsidRPr="00123EB4">
        <w:rPr>
          <w:b/>
        </w:rPr>
        <w:t>TSTool</w:t>
      </w:r>
      <w:proofErr w:type="spellEnd"/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</w:p>
    <w:p w:rsidR="00123EB4" w:rsidRPr="00407DDD" w:rsidRDefault="00123EB4" w:rsidP="00123EB4">
      <w:pPr>
        <w:spacing w:after="0"/>
        <w:rPr>
          <w:b/>
        </w:rPr>
      </w:pPr>
      <w:r w:rsidRPr="00407DDD">
        <w:rPr>
          <w:b/>
        </w:rPr>
        <w:t xml:space="preserve">Writing a Time Series to HDB Using </w:t>
      </w:r>
      <w:proofErr w:type="spellStart"/>
      <w:r w:rsidRPr="00407DDD">
        <w:rPr>
          <w:b/>
        </w:rPr>
        <w:t>TSTool</w:t>
      </w:r>
      <w:proofErr w:type="spellEnd"/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</w:p>
    <w:p w:rsidR="00123EB4" w:rsidRPr="00407DDD" w:rsidRDefault="00123EB4" w:rsidP="00123EB4">
      <w:pPr>
        <w:spacing w:after="0"/>
        <w:rPr>
          <w:b/>
        </w:rPr>
      </w:pPr>
      <w:r w:rsidRPr="00407DDD">
        <w:rPr>
          <w:b/>
        </w:rPr>
        <w:t xml:space="preserve">Writing an Ensemble to HDB Using </w:t>
      </w:r>
      <w:proofErr w:type="spellStart"/>
      <w:r w:rsidRPr="00407DDD">
        <w:rPr>
          <w:b/>
        </w:rPr>
        <w:t>TSTool</w:t>
      </w:r>
      <w:proofErr w:type="spellEnd"/>
    </w:p>
    <w:p w:rsidR="00123EB4" w:rsidRDefault="00123EB4" w:rsidP="00123EB4">
      <w:pPr>
        <w:spacing w:after="0"/>
      </w:pPr>
    </w:p>
    <w:p w:rsidR="00123EB4" w:rsidRDefault="00123EB4" w:rsidP="00123EB4">
      <w:pPr>
        <w:spacing w:after="0"/>
      </w:pPr>
    </w:p>
    <w:sectPr w:rsidR="00123EB4" w:rsidSect="00D6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F586D"/>
    <w:multiLevelType w:val="hybridMultilevel"/>
    <w:tmpl w:val="272AE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8023D"/>
    <w:multiLevelType w:val="hybridMultilevel"/>
    <w:tmpl w:val="13F0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F5B9C"/>
    <w:multiLevelType w:val="hybridMultilevel"/>
    <w:tmpl w:val="619A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EB4"/>
    <w:rsid w:val="00123EB4"/>
    <w:rsid w:val="00285527"/>
    <w:rsid w:val="00407DDD"/>
    <w:rsid w:val="00454D07"/>
    <w:rsid w:val="007053C0"/>
    <w:rsid w:val="0095071C"/>
    <w:rsid w:val="00D63C4B"/>
    <w:rsid w:val="00ED6DEB"/>
    <w:rsid w:val="00F3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Technology, inc.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Malers</dc:creator>
  <cp:keywords/>
  <dc:description/>
  <cp:lastModifiedBy>Steve Malers</cp:lastModifiedBy>
  <cp:revision>2</cp:revision>
  <dcterms:created xsi:type="dcterms:W3CDTF">2013-09-19T16:24:00Z</dcterms:created>
  <dcterms:modified xsi:type="dcterms:W3CDTF">2013-09-19T18:24:00Z</dcterms:modified>
</cp:coreProperties>
</file>