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6887" w:rsidRDefault="00C16887">
      <w:pPr>
        <w:pStyle w:val="RTiSWDocChapterTitle"/>
      </w:pPr>
      <w:r>
        <w:t>3</w:t>
      </w:r>
      <w:r>
        <w:tab/>
        <w:t xml:space="preserve">Getting Started </w:t>
      </w:r>
    </w:p>
    <w:p w:rsidR="00C16887" w:rsidRDefault="00C16887">
      <w:pPr>
        <w:pStyle w:val="RTiSWDocNote"/>
      </w:pPr>
      <w:r>
        <w:t xml:space="preserve">Version </w:t>
      </w:r>
      <w:r w:rsidR="0029456C">
        <w:t>1</w:t>
      </w:r>
      <w:r w:rsidR="00050739">
        <w:t>2</w:t>
      </w:r>
      <w:r>
        <w:t>.</w:t>
      </w:r>
      <w:r w:rsidR="0041234C">
        <w:t>0</w:t>
      </w:r>
      <w:r w:rsidR="00050739">
        <w:t>0</w:t>
      </w:r>
      <w:r>
        <w:t>.0</w:t>
      </w:r>
      <w:r w:rsidR="00FF464B">
        <w:t>0</w:t>
      </w:r>
      <w:r>
        <w:t>, 20</w:t>
      </w:r>
      <w:r w:rsidR="0029456C">
        <w:t>1</w:t>
      </w:r>
      <w:r w:rsidR="0041234C">
        <w:t>6</w:t>
      </w:r>
      <w:r>
        <w:t>-</w:t>
      </w:r>
      <w:r w:rsidR="00FF3721">
        <w:t>0</w:t>
      </w:r>
      <w:r w:rsidR="00050739">
        <w:t>4</w:t>
      </w:r>
      <w:r w:rsidR="00FF3721">
        <w:t>-</w:t>
      </w:r>
      <w:r w:rsidR="00050739">
        <w:t>16</w:t>
      </w:r>
      <w:bookmarkStart w:id="0" w:name="_GoBack"/>
      <w:bookmarkEnd w:id="0"/>
    </w:p>
    <w:p w:rsidR="00C16887" w:rsidRDefault="00C16887"/>
    <w:p w:rsidR="00C16887" w:rsidRDefault="00C16887"/>
    <w:p w:rsidR="0029456C" w:rsidRDefault="0029456C" w:rsidP="0029456C">
      <w:r>
        <w:t>This chapter provides an overview of the TSTool graphical user interface (GUI).  The TSTool GUI has three main functions:</w:t>
      </w:r>
    </w:p>
    <w:p w:rsidR="0029456C" w:rsidRDefault="0029456C" w:rsidP="0029456C"/>
    <w:p w:rsidR="0029456C" w:rsidRDefault="0029456C" w:rsidP="0029456C">
      <w:pPr>
        <w:numPr>
          <w:ilvl w:val="0"/>
          <w:numId w:val="10"/>
        </w:numPr>
      </w:pPr>
      <w:r w:rsidRPr="004A09EF">
        <w:rPr>
          <w:b/>
        </w:rPr>
        <w:t>Browse and view time series data</w:t>
      </w:r>
      <w:r>
        <w:t>.  In this capacity, a graph or summary can be created and then TSTool can be closed.</w:t>
      </w:r>
    </w:p>
    <w:p w:rsidR="0029456C" w:rsidRDefault="0029456C" w:rsidP="0029456C">
      <w:pPr>
        <w:numPr>
          <w:ilvl w:val="0"/>
          <w:numId w:val="10"/>
        </w:numPr>
      </w:pPr>
      <w:r w:rsidRPr="004A09EF">
        <w:rPr>
          <w:b/>
        </w:rPr>
        <w:t>Automate time series processing</w:t>
      </w:r>
      <w:r>
        <w:t xml:space="preserve">.  For example, format lists of time series for use with simulation models or other software.  In this capacity, time series that are read and displayed can be incorporated into a command file, which can be run to generate </w:t>
      </w:r>
      <w:r w:rsidR="004A09EF">
        <w:t>time series</w:t>
      </w:r>
      <w:r>
        <w:t xml:space="preserve"> files.</w:t>
      </w:r>
    </w:p>
    <w:p w:rsidR="0029456C" w:rsidRDefault="004A09EF" w:rsidP="0029456C">
      <w:pPr>
        <w:numPr>
          <w:ilvl w:val="0"/>
          <w:numId w:val="10"/>
        </w:numPr>
        <w:spacing w:after="220"/>
      </w:pPr>
      <w:r w:rsidRPr="004A09EF">
        <w:rPr>
          <w:b/>
        </w:rPr>
        <w:t>Process</w:t>
      </w:r>
      <w:r w:rsidR="0029456C" w:rsidRPr="004A09EF">
        <w:rPr>
          <w:b/>
        </w:rPr>
        <w:t xml:space="preserve"> time series products</w:t>
      </w:r>
      <w:r>
        <w:t>.</w:t>
      </w:r>
      <w:r w:rsidR="0029456C">
        <w:t xml:space="preserve"> </w:t>
      </w:r>
      <w:r>
        <w:t xml:space="preserve"> For example, create graphs</w:t>
      </w:r>
      <w:r w:rsidR="0029456C">
        <w:t xml:space="preserve"> for use on web sites or to facilitate revi</w:t>
      </w:r>
      <w:r>
        <w:t>ew data or modeling results</w:t>
      </w:r>
      <w:r w:rsidR="0029456C">
        <w:t>.  In this capacity TSTool is used to generate data products in a streamlined fashion.</w:t>
      </w:r>
    </w:p>
    <w:p w:rsidR="0029456C" w:rsidRDefault="0029456C" w:rsidP="0029456C">
      <w:r>
        <w:t xml:space="preserve">The remainder of this chapter provides an overview of the graphical user interface, in the general order of the </w:t>
      </w:r>
      <w:r w:rsidR="004A09EF">
        <w:t xml:space="preserve">main features and </w:t>
      </w:r>
      <w:r>
        <w:t>menus on the menu bar</w:t>
      </w:r>
      <w:r w:rsidR="004A09EF">
        <w:t xml:space="preserve"> (left to right, top to bottom)</w:t>
      </w:r>
      <w:r>
        <w:t xml:space="preserve">.  The features necessary to accomplish the above </w:t>
      </w:r>
      <w:r w:rsidR="004A09EF">
        <w:t xml:space="preserve">tasks </w:t>
      </w:r>
      <w:r>
        <w:t>are described</w:t>
      </w:r>
      <w:r w:rsidR="004A09EF">
        <w:t xml:space="preserve"> at an introductory level.  See other chapters for more detailed information</w:t>
      </w:r>
      <w:r>
        <w:t>.</w:t>
      </w:r>
      <w:r w:rsidR="004A09EF">
        <w:t xml:space="preserve">  </w:t>
      </w:r>
      <w:r>
        <w:t xml:space="preserve">See also the training materials that are available under the </w:t>
      </w:r>
      <w:r w:rsidRPr="00CB5B4E">
        <w:rPr>
          <w:rStyle w:val="RTiSWDocFileDirReference"/>
        </w:rPr>
        <w:t>doc\Training</w:t>
      </w:r>
      <w:r>
        <w:t xml:space="preserve"> folder of the software installation.</w:t>
      </w:r>
    </w:p>
    <w:p w:rsidR="00C16887" w:rsidRDefault="00C16887"/>
    <w:p w:rsidR="00C16887" w:rsidRDefault="00C16887">
      <w:pPr>
        <w:pStyle w:val="Heading1"/>
      </w:pPr>
      <w:r>
        <w:t>3.1 Starting TSTool</w:t>
      </w:r>
    </w:p>
    <w:p w:rsidR="00C16887" w:rsidRDefault="00C16887"/>
    <w:p w:rsidR="00C16887" w:rsidRDefault="00C16887">
      <w:r>
        <w:t>W</w:t>
      </w:r>
      <w:r w:rsidR="004A09EF">
        <w:t>hen using</w:t>
      </w:r>
      <w:r>
        <w:t xml:space="preserve"> the State of Colorado’s CDSS</w:t>
      </w:r>
      <w:r w:rsidR="004A09EF">
        <w:t xml:space="preserve"> configuration for TSTool</w:t>
      </w:r>
      <w:r>
        <w:t xml:space="preserve">, </w:t>
      </w:r>
      <w:r w:rsidR="004A09EF">
        <w:t>the software</w:t>
      </w:r>
      <w:r>
        <w:t xml:space="preserve"> can be started </w:t>
      </w:r>
      <w:r w:rsidR="004A09EF">
        <w:t xml:space="preserve">on Windows </w:t>
      </w:r>
      <w:r>
        <w:t xml:space="preserve">using </w:t>
      </w:r>
      <w:r>
        <w:rPr>
          <w:rStyle w:val="RTiSWDocGUIReference"/>
        </w:rPr>
        <w:t>Start</w:t>
      </w:r>
      <w:r w:rsidR="0041234C">
        <w:rPr>
          <w:rStyle w:val="RTiSWDocGUIReference"/>
        </w:rPr>
        <w:t xml:space="preserve"> / </w:t>
      </w:r>
      <w:r>
        <w:rPr>
          <w:rStyle w:val="RTiSWDocGUIReference"/>
        </w:rPr>
        <w:t>All Programs</w:t>
      </w:r>
      <w:r w:rsidR="0041234C">
        <w:rPr>
          <w:rStyle w:val="RTiSWDocGUIReference"/>
        </w:rPr>
        <w:t xml:space="preserve"> / </w:t>
      </w:r>
      <w:r>
        <w:rPr>
          <w:rStyle w:val="RTiSWDocGUIReference"/>
        </w:rPr>
        <w:t>CDSS</w:t>
      </w:r>
      <w:r w:rsidR="0041234C">
        <w:rPr>
          <w:rStyle w:val="RTiSWDocGUIReference"/>
        </w:rPr>
        <w:t xml:space="preserve"> / </w:t>
      </w:r>
      <w:r>
        <w:rPr>
          <w:rStyle w:val="RTiSWDocGUIReference"/>
        </w:rPr>
        <w:t>TSTool</w:t>
      </w:r>
      <w:r w:rsidR="004A09EF">
        <w:rPr>
          <w:rStyle w:val="RTiSWDocGUIReference"/>
        </w:rPr>
        <w:t>-Version</w:t>
      </w:r>
      <w:r>
        <w:t xml:space="preserve"> (or </w:t>
      </w:r>
      <w:r>
        <w:rPr>
          <w:rStyle w:val="RTiSWDocGUIReference"/>
        </w:rPr>
        <w:t>Start</w:t>
      </w:r>
      <w:r w:rsidR="0041234C">
        <w:rPr>
          <w:rStyle w:val="RTiSWDocGUIReference"/>
        </w:rPr>
        <w:t xml:space="preserve"> / </w:t>
      </w:r>
      <w:r>
        <w:rPr>
          <w:rStyle w:val="RTiSWDocGUIReference"/>
        </w:rPr>
        <w:t>Programs</w:t>
      </w:r>
      <w:r w:rsidR="0041234C">
        <w:rPr>
          <w:rStyle w:val="RTiSWDocGUIReference"/>
        </w:rPr>
        <w:t xml:space="preserve"> / </w:t>
      </w:r>
      <w:r>
        <w:rPr>
          <w:rStyle w:val="RTiSWDocGUIReference"/>
        </w:rPr>
        <w:t>CDSS</w:t>
      </w:r>
      <w:r w:rsidR="0041234C">
        <w:rPr>
          <w:rStyle w:val="RTiSWDocGUIReference"/>
        </w:rPr>
        <w:t xml:space="preserve"> / </w:t>
      </w:r>
      <w:r>
        <w:rPr>
          <w:rStyle w:val="RTiSWDocGUIReference"/>
        </w:rPr>
        <w:t>TSTool</w:t>
      </w:r>
      <w:r w:rsidR="004A09EF">
        <w:rPr>
          <w:rStyle w:val="RTiSWDocGUIReference"/>
        </w:rPr>
        <w:t>-Version</w:t>
      </w:r>
      <w:r>
        <w:t>).</w:t>
      </w:r>
      <w:r w:rsidR="004A09EF">
        <w:t xml:space="preserve">  The menus vary slightly depending on the operating system.</w:t>
      </w:r>
    </w:p>
    <w:p w:rsidR="004A09EF" w:rsidRDefault="004A09EF"/>
    <w:p w:rsidR="004A09EF" w:rsidRDefault="004A09EF">
      <w:r>
        <w:t xml:space="preserve">TSTool also </w:t>
      </w:r>
      <w:r w:rsidR="00C25D0C">
        <w:t xml:space="preserve">has </w:t>
      </w:r>
      <w:r>
        <w:t xml:space="preserve">been implemented for Linux and Mac OS X, in which the </w:t>
      </w:r>
      <w:proofErr w:type="spellStart"/>
      <w:r w:rsidRPr="004A09EF">
        <w:rPr>
          <w:rStyle w:val="RTiSWDocLiteralText"/>
        </w:rPr>
        <w:t>tstool</w:t>
      </w:r>
      <w:proofErr w:type="spellEnd"/>
      <w:r>
        <w:t xml:space="preserve"> script can be run to start the software.</w:t>
      </w:r>
    </w:p>
    <w:p w:rsidR="00C16887" w:rsidRDefault="00C16887"/>
    <w:p w:rsidR="00C16887" w:rsidRDefault="00C25D0C">
      <w:r>
        <w:t>To process a command file</w:t>
      </w:r>
      <w:r w:rsidR="00C16887">
        <w:t xml:space="preserve"> in batch mode</w:t>
      </w:r>
      <w:r w:rsidR="00E1130C">
        <w:t xml:space="preserve"> without showing the user interface</w:t>
      </w:r>
      <w:r>
        <w:t xml:space="preserve">, use a </w:t>
      </w:r>
      <w:r w:rsidR="00C16887">
        <w:t>command line</w:t>
      </w:r>
      <w:r>
        <w:t xml:space="preserve"> similar to the following</w:t>
      </w:r>
      <w:r w:rsidR="00C16887">
        <w:t>:</w:t>
      </w:r>
    </w:p>
    <w:p w:rsidR="00C16887" w:rsidRDefault="00C16887"/>
    <w:p w:rsidR="00C16887" w:rsidRDefault="00C16887">
      <w:pPr>
        <w:ind w:left="720"/>
        <w:rPr>
          <w:rStyle w:val="RTiSWDocLiteralText"/>
        </w:rPr>
      </w:pPr>
      <w:proofErr w:type="spellStart"/>
      <w:r>
        <w:rPr>
          <w:rStyle w:val="RTiSWDocLiteralText"/>
        </w:rPr>
        <w:t>tstool</w:t>
      </w:r>
      <w:proofErr w:type="spellEnd"/>
      <w:r>
        <w:rPr>
          <w:rStyle w:val="RTiSWDocLiteralText"/>
        </w:rPr>
        <w:t xml:space="preserve"> –commands </w:t>
      </w:r>
      <w:proofErr w:type="spellStart"/>
      <w:r>
        <w:rPr>
          <w:rStyle w:val="RTiSWDocLiteralText"/>
        </w:rPr>
        <w:t>commands.TSTool</w:t>
      </w:r>
      <w:proofErr w:type="spellEnd"/>
    </w:p>
    <w:p w:rsidR="00C16887" w:rsidRDefault="00C16887"/>
    <w:p w:rsidR="00C16887" w:rsidRDefault="00C16887">
      <w:r>
        <w:t xml:space="preserve">It is customary to name command files with a </w:t>
      </w:r>
      <w:r>
        <w:rPr>
          <w:rStyle w:val="RTiSWDocFileDirReference"/>
        </w:rPr>
        <w:t>.TSTool</w:t>
      </w:r>
      <w:r>
        <w:t xml:space="preserve"> file extension.</w:t>
      </w:r>
      <w:r w:rsidR="00C25D0C">
        <w:t xml:space="preserve">  It may be necessary to specify a full (absolute) path to the command file when running in batch mode in order for TSTool to fully understand the working directory.</w:t>
      </w:r>
      <w:r w:rsidR="00494D42">
        <w:t xml:space="preserve">  See the </w:t>
      </w:r>
      <w:r w:rsidR="00B40139">
        <w:rPr>
          <w:rStyle w:val="RTiSWDocSectionReference"/>
        </w:rPr>
        <w:t>Running TSTool in Various Modes</w:t>
      </w:r>
      <w:r w:rsidR="00494D42">
        <w:t xml:space="preserve"> </w:t>
      </w:r>
      <w:r w:rsidR="00B40139">
        <w:t>appendix</w:t>
      </w:r>
      <w:r w:rsidR="00494D42">
        <w:t xml:space="preserve"> for more information</w:t>
      </w:r>
      <w:r w:rsidR="00B40139">
        <w:t xml:space="preserve"> about running i</w:t>
      </w:r>
      <w:r w:rsidR="00494D42">
        <w:t xml:space="preserve">n batch </w:t>
      </w:r>
      <w:r w:rsidR="00B40139">
        <w:t xml:space="preserve">and other </w:t>
      </w:r>
      <w:r w:rsidR="00494D42">
        <w:t>mode</w:t>
      </w:r>
      <w:r w:rsidR="00B40139">
        <w:t>s</w:t>
      </w:r>
      <w:r w:rsidR="00494D42">
        <w:t>.</w:t>
      </w:r>
    </w:p>
    <w:p w:rsidR="00C16887" w:rsidRDefault="00C16887"/>
    <w:p w:rsidR="00C16887" w:rsidRDefault="00C16887">
      <w:pPr>
        <w:pStyle w:val="Heading1"/>
      </w:pPr>
      <w:r>
        <w:br w:type="page"/>
      </w:r>
      <w:r>
        <w:lastRenderedPageBreak/>
        <w:t xml:space="preserve">3.2 </w:t>
      </w:r>
      <w:r w:rsidR="00C25D0C">
        <w:t>Database Selection and User Authentication</w:t>
      </w:r>
    </w:p>
    <w:p w:rsidR="00C16887" w:rsidRDefault="00C16887"/>
    <w:p w:rsidR="00C25D0C" w:rsidRDefault="00C25D0C">
      <w:r>
        <w:t xml:space="preserve">Some </w:t>
      </w:r>
      <w:r w:rsidR="00FF464B">
        <w:t>data systems</w:t>
      </w:r>
      <w:r>
        <w:t xml:space="preserve"> require authentication before a connection to the data can be established.  A database selection also </w:t>
      </w:r>
      <w:r w:rsidR="00E84356">
        <w:t xml:space="preserve">may </w:t>
      </w:r>
      <w:r>
        <w:t xml:space="preserve">be required.  If database selection or authentication is required, TSTool may display a dialog </w:t>
      </w:r>
      <w:r w:rsidR="00E84356">
        <w:t xml:space="preserve">at startup </w:t>
      </w:r>
      <w:r>
        <w:t>asking for information.</w:t>
      </w:r>
      <w:r w:rsidR="00FD2DEA">
        <w:t xml:space="preserve">  </w:t>
      </w:r>
      <w:r w:rsidR="00FF464B" w:rsidRPr="00FF464B">
        <w:rPr>
          <w:b/>
        </w:rPr>
        <w:t>T</w:t>
      </w:r>
      <w:r w:rsidR="00FD2DEA" w:rsidRPr="00FF464B">
        <w:rPr>
          <w:b/>
        </w:rPr>
        <w:t xml:space="preserve">his convention is being phased out in favor of database </w:t>
      </w:r>
      <w:proofErr w:type="spellStart"/>
      <w:r w:rsidR="00FD2DEA" w:rsidRPr="00FF464B">
        <w:rPr>
          <w:b/>
        </w:rPr>
        <w:t>datastores</w:t>
      </w:r>
      <w:proofErr w:type="spellEnd"/>
      <w:r w:rsidR="00FD2DEA" w:rsidRPr="00FF464B">
        <w:rPr>
          <w:b/>
        </w:rPr>
        <w:t xml:space="preserve"> that are configured prior to runtime</w:t>
      </w:r>
      <w:r w:rsidR="00FD2DEA">
        <w:t>.</w:t>
      </w:r>
    </w:p>
    <w:p w:rsidR="00C25D0C" w:rsidRDefault="00C25D0C"/>
    <w:p w:rsidR="00C16887" w:rsidRDefault="00C25D0C">
      <w:r>
        <w:t>For example, i</w:t>
      </w:r>
      <w:r w:rsidR="00C16887">
        <w:t xml:space="preserve">f the </w:t>
      </w:r>
      <w:proofErr w:type="spellStart"/>
      <w:r w:rsidR="00C16887">
        <w:t>HydroBase</w:t>
      </w:r>
      <w:proofErr w:type="spellEnd"/>
      <w:r w:rsidR="00C16887">
        <w:t xml:space="preserve"> input type is enabled (see the </w:t>
      </w:r>
      <w:proofErr w:type="spellStart"/>
      <w:r w:rsidR="00C16887">
        <w:rPr>
          <w:rStyle w:val="RTiSWDocSectionReference"/>
        </w:rPr>
        <w:t>HydroBase</w:t>
      </w:r>
      <w:proofErr w:type="spellEnd"/>
      <w:r w:rsidR="00C16887">
        <w:rPr>
          <w:rStyle w:val="RTiSWDocSectionReference"/>
        </w:rPr>
        <w:t xml:space="preserve"> Input Type</w:t>
      </w:r>
      <w:r w:rsidR="00C16887">
        <w:t xml:space="preserve"> </w:t>
      </w:r>
      <w:r w:rsidR="00C16887">
        <w:rPr>
          <w:rStyle w:val="RTiSWDocSectionReference"/>
        </w:rPr>
        <w:t>Appendix</w:t>
      </w:r>
      <w:r w:rsidR="00C16887">
        <w:t xml:space="preserve">), the </w:t>
      </w:r>
      <w:proofErr w:type="spellStart"/>
      <w:r w:rsidR="00C16887">
        <w:t>HydroBase</w:t>
      </w:r>
      <w:proofErr w:type="spellEnd"/>
      <w:r w:rsidR="00C16887">
        <w:t xml:space="preserve"> login dialog </w:t>
      </w:r>
      <w:r>
        <w:t xml:space="preserve">will be </w:t>
      </w:r>
      <w:r w:rsidR="00C16887">
        <w:t xml:space="preserve">shown when TSTool starts in interactive mode.  The dialog is used to select a server and database for the State of Colorado’s </w:t>
      </w:r>
      <w:proofErr w:type="spellStart"/>
      <w:r w:rsidR="00C16887">
        <w:t>HydroBase</w:t>
      </w:r>
      <w:proofErr w:type="spellEnd"/>
      <w:r w:rsidR="00C16887">
        <w:t xml:space="preserve"> database.  A </w:t>
      </w:r>
      <w:proofErr w:type="spellStart"/>
      <w:r w:rsidR="00C16887">
        <w:t>HydroBase</w:t>
      </w:r>
      <w:proofErr w:type="spellEnd"/>
      <w:r w:rsidR="00C16887">
        <w:t xml:space="preserve"> database </w:t>
      </w:r>
      <w:r>
        <w:t>can</w:t>
      </w:r>
      <w:r w:rsidR="00FF464B">
        <w:t xml:space="preserve"> also </w:t>
      </w:r>
      <w:r w:rsidR="00C16887">
        <w:t xml:space="preserve">be selected from the </w:t>
      </w:r>
      <w:r w:rsidR="00C16887">
        <w:rPr>
          <w:rStyle w:val="RTiSWDocGUIReference"/>
        </w:rPr>
        <w:t>File</w:t>
      </w:r>
      <w:r w:rsidR="0041234C">
        <w:rPr>
          <w:rStyle w:val="RTiSWDocGUIReference"/>
        </w:rPr>
        <w:t xml:space="preserve"> / </w:t>
      </w:r>
      <w:r w:rsidR="00C16887">
        <w:rPr>
          <w:rStyle w:val="RTiSWDocGUIReference"/>
        </w:rPr>
        <w:t>Open</w:t>
      </w:r>
      <w:r w:rsidR="0041234C">
        <w:rPr>
          <w:rStyle w:val="RTiSWDocGUIReference"/>
        </w:rPr>
        <w:t xml:space="preserve"> / </w:t>
      </w:r>
      <w:proofErr w:type="spellStart"/>
      <w:r w:rsidR="00C16887">
        <w:rPr>
          <w:rStyle w:val="RTiSWDocGUIReference"/>
        </w:rPr>
        <w:t>HydroBase</w:t>
      </w:r>
      <w:proofErr w:type="spellEnd"/>
      <w:r w:rsidR="00C16887">
        <w:rPr>
          <w:rStyle w:val="RTiSWDocGUIReference"/>
        </w:rPr>
        <w:t>...</w:t>
      </w:r>
      <w:r w:rsidR="00C16887">
        <w:t xml:space="preserve"> menu.</w:t>
      </w:r>
      <w:r w:rsidR="0041234C">
        <w:t xml:space="preserve">  The following example illustrates using </w:t>
      </w:r>
      <w:proofErr w:type="spellStart"/>
      <w:r w:rsidR="0041234C">
        <w:t>HydroBase</w:t>
      </w:r>
      <w:proofErr w:type="spellEnd"/>
      <w:r w:rsidR="0041234C">
        <w:t xml:space="preserve"> on a local computer.</w:t>
      </w:r>
    </w:p>
    <w:p w:rsidR="00C16887" w:rsidRDefault="00C16887"/>
    <w:p w:rsidR="00C16887" w:rsidRDefault="0041234C">
      <w:pPr>
        <w:jc w:val="center"/>
      </w:pPr>
      <w:r>
        <w:rPr>
          <w:noProof/>
        </w:rPr>
        <w:drawing>
          <wp:inline distT="0" distB="0" distL="0" distR="0">
            <wp:extent cx="2987040" cy="1735246"/>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nu_Open_HydroBase.png"/>
                    <pic:cNvPicPr/>
                  </pic:nvPicPr>
                  <pic:blipFill>
                    <a:blip r:embed="rId7">
                      <a:extLst>
                        <a:ext uri="{28A0092B-C50C-407E-A947-70E740481C1C}">
                          <a14:useLocalDpi xmlns:a14="http://schemas.microsoft.com/office/drawing/2010/main" val="0"/>
                        </a:ext>
                      </a:extLst>
                    </a:blip>
                    <a:stretch>
                      <a:fillRect/>
                    </a:stretch>
                  </pic:blipFill>
                  <pic:spPr>
                    <a:xfrm>
                      <a:off x="0" y="0"/>
                      <a:ext cx="3017344" cy="1752850"/>
                    </a:xfrm>
                    <a:prstGeom prst="rect">
                      <a:avLst/>
                    </a:prstGeom>
                  </pic:spPr>
                </pic:pic>
              </a:graphicData>
            </a:graphic>
          </wp:inline>
        </w:drawing>
      </w:r>
    </w:p>
    <w:p w:rsidR="00C16887" w:rsidRDefault="00C16887">
      <w:pPr>
        <w:pStyle w:val="RTiSWDocNote"/>
      </w:pPr>
      <w:proofErr w:type="spellStart"/>
      <w:r>
        <w:t>Menu_Open_HydroBase</w:t>
      </w:r>
      <w:proofErr w:type="spellEnd"/>
    </w:p>
    <w:p w:rsidR="00C16887" w:rsidRDefault="00C16887">
      <w:pPr>
        <w:pStyle w:val="RTiSWDocFigureTableTitle"/>
      </w:pPr>
      <w:r>
        <w:t xml:space="preserve">Select </w:t>
      </w:r>
      <w:proofErr w:type="spellStart"/>
      <w:r>
        <w:t>HydroBase</w:t>
      </w:r>
      <w:proofErr w:type="spellEnd"/>
      <w:r>
        <w:t xml:space="preserve"> Database Dialog</w:t>
      </w:r>
    </w:p>
    <w:p w:rsidR="00C16887" w:rsidRDefault="00C16887"/>
    <w:p w:rsidR="00C16887" w:rsidRDefault="00C25D0C">
      <w:proofErr w:type="spellStart"/>
      <w:r>
        <w:t>HydroBase</w:t>
      </w:r>
      <w:proofErr w:type="spellEnd"/>
      <w:r>
        <w:t xml:space="preserve"> features will be disabled if the </w:t>
      </w:r>
      <w:proofErr w:type="spellStart"/>
      <w:r>
        <w:t>HydroBase</w:t>
      </w:r>
      <w:proofErr w:type="spellEnd"/>
      <w:r w:rsidR="00C16887">
        <w:t xml:space="preserve"> login</w:t>
      </w:r>
      <w:r>
        <w:t xml:space="preserve"> is canceled</w:t>
      </w:r>
      <w:r w:rsidR="00C16887">
        <w:t>.</w:t>
      </w:r>
    </w:p>
    <w:p w:rsidR="00C25D0C" w:rsidRDefault="00C25D0C"/>
    <w:p w:rsidR="00C25D0C" w:rsidRDefault="00E84356">
      <w:r>
        <w:t>D</w:t>
      </w:r>
      <w:r w:rsidR="00C25D0C">
        <w:t>atabase connections</w:t>
      </w:r>
      <w:r>
        <w:t xml:space="preserve"> typically</w:t>
      </w:r>
      <w:r w:rsidR="00C25D0C">
        <w:t xml:space="preserve"> </w:t>
      </w:r>
      <w:r>
        <w:t xml:space="preserve">are </w:t>
      </w:r>
      <w:r w:rsidR="00C25D0C">
        <w:t>configured using configuration files</w:t>
      </w:r>
      <w:r>
        <w:t xml:space="preserve"> so that the dialog confirmation can be avoided</w:t>
      </w:r>
      <w:r w:rsidR="00C25D0C">
        <w:t xml:space="preserve">.  See the </w:t>
      </w:r>
      <w:r w:rsidR="00C25D0C" w:rsidRPr="00C25D0C">
        <w:rPr>
          <w:rStyle w:val="RTiSWDocSectionReference"/>
        </w:rPr>
        <w:t>Installation and Configuration</w:t>
      </w:r>
      <w:r w:rsidR="00C25D0C">
        <w:t xml:space="preserve"> appendix and information in the data store appendices.</w:t>
      </w:r>
      <w:r w:rsidR="00E5598F">
        <w:t xml:space="preserve">  The </w:t>
      </w:r>
      <w:r w:rsidR="00E5598F" w:rsidRPr="00E5598F">
        <w:rPr>
          <w:rStyle w:val="RTiSWDocGUIReference"/>
        </w:rPr>
        <w:t>Tools</w:t>
      </w:r>
      <w:r w:rsidR="0041234C">
        <w:rPr>
          <w:rStyle w:val="RTiSWDocGUIReference"/>
        </w:rPr>
        <w:t xml:space="preserve"> / </w:t>
      </w:r>
      <w:r w:rsidR="00E5598F" w:rsidRPr="00E5598F">
        <w:rPr>
          <w:rStyle w:val="RTiSWDocGUIReference"/>
        </w:rPr>
        <w:t>Options</w:t>
      </w:r>
      <w:r w:rsidR="00E5598F">
        <w:t xml:space="preserve"> menu allows input types to be enabled and disabled.</w:t>
      </w:r>
    </w:p>
    <w:p w:rsidR="00C16887" w:rsidRDefault="00C16887"/>
    <w:p w:rsidR="00C16887" w:rsidRDefault="00C16887">
      <w:pPr>
        <w:pStyle w:val="Heading1"/>
      </w:pPr>
      <w:r>
        <w:br w:type="page"/>
      </w:r>
      <w:r>
        <w:lastRenderedPageBreak/>
        <w:t xml:space="preserve">3.3 </w:t>
      </w:r>
      <w:bookmarkStart w:id="1" w:name="GUI_MainInterface"/>
      <w:r>
        <w:t>Main Interface</w:t>
      </w:r>
      <w:bookmarkEnd w:id="1"/>
    </w:p>
    <w:p w:rsidR="00C16887" w:rsidRDefault="00C16887"/>
    <w:p w:rsidR="00E1130C" w:rsidRDefault="00C16887">
      <w:r>
        <w:t>The following figure illustrates the main TSTool interface immediately after start</w:t>
      </w:r>
      <w:r w:rsidR="00E84356">
        <w:t>up</w:t>
      </w:r>
      <w:r>
        <w:t>.</w:t>
      </w:r>
      <w:r w:rsidR="00E1130C">
        <w:t xml:space="preserve">  A message is displayed in the upper left letting the user know that data connections are still being initialized for configured </w:t>
      </w:r>
      <w:proofErr w:type="spellStart"/>
      <w:r w:rsidR="00E1130C">
        <w:t>datastores</w:t>
      </w:r>
      <w:proofErr w:type="spellEnd"/>
      <w:r w:rsidR="00E1130C">
        <w:t>.  Trying to use commands that depend on data connections that have not been initialized will result in errors.</w:t>
      </w:r>
    </w:p>
    <w:p w:rsidR="00E1130C" w:rsidRDefault="00E1130C"/>
    <w:p w:rsidR="00E1130C" w:rsidRDefault="0041234C" w:rsidP="00E1130C">
      <w:r>
        <w:rPr>
          <w:noProof/>
        </w:rPr>
        <w:drawing>
          <wp:inline distT="0" distB="0" distL="0" distR="0">
            <wp:extent cx="5943600" cy="495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UI_MainWai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E1130C" w:rsidRDefault="00E1130C" w:rsidP="00E1130C">
      <w:pPr>
        <w:pStyle w:val="RTiSWDocNote"/>
      </w:pPr>
      <w:proofErr w:type="spellStart"/>
      <w:r>
        <w:t>GUI_MainWait</w:t>
      </w:r>
      <w:proofErr w:type="spellEnd"/>
    </w:p>
    <w:p w:rsidR="00E1130C" w:rsidRDefault="00E1130C" w:rsidP="00E1130C">
      <w:pPr>
        <w:pStyle w:val="RTiSWDocFigureTableTitle"/>
      </w:pPr>
      <w:r>
        <w:t>TSTool At Startup, Waiting for Data Connections to be Initialized</w:t>
      </w:r>
    </w:p>
    <w:p w:rsidR="00E1130C" w:rsidRDefault="00E1130C"/>
    <w:p w:rsidR="00C16887" w:rsidRDefault="00E1130C">
      <w:r>
        <w:br w:type="page"/>
      </w:r>
      <w:r>
        <w:lastRenderedPageBreak/>
        <w:t xml:space="preserve">The following figure illustrates the main TSTool interface after data connections are initialized.  </w:t>
      </w:r>
      <w:r w:rsidR="00C16887">
        <w:t>The interface is divided into three main areas:</w:t>
      </w:r>
    </w:p>
    <w:p w:rsidR="00C16887" w:rsidRDefault="00C16887"/>
    <w:p w:rsidR="00C16887" w:rsidRDefault="00C16887" w:rsidP="00C16887">
      <w:pPr>
        <w:numPr>
          <w:ilvl w:val="0"/>
          <w:numId w:val="3"/>
        </w:numPr>
        <w:tabs>
          <w:tab w:val="clear" w:pos="360"/>
          <w:tab w:val="num" w:pos="720"/>
        </w:tabs>
        <w:ind w:left="720"/>
      </w:pPr>
      <w:r>
        <w:rPr>
          <w:rStyle w:val="RTiSWDocGUIReference"/>
        </w:rPr>
        <w:t>Input/Query Options</w:t>
      </w:r>
      <w:r>
        <w:t xml:space="preserve"> (top left) and </w:t>
      </w:r>
      <w:r>
        <w:rPr>
          <w:rStyle w:val="RTiSWDocGUIReference"/>
        </w:rPr>
        <w:t>Time Series List</w:t>
      </w:r>
      <w:r>
        <w:t xml:space="preserve"> area (top right)</w:t>
      </w:r>
    </w:p>
    <w:p w:rsidR="00C16887" w:rsidRDefault="00C16887" w:rsidP="00C16887">
      <w:pPr>
        <w:numPr>
          <w:ilvl w:val="0"/>
          <w:numId w:val="3"/>
        </w:numPr>
        <w:tabs>
          <w:tab w:val="clear" w:pos="360"/>
          <w:tab w:val="num" w:pos="720"/>
        </w:tabs>
        <w:ind w:left="720"/>
      </w:pPr>
      <w:r>
        <w:rPr>
          <w:rStyle w:val="RTiSWDocGUIReference"/>
        </w:rPr>
        <w:t>Commands</w:t>
      </w:r>
      <w:r>
        <w:rPr>
          <w:i/>
        </w:rPr>
        <w:t xml:space="preserve"> </w:t>
      </w:r>
      <w:r>
        <w:t>(middle)</w:t>
      </w:r>
    </w:p>
    <w:p w:rsidR="00C16887" w:rsidRDefault="00C16887" w:rsidP="00C16887">
      <w:pPr>
        <w:numPr>
          <w:ilvl w:val="0"/>
          <w:numId w:val="3"/>
        </w:numPr>
        <w:tabs>
          <w:tab w:val="clear" w:pos="360"/>
          <w:tab w:val="num" w:pos="720"/>
        </w:tabs>
        <w:ind w:left="720"/>
      </w:pPr>
      <w:r>
        <w:rPr>
          <w:rStyle w:val="RTiSWDocGUIReference"/>
        </w:rPr>
        <w:t>Results</w:t>
      </w:r>
      <w:r>
        <w:t xml:space="preserve"> (bottom)</w:t>
      </w:r>
    </w:p>
    <w:p w:rsidR="00C16887" w:rsidRDefault="00C16887"/>
    <w:p w:rsidR="00C16887" w:rsidRDefault="00765ABF">
      <w:r>
        <w:t>Status and progress information is displayed at the bottom of the main window and also in the borders around main panels (e.g., to show how many items are in a list and how many are selected).</w:t>
      </w:r>
    </w:p>
    <w:p w:rsidR="00C16887" w:rsidRDefault="00C16887"/>
    <w:p w:rsidR="00C16887" w:rsidRDefault="0041234C">
      <w:r>
        <w:rPr>
          <w:noProof/>
        </w:rPr>
        <w:drawing>
          <wp:inline distT="0" distB="0" distL="0" distR="0">
            <wp:extent cx="5943600" cy="495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_MainBlan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C16887" w:rsidRDefault="00C16887">
      <w:pPr>
        <w:pStyle w:val="RTiSWDocNote"/>
      </w:pPr>
      <w:proofErr w:type="spellStart"/>
      <w:r>
        <w:t>GUI_MainBlank</w:t>
      </w:r>
      <w:proofErr w:type="spellEnd"/>
    </w:p>
    <w:p w:rsidR="00C16887" w:rsidRDefault="00C16887">
      <w:pPr>
        <w:pStyle w:val="RTiSWDocFigureTableTitle"/>
      </w:pPr>
      <w:r>
        <w:t>Initial TSTool Interface</w:t>
      </w:r>
    </w:p>
    <w:p w:rsidR="00C16887" w:rsidRDefault="00C16887"/>
    <w:p w:rsidR="00C16887" w:rsidRDefault="00C16887">
      <w:pPr>
        <w:pStyle w:val="Heading2"/>
      </w:pPr>
      <w:r>
        <w:br w:type="page"/>
      </w:r>
      <w:r>
        <w:lastRenderedPageBreak/>
        <w:t xml:space="preserve">3.3.1 </w:t>
      </w:r>
      <w:bookmarkStart w:id="2" w:name="GUI_MainInterface_Query"/>
      <w:r>
        <w:t>Input/Query Options and Time Series List Area</w:t>
      </w:r>
      <w:bookmarkEnd w:id="2"/>
    </w:p>
    <w:p w:rsidR="00C16887" w:rsidRDefault="00C16887"/>
    <w:p w:rsidR="00C16887" w:rsidRDefault="00765ABF">
      <w:r>
        <w:t xml:space="preserve">The upper part of the main window contains the </w:t>
      </w:r>
      <w:r>
        <w:rPr>
          <w:rStyle w:val="RTiSWDocGUIReference"/>
        </w:rPr>
        <w:t>Input/Query Options</w:t>
      </w:r>
      <w:r>
        <w:rPr>
          <w:i/>
        </w:rPr>
        <w:t xml:space="preserve"> </w:t>
      </w:r>
      <w:r>
        <w:t xml:space="preserve">and </w:t>
      </w:r>
      <w:r>
        <w:rPr>
          <w:rStyle w:val="RTiSWDocGUIReference"/>
        </w:rPr>
        <w:t>Time Series List</w:t>
      </w:r>
      <w:r>
        <w:t xml:space="preserve"> area.  The </w:t>
      </w:r>
      <w:r>
        <w:rPr>
          <w:rStyle w:val="RTiSWDocGUIReference"/>
        </w:rPr>
        <w:t>Input/Query Options</w:t>
      </w:r>
      <w:r>
        <w:t xml:space="preserve"> choices help select time series information from </w:t>
      </w:r>
      <w:proofErr w:type="spellStart"/>
      <w:r w:rsidR="002D16A0">
        <w:t>datastores</w:t>
      </w:r>
      <w:proofErr w:type="spellEnd"/>
      <w:r w:rsidR="002D16A0">
        <w:t xml:space="preserve"> (databases and web services) and </w:t>
      </w:r>
      <w:r>
        <w:t>input types</w:t>
      </w:r>
      <w:r w:rsidR="00111DFD">
        <w:t xml:space="preserve"> </w:t>
      </w:r>
      <w:r w:rsidR="002D16A0">
        <w:t>(typically files and some databases)</w:t>
      </w:r>
      <w:r>
        <w:t xml:space="preserve">.  The interactive </w:t>
      </w:r>
      <w:r w:rsidR="002D16A0">
        <w:t xml:space="preserve">query </w:t>
      </w:r>
      <w:r>
        <w:t>interface is useful when selecting a time series from a file</w:t>
      </w:r>
      <w:r w:rsidR="00111DFD">
        <w:t>, database, or web service (internet)</w:t>
      </w:r>
      <w:r>
        <w:t xml:space="preserve">.  An alternative to the following interactive approach is to use read commands from the </w:t>
      </w:r>
      <w:r>
        <w:rPr>
          <w:rStyle w:val="RTiSWDocGUIReference"/>
        </w:rPr>
        <w:t>Commands</w:t>
      </w:r>
      <w:r>
        <w:t xml:space="preserve"> menu (see the </w:t>
      </w:r>
      <w:r>
        <w:rPr>
          <w:rStyle w:val="RTiSWDocGUIReference"/>
        </w:rPr>
        <w:t>Commands</w:t>
      </w:r>
      <w:r>
        <w:t xml:space="preserve"> chapter).</w:t>
      </w:r>
      <w:r w:rsidR="00111DFD">
        <w:t xml:space="preserve">  </w:t>
      </w:r>
      <w:r>
        <w:t xml:space="preserve">To select time series, </w:t>
      </w:r>
      <w:r w:rsidR="002D16A0">
        <w:t>perform</w:t>
      </w:r>
      <w:r>
        <w:t xml:space="preserve"> the following steps</w:t>
      </w:r>
      <w:r w:rsidR="00C16887">
        <w:t>:</w:t>
      </w:r>
    </w:p>
    <w:p w:rsidR="00C16887" w:rsidRDefault="00C16887"/>
    <w:p w:rsidR="00111DFD" w:rsidRPr="002D16A0" w:rsidRDefault="00AA4A99" w:rsidP="00C16887">
      <w:pPr>
        <w:numPr>
          <w:ilvl w:val="0"/>
          <w:numId w:val="4"/>
        </w:numPr>
        <w:tabs>
          <w:tab w:val="clear" w:pos="720"/>
          <w:tab w:val="num" w:pos="360"/>
        </w:tabs>
        <w:ind w:left="360"/>
      </w:pPr>
      <w:r w:rsidRPr="00AA4A99">
        <w:rPr>
          <w:b/>
          <w:bCs/>
        </w:rPr>
        <w:t>Select the source of the data</w:t>
      </w:r>
      <w:r>
        <w:rPr>
          <w:bCs/>
        </w:rPr>
        <w:t xml:space="preserve">.  </w:t>
      </w:r>
      <w:r w:rsidR="00C16887">
        <w:rPr>
          <w:bCs/>
        </w:rPr>
        <w:t xml:space="preserve">Select </w:t>
      </w:r>
      <w:r w:rsidR="00111DFD">
        <w:rPr>
          <w:bCs/>
        </w:rPr>
        <w:t xml:space="preserve">a </w:t>
      </w:r>
      <w:proofErr w:type="spellStart"/>
      <w:r w:rsidR="00111DFD" w:rsidRPr="00111DFD">
        <w:rPr>
          <w:rStyle w:val="RTiSWDocGUIReference"/>
        </w:rPr>
        <w:t>Datastore</w:t>
      </w:r>
      <w:proofErr w:type="spellEnd"/>
      <w:r w:rsidR="00111DFD">
        <w:rPr>
          <w:bCs/>
        </w:rPr>
        <w:t xml:space="preserve"> or</w:t>
      </w:r>
      <w:r w:rsidR="00C16887">
        <w:rPr>
          <w:bCs/>
        </w:rPr>
        <w:t xml:space="preserve"> </w:t>
      </w:r>
      <w:r w:rsidR="00111DFD">
        <w:rPr>
          <w:rStyle w:val="RTiSWDocGUIReference"/>
        </w:rPr>
        <w:t>Input t</w:t>
      </w:r>
      <w:r w:rsidR="00C16887">
        <w:rPr>
          <w:rStyle w:val="RTiSWDocGUIReference"/>
        </w:rPr>
        <w:t>ype</w:t>
      </w:r>
      <w:r w:rsidR="00C16887">
        <w:rPr>
          <w:bCs/>
        </w:rPr>
        <w:t>.</w:t>
      </w:r>
    </w:p>
    <w:p w:rsidR="00111DFD" w:rsidRDefault="00111DFD" w:rsidP="00111DFD">
      <w:pPr>
        <w:numPr>
          <w:ilvl w:val="1"/>
          <w:numId w:val="4"/>
        </w:numPr>
        <w:tabs>
          <w:tab w:val="clear" w:pos="1440"/>
          <w:tab w:val="num" w:pos="720"/>
        </w:tabs>
        <w:ind w:left="720"/>
      </w:pPr>
      <w:r>
        <w:t xml:space="preserve">A data store is a repository that generally contains multiple time series (e.g., a database, web service, or </w:t>
      </w:r>
      <w:r w:rsidR="00AA4A99">
        <w:t>file)</w:t>
      </w:r>
      <w:r>
        <w:t xml:space="preserve">.  The details about the </w:t>
      </w:r>
      <w:proofErr w:type="spellStart"/>
      <w:r>
        <w:t>datastore</w:t>
      </w:r>
      <w:proofErr w:type="spellEnd"/>
      <w:r>
        <w:t xml:space="preserve"> are included in a </w:t>
      </w:r>
      <w:r w:rsidR="00AA4A99">
        <w:t xml:space="preserve">simple </w:t>
      </w:r>
      <w:r>
        <w:t xml:space="preserve">configuration file (see </w:t>
      </w:r>
      <w:proofErr w:type="spellStart"/>
      <w:r>
        <w:t>datastore</w:t>
      </w:r>
      <w:proofErr w:type="spellEnd"/>
      <w:r>
        <w:t xml:space="preserve"> appendices).</w:t>
      </w:r>
    </w:p>
    <w:p w:rsidR="002D16A0" w:rsidRDefault="00C16887" w:rsidP="00AA4A99">
      <w:pPr>
        <w:numPr>
          <w:ilvl w:val="1"/>
          <w:numId w:val="4"/>
        </w:numPr>
        <w:tabs>
          <w:tab w:val="clear" w:pos="1440"/>
          <w:tab w:val="num" w:pos="720"/>
        </w:tabs>
        <w:ind w:left="720"/>
      </w:pPr>
      <w:r>
        <w:t>Input types</w:t>
      </w:r>
      <w:r w:rsidR="00111DFD">
        <w:t xml:space="preserve"> </w:t>
      </w:r>
      <w:r>
        <w:t>define the storage format (e.g., databas</w:t>
      </w:r>
      <w:r w:rsidR="00111DFD">
        <w:t>e or file) for time series data, and may require an input name.</w:t>
      </w:r>
      <w:r w:rsidR="00AA4A99">
        <w:t xml:space="preserve">  Selecting some input types may prompt for a file, which is then listed in the </w:t>
      </w:r>
      <w:r w:rsidR="00AA4A99">
        <w:rPr>
          <w:rStyle w:val="RTiSWDocGUIReference"/>
        </w:rPr>
        <w:t>Input name</w:t>
      </w:r>
      <w:r w:rsidR="00AA4A99">
        <w:t xml:space="preserve"> choices immediately below </w:t>
      </w:r>
      <w:r w:rsidR="00AA4A99" w:rsidRPr="00AA4A99">
        <w:rPr>
          <w:rStyle w:val="RTiSWDocGUIReference"/>
        </w:rPr>
        <w:t>Input type</w:t>
      </w:r>
      <w:r w:rsidR="00AA4A99">
        <w:t>.</w:t>
      </w:r>
    </w:p>
    <w:p w:rsidR="00AA4A99" w:rsidRDefault="002D16A0" w:rsidP="002D16A0">
      <w:pPr>
        <w:ind w:left="720"/>
      </w:pPr>
      <w:r>
        <w:t xml:space="preserve"> </w:t>
      </w:r>
    </w:p>
    <w:p w:rsidR="002D16A0" w:rsidRDefault="00111DFD" w:rsidP="002D16A0">
      <w:pPr>
        <w:ind w:left="360"/>
      </w:pPr>
      <w:r>
        <w:t xml:space="preserve">The </w:t>
      </w:r>
      <w:proofErr w:type="spellStart"/>
      <w:r>
        <w:t>datastore</w:t>
      </w:r>
      <w:proofErr w:type="spellEnd"/>
      <w:r>
        <w:t xml:space="preserve"> design is being phased in because it provides more flexibility in defining data connections.</w:t>
      </w:r>
      <w:r w:rsidR="00AA4A99">
        <w:t xml:space="preserve">  </w:t>
      </w:r>
      <w:r w:rsidR="002D16A0">
        <w:t xml:space="preserve">In the future, all database connections will be transferred to </w:t>
      </w:r>
      <w:proofErr w:type="spellStart"/>
      <w:r w:rsidR="002D16A0">
        <w:t>datastores</w:t>
      </w:r>
      <w:proofErr w:type="spellEnd"/>
      <w:r w:rsidR="002D16A0">
        <w:t xml:space="preserve"> and remaining input types may be referred to as “file </w:t>
      </w:r>
      <w:proofErr w:type="spellStart"/>
      <w:r w:rsidR="002D16A0">
        <w:t>datastores</w:t>
      </w:r>
      <w:proofErr w:type="spellEnd"/>
      <w:r w:rsidR="002D16A0">
        <w:t>”, which will use a filename.</w:t>
      </w:r>
    </w:p>
    <w:p w:rsidR="00111DFD" w:rsidRDefault="00111DFD" w:rsidP="00AA4A99">
      <w:pPr>
        <w:ind w:left="360"/>
      </w:pPr>
    </w:p>
    <w:p w:rsidR="00AA4A99" w:rsidRDefault="00C16887" w:rsidP="00111DFD">
      <w:pPr>
        <w:ind w:left="360"/>
      </w:pPr>
      <w:r>
        <w:t xml:space="preserve">The </w:t>
      </w:r>
      <w:proofErr w:type="spellStart"/>
      <w:r>
        <w:t>DateValue</w:t>
      </w:r>
      <w:proofErr w:type="spellEnd"/>
      <w:r>
        <w:t xml:space="preserve"> input type is the default.  More specific input types (e.g., </w:t>
      </w:r>
      <w:proofErr w:type="spellStart"/>
      <w:r>
        <w:t>HydroBase</w:t>
      </w:r>
      <w:proofErr w:type="spellEnd"/>
      <w:r>
        <w:t xml:space="preserve">) may be the default if enabled.  See the appropriate </w:t>
      </w:r>
      <w:r w:rsidR="00AA4A99">
        <w:t xml:space="preserve">data store or input type </w:t>
      </w:r>
      <w:r w:rsidR="00133D46">
        <w:t xml:space="preserve">appendix </w:t>
      </w:r>
      <w:r w:rsidR="00AA4A99">
        <w:t>for more information</w:t>
      </w:r>
      <w:r>
        <w:t>.</w:t>
      </w:r>
    </w:p>
    <w:p w:rsidR="00AA4A99" w:rsidRDefault="00AA4A99" w:rsidP="00111DFD">
      <w:pPr>
        <w:ind w:left="360"/>
      </w:pPr>
    </w:p>
    <w:p w:rsidR="00C16887" w:rsidRDefault="00C16887" w:rsidP="00111DFD">
      <w:pPr>
        <w:ind w:left="360"/>
      </w:pPr>
      <w:r>
        <w:t xml:space="preserve">Depending on the input type, some of the remaining selection choices </w:t>
      </w:r>
      <w:r w:rsidR="00AA4A99">
        <w:t xml:space="preserve">described below </w:t>
      </w:r>
      <w:r>
        <w:t xml:space="preserve">may be disabled or limited.  </w:t>
      </w:r>
    </w:p>
    <w:p w:rsidR="00C16887" w:rsidRDefault="00C16887" w:rsidP="00765ABF"/>
    <w:p w:rsidR="00C16887" w:rsidRDefault="00AA4A99" w:rsidP="00C16887">
      <w:pPr>
        <w:numPr>
          <w:ilvl w:val="0"/>
          <w:numId w:val="4"/>
        </w:numPr>
        <w:tabs>
          <w:tab w:val="clear" w:pos="720"/>
          <w:tab w:val="num" w:pos="360"/>
        </w:tabs>
        <w:ind w:left="360"/>
      </w:pPr>
      <w:r w:rsidRPr="00AA4A99">
        <w:rPr>
          <w:b/>
          <w:bCs/>
        </w:rPr>
        <w:t>Select the time series data type</w:t>
      </w:r>
      <w:r>
        <w:rPr>
          <w:bCs/>
        </w:rPr>
        <w:t xml:space="preserve">.  </w:t>
      </w:r>
      <w:r w:rsidR="00C16887">
        <w:rPr>
          <w:bCs/>
        </w:rPr>
        <w:t xml:space="preserve">Select the </w:t>
      </w:r>
      <w:r>
        <w:rPr>
          <w:rStyle w:val="RTiSWDocGUIReference"/>
        </w:rPr>
        <w:t>Data t</w:t>
      </w:r>
      <w:r w:rsidR="00C16887">
        <w:rPr>
          <w:rStyle w:val="RTiSWDocGUIReference"/>
        </w:rPr>
        <w:t>ype</w:t>
      </w:r>
      <w:r w:rsidR="00C16887">
        <w:rPr>
          <w:b/>
        </w:rPr>
        <w:t xml:space="preserve"> </w:t>
      </w:r>
      <w:r w:rsidR="00C16887">
        <w:t xml:space="preserve">(if appropriate for the input type).  For example, select </w:t>
      </w:r>
      <w:r w:rsidR="00C16887">
        <w:rPr>
          <w:rStyle w:val="RTiSWDocGUIReference"/>
        </w:rPr>
        <w:t>Streamflow</w:t>
      </w:r>
      <w:r w:rsidR="00C16887">
        <w:t xml:space="preserve"> or </w:t>
      </w:r>
      <w:r w:rsidR="00C16887">
        <w:rPr>
          <w:rStyle w:val="RTiSWDocGUIReference"/>
        </w:rPr>
        <w:t>Diversion</w:t>
      </w:r>
      <w:r w:rsidR="00C16887">
        <w:rPr>
          <w:rStyle w:val="RTiSWDocGUIReference"/>
          <w:rFonts w:ascii="Times New Roman" w:hAnsi="Times New Roman"/>
          <w:sz w:val="22"/>
        </w:rPr>
        <w:t xml:space="preserve"> </w:t>
      </w:r>
      <w:r w:rsidR="00C16887">
        <w:rPr>
          <w:rStyle w:val="RTiSWDocGUIReference"/>
          <w:rFonts w:ascii="Times New Roman" w:hAnsi="Times New Roman"/>
          <w:b w:val="0"/>
          <w:i w:val="0"/>
          <w:sz w:val="22"/>
        </w:rPr>
        <w:t xml:space="preserve">if using a </w:t>
      </w:r>
      <w:proofErr w:type="spellStart"/>
      <w:r w:rsidR="00C16887">
        <w:rPr>
          <w:rStyle w:val="RTiSWDocGUIReference"/>
          <w:rFonts w:ascii="Times New Roman" w:hAnsi="Times New Roman"/>
          <w:b w:val="0"/>
          <w:i w:val="0"/>
          <w:sz w:val="22"/>
        </w:rPr>
        <w:t>HydroBase</w:t>
      </w:r>
      <w:proofErr w:type="spellEnd"/>
      <w:r w:rsidR="00C16887">
        <w:rPr>
          <w:rStyle w:val="RTiSWDocGUIReference"/>
          <w:rFonts w:ascii="Times New Roman" w:hAnsi="Times New Roman"/>
          <w:b w:val="0"/>
          <w:i w:val="0"/>
          <w:sz w:val="22"/>
        </w:rPr>
        <w:t xml:space="preserve"> input type</w:t>
      </w:r>
      <w:r w:rsidR="00C16887">
        <w:t xml:space="preserve">.  For some input types, the data type will be listed as </w:t>
      </w:r>
      <w:r w:rsidR="00C16887">
        <w:rPr>
          <w:rStyle w:val="RTiSWDocGUIReference"/>
        </w:rPr>
        <w:t>Auto</w:t>
      </w:r>
      <w:r w:rsidR="00C16887">
        <w:t xml:space="preserve">, indicating that the data type automatically will be determined from the </w:t>
      </w:r>
      <w:r w:rsidR="00133D46">
        <w:t>data</w:t>
      </w:r>
      <w:r w:rsidR="00C16887">
        <w:t>.</w:t>
      </w:r>
    </w:p>
    <w:p w:rsidR="00C16887" w:rsidRDefault="00C16887" w:rsidP="00765ABF"/>
    <w:p w:rsidR="00C16887" w:rsidRDefault="00AA4A99" w:rsidP="00C16887">
      <w:pPr>
        <w:numPr>
          <w:ilvl w:val="0"/>
          <w:numId w:val="4"/>
        </w:numPr>
        <w:tabs>
          <w:tab w:val="clear" w:pos="720"/>
          <w:tab w:val="num" w:pos="360"/>
        </w:tabs>
        <w:ind w:left="360"/>
      </w:pPr>
      <w:r w:rsidRPr="00AA4A99">
        <w:rPr>
          <w:b/>
          <w:bCs/>
        </w:rPr>
        <w:t>Select the time series time step (interval)</w:t>
      </w:r>
      <w:r>
        <w:rPr>
          <w:bCs/>
        </w:rPr>
        <w:t xml:space="preserve">.  </w:t>
      </w:r>
      <w:r w:rsidR="00C16887">
        <w:rPr>
          <w:bCs/>
        </w:rPr>
        <w:t xml:space="preserve">Select the </w:t>
      </w:r>
      <w:r>
        <w:rPr>
          <w:rStyle w:val="RTiSWDocGUIReference"/>
        </w:rPr>
        <w:t>Time s</w:t>
      </w:r>
      <w:r w:rsidR="00C16887">
        <w:rPr>
          <w:rStyle w:val="RTiSWDocGUIReference"/>
        </w:rPr>
        <w:t>tep</w:t>
      </w:r>
      <w:r w:rsidR="00C16887">
        <w:t xml:space="preserve"> (if appropriate for the input type).  The time step, also referred to as the data interval, generally </w:t>
      </w:r>
      <w:r>
        <w:t xml:space="preserve">will </w:t>
      </w:r>
      <w:r w:rsidR="00C16887">
        <w:t xml:space="preserve">be limited by the input type.  For example, if reading from the </w:t>
      </w:r>
      <w:proofErr w:type="spellStart"/>
      <w:r w:rsidR="00C16887">
        <w:t>HydroBase</w:t>
      </w:r>
      <w:proofErr w:type="spellEnd"/>
      <w:r w:rsidR="00C16887">
        <w:t xml:space="preserve"> database, the Streamflow data type will result in Day, Month, and Irregular (real-time) time steps being listed.  The time step will be shown as </w:t>
      </w:r>
      <w:r w:rsidR="00C16887">
        <w:rPr>
          <w:rStyle w:val="RTiSWDocGUIReference"/>
        </w:rPr>
        <w:t>Auto</w:t>
      </w:r>
      <w:r w:rsidR="00C16887">
        <w:t xml:space="preserve"> for input </w:t>
      </w:r>
      <w:r w:rsidR="00133D46">
        <w:t>types</w:t>
      </w:r>
      <w:r>
        <w:t xml:space="preserve"> where the time step</w:t>
      </w:r>
      <w:r w:rsidR="00C16887">
        <w:t xml:space="preserve"> </w:t>
      </w:r>
      <w:r w:rsidR="00133D46">
        <w:t>is</w:t>
      </w:r>
      <w:r w:rsidR="00C16887">
        <w:t xml:space="preserve"> determined as data are read.</w:t>
      </w:r>
    </w:p>
    <w:p w:rsidR="00C16887" w:rsidRDefault="00C16887" w:rsidP="00765ABF"/>
    <w:p w:rsidR="00C16887" w:rsidRDefault="00AA4A99" w:rsidP="00C16887">
      <w:pPr>
        <w:numPr>
          <w:ilvl w:val="0"/>
          <w:numId w:val="4"/>
        </w:numPr>
        <w:tabs>
          <w:tab w:val="clear" w:pos="720"/>
          <w:tab w:val="num" w:pos="360"/>
        </w:tabs>
        <w:ind w:left="360"/>
      </w:pPr>
      <w:r w:rsidRPr="00AA4A99">
        <w:rPr>
          <w:b/>
          <w:bCs/>
        </w:rPr>
        <w:t>Specify filter criteria for the time series list</w:t>
      </w:r>
      <w:r>
        <w:rPr>
          <w:bCs/>
        </w:rPr>
        <w:t xml:space="preserve">.  </w:t>
      </w:r>
      <w:r w:rsidR="00C16887">
        <w:rPr>
          <w:bCs/>
        </w:rPr>
        <w:t xml:space="preserve">Specify the </w:t>
      </w:r>
      <w:r w:rsidR="00C16887">
        <w:rPr>
          <w:rStyle w:val="RTiSWDocGUIReference"/>
        </w:rPr>
        <w:t>Where</w:t>
      </w:r>
      <w:r w:rsidR="00C16887">
        <w:rPr>
          <w:bCs/>
        </w:rPr>
        <w:t xml:space="preserve"> and </w:t>
      </w:r>
      <w:r w:rsidR="00C16887">
        <w:rPr>
          <w:rStyle w:val="RTiSWDocGUIReference"/>
        </w:rPr>
        <w:t>Is</w:t>
      </w:r>
      <w:r w:rsidR="00C16887">
        <w:rPr>
          <w:bCs/>
        </w:rPr>
        <w:t xml:space="preserve"> clause(s) for the query</w:t>
      </w:r>
      <w:r w:rsidR="00C16887">
        <w:t xml:space="preserve"> (if appropriate for the input type).  This information will limit the number of time series that are returned.</w:t>
      </w:r>
      <w:r w:rsidR="00133D46">
        <w:t xml:space="preserve">  The filters are highly dependent on the original data.</w:t>
      </w:r>
    </w:p>
    <w:p w:rsidR="00C16887" w:rsidRDefault="00C16887" w:rsidP="00765ABF"/>
    <w:p w:rsidR="00C16887" w:rsidRDefault="00AA4A99" w:rsidP="00C16887">
      <w:pPr>
        <w:numPr>
          <w:ilvl w:val="0"/>
          <w:numId w:val="4"/>
        </w:numPr>
        <w:tabs>
          <w:tab w:val="clear" w:pos="720"/>
          <w:tab w:val="num" w:pos="360"/>
        </w:tabs>
        <w:ind w:left="360"/>
      </w:pPr>
      <w:r w:rsidRPr="00AA4A99">
        <w:rPr>
          <w:b/>
          <w:bCs/>
        </w:rPr>
        <w:t>Generate the time series list</w:t>
      </w:r>
      <w:r>
        <w:rPr>
          <w:bCs/>
        </w:rPr>
        <w:t xml:space="preserve">.  </w:t>
      </w:r>
      <w:r w:rsidR="00765ABF">
        <w:rPr>
          <w:bCs/>
        </w:rPr>
        <w:t>Press the</w:t>
      </w:r>
      <w:r w:rsidR="00765ABF">
        <w:rPr>
          <w:b/>
        </w:rPr>
        <w:t xml:space="preserve"> </w:t>
      </w:r>
      <w:r w:rsidR="00765ABF">
        <w:rPr>
          <w:rStyle w:val="RTiSWDocGUIReference"/>
        </w:rPr>
        <w:t>Get Time Series List</w:t>
      </w:r>
      <w:r w:rsidR="00765ABF">
        <w:rPr>
          <w:b/>
        </w:rPr>
        <w:t xml:space="preserve"> </w:t>
      </w:r>
      <w:r w:rsidR="00765ABF">
        <w:rPr>
          <w:bCs/>
        </w:rPr>
        <w:t>button</w:t>
      </w:r>
      <w:r w:rsidR="00765ABF">
        <w:t xml:space="preserve"> in the </w:t>
      </w:r>
      <w:r w:rsidR="00765ABF">
        <w:rPr>
          <w:rStyle w:val="RTiSWDocGUIReference"/>
        </w:rPr>
        <w:t>Input/Query Options</w:t>
      </w:r>
      <w:r w:rsidR="00765ABF">
        <w:t xml:space="preserve"> area, and TSTool will display a list of matching time series in the </w:t>
      </w:r>
      <w:r w:rsidR="00765ABF">
        <w:rPr>
          <w:rStyle w:val="RTiSWDocGUIReference"/>
        </w:rPr>
        <w:t>Time Series List</w:t>
      </w:r>
      <w:r w:rsidR="00765ABF">
        <w:t xml:space="preserve">.  If the input type is a file, you may first be prompted to select the file containing the time series.  The </w:t>
      </w:r>
      <w:r w:rsidR="00765ABF">
        <w:rPr>
          <w:rStyle w:val="RTiSWDocGUIReference"/>
        </w:rPr>
        <w:t>Time Series List</w:t>
      </w:r>
      <w:r w:rsidR="00765ABF">
        <w:t xml:space="preserve"> shows a list of matching time series, </w:t>
      </w:r>
      <w:r w:rsidR="007024FB">
        <w:t>typically</w:t>
      </w:r>
      <w:r>
        <w:t xml:space="preserve"> including location and time series properties</w:t>
      </w:r>
      <w:r w:rsidR="00765ABF">
        <w:t xml:space="preserve">.  As much as possible, the column headings are consistent between different input types.  The results are typically sorted by name or identifier if from a database, or if read from a file are listed according to the order in the file.  Right-click on the column headings and select </w:t>
      </w:r>
      <w:r w:rsidR="00765ABF">
        <w:rPr>
          <w:rStyle w:val="RTiSWDocGUIReference"/>
        </w:rPr>
        <w:t>Sort Ascending</w:t>
      </w:r>
      <w:r w:rsidR="00765ABF">
        <w:t xml:space="preserve"> to sort by that column.  The sorts are alphabetical so some numeric fields may not sort as expected due to spaces, etc</w:t>
      </w:r>
      <w:r w:rsidR="00C16887">
        <w:t>.</w:t>
      </w:r>
    </w:p>
    <w:p w:rsidR="00C16887" w:rsidRDefault="00C16887" w:rsidP="00765ABF"/>
    <w:p w:rsidR="00FB6545" w:rsidRDefault="00AA4A99" w:rsidP="00C16887">
      <w:pPr>
        <w:numPr>
          <w:ilvl w:val="0"/>
          <w:numId w:val="4"/>
        </w:numPr>
        <w:tabs>
          <w:tab w:val="clear" w:pos="720"/>
          <w:tab w:val="num" w:pos="360"/>
        </w:tabs>
        <w:ind w:left="360"/>
      </w:pPr>
      <w:r w:rsidRPr="00AA4A99">
        <w:rPr>
          <w:b/>
        </w:rPr>
        <w:t>Copy time series identifiers to the command list</w:t>
      </w:r>
      <w:r>
        <w:t xml:space="preserve">.  TSTool requires that time series identifiers (TSIDs) be created in the </w:t>
      </w:r>
      <w:r w:rsidRPr="00AA4A99">
        <w:rPr>
          <w:rStyle w:val="RTiSWDocGUIReference"/>
        </w:rPr>
        <w:t>Commands</w:t>
      </w:r>
      <w:r>
        <w:t xml:space="preserve"> list area in order to read the time series data values.  </w:t>
      </w:r>
      <w:r w:rsidR="00FB6545">
        <w:t xml:space="preserve">To create TSIDs from the </w:t>
      </w:r>
      <w:r w:rsidR="00FB6545" w:rsidRPr="00FB6545">
        <w:rPr>
          <w:rStyle w:val="RTiSWDocGUIReference"/>
        </w:rPr>
        <w:t>Time Series List</w:t>
      </w:r>
      <w:r w:rsidR="00FB6545">
        <w:t>, s</w:t>
      </w:r>
      <w:r w:rsidR="00765ABF">
        <w:t>electing</w:t>
      </w:r>
      <w:r w:rsidR="00FB6545">
        <w:t xml:space="preserve"> one or more rows in the </w:t>
      </w:r>
      <w:r w:rsidR="00FB6545" w:rsidRPr="00FB6545">
        <w:rPr>
          <w:rStyle w:val="RTiSWDocGUIReference"/>
        </w:rPr>
        <w:t>Time Series L</w:t>
      </w:r>
      <w:r w:rsidR="00765ABF" w:rsidRPr="00FB6545">
        <w:rPr>
          <w:rStyle w:val="RTiSWDocGUIReference"/>
        </w:rPr>
        <w:t>ist</w:t>
      </w:r>
      <w:r w:rsidR="00765ABF">
        <w:t xml:space="preserve"> (</w:t>
      </w:r>
      <w:r w:rsidR="00FB6545">
        <w:t>note that the first column will not allow selections</w:t>
      </w:r>
      <w:r w:rsidR="00765ABF">
        <w:t xml:space="preserve">) and then press the </w:t>
      </w:r>
      <w:r w:rsidR="00765ABF">
        <w:rPr>
          <w:rStyle w:val="RTiSWDocGUIReference"/>
        </w:rPr>
        <w:t>Copy Selected to Commands</w:t>
      </w:r>
      <w:r w:rsidR="00765ABF">
        <w:t xml:space="preserve"> button.  Or, if appropriate, press the </w:t>
      </w:r>
      <w:r w:rsidR="00765ABF">
        <w:rPr>
          <w:rStyle w:val="RTiSWDocGUIReference"/>
        </w:rPr>
        <w:t>Copy All to Commands</w:t>
      </w:r>
      <w:r w:rsidR="00765ABF">
        <w:t xml:space="preserve"> button.</w:t>
      </w:r>
    </w:p>
    <w:p w:rsidR="00FB6545" w:rsidRDefault="00FB6545" w:rsidP="00FB6545"/>
    <w:p w:rsidR="00C16887" w:rsidRDefault="00FB6545" w:rsidP="00FB6545">
      <w:pPr>
        <w:numPr>
          <w:ilvl w:val="0"/>
          <w:numId w:val="4"/>
        </w:numPr>
        <w:tabs>
          <w:tab w:val="clear" w:pos="720"/>
          <w:tab w:val="num" w:pos="360"/>
        </w:tabs>
        <w:ind w:left="360"/>
      </w:pPr>
      <w:r w:rsidRPr="00FB6545">
        <w:rPr>
          <w:b/>
        </w:rPr>
        <w:t>Read and display time series</w:t>
      </w:r>
      <w:r>
        <w:t xml:space="preserve">.  </w:t>
      </w:r>
      <w:r w:rsidR="00765ABF">
        <w:t xml:space="preserve">The </w:t>
      </w:r>
      <w:r w:rsidR="00765ABF">
        <w:rPr>
          <w:rStyle w:val="RTiSWDocGUIReference"/>
        </w:rPr>
        <w:t>Commands</w:t>
      </w:r>
      <w:r w:rsidR="00765ABF">
        <w:t xml:space="preserve"> and </w:t>
      </w:r>
      <w:r w:rsidR="00765ABF">
        <w:rPr>
          <w:rStyle w:val="RTiSWDocGUIReference"/>
        </w:rPr>
        <w:t>Results</w:t>
      </w:r>
      <w:r w:rsidR="00765ABF">
        <w:t xml:space="preserve"> areas are discussed </w:t>
      </w:r>
      <w:r w:rsidR="007024FB">
        <w:t>below</w:t>
      </w:r>
      <w:r w:rsidR="00765ABF">
        <w:t>.</w:t>
      </w:r>
      <w:r>
        <w:t xml:space="preserve"> </w:t>
      </w:r>
      <w:r w:rsidR="00765ABF">
        <w:t xml:space="preserve"> To </w:t>
      </w:r>
      <w:r>
        <w:t>process time series having different data types or time steps</w:t>
      </w:r>
      <w:r w:rsidR="00765ABF">
        <w:t xml:space="preserve">, make multiple queries using the </w:t>
      </w:r>
      <w:r w:rsidR="00765ABF">
        <w:rPr>
          <w:rStyle w:val="RTiSWDocGUIReference"/>
        </w:rPr>
        <w:t>Input/Query Options</w:t>
      </w:r>
      <w:r w:rsidR="00765ABF">
        <w:t xml:space="preserve"> and </w:t>
      </w:r>
      <w:r w:rsidR="00765ABF">
        <w:rPr>
          <w:rStyle w:val="RTiSWDocGUIReference"/>
        </w:rPr>
        <w:t>Time Series List</w:t>
      </w:r>
      <w:r w:rsidR="00765ABF">
        <w:t xml:space="preserve"> areas and select from the lists as necessary, accumulating time series identifiers in the </w:t>
      </w:r>
      <w:r w:rsidR="00765ABF">
        <w:rPr>
          <w:rStyle w:val="RTiSWDocGUIReference"/>
        </w:rPr>
        <w:t>Commands</w:t>
      </w:r>
      <w:r w:rsidR="00765ABF">
        <w:t xml:space="preserve"> list</w:t>
      </w:r>
      <w:r w:rsidR="00C16887">
        <w:t>.</w:t>
      </w:r>
    </w:p>
    <w:p w:rsidR="00765ABF" w:rsidRDefault="00765ABF"/>
    <w:p w:rsidR="00C16887" w:rsidRDefault="00C16887">
      <w:r>
        <w:t>After select</w:t>
      </w:r>
      <w:r w:rsidR="007024FB">
        <w:t xml:space="preserve">ing time series and copying to the </w:t>
      </w:r>
      <w:r w:rsidR="007024FB" w:rsidRPr="007024FB">
        <w:rPr>
          <w:rStyle w:val="RTiSWDocGUIReference"/>
        </w:rPr>
        <w:t>Commands</w:t>
      </w:r>
      <w:r w:rsidR="007024FB">
        <w:t xml:space="preserve"> area</w:t>
      </w:r>
      <w:r>
        <w:t xml:space="preserve">, the main interface </w:t>
      </w:r>
      <w:r w:rsidR="007024FB">
        <w:t>will appear similar to</w:t>
      </w:r>
      <w:r w:rsidR="00FB6545">
        <w:t xml:space="preserve"> the following figure.  </w:t>
      </w:r>
      <w:r w:rsidR="007024FB">
        <w:t>As TSIDs are inserted,</w:t>
      </w:r>
      <w:r w:rsidR="00FB6545">
        <w:t xml:space="preserve"> TSTool will attempt to read the time series properties to ensure that the TSID is correct, and an indicator will be shown for time series that could not be retrieved.  This may result in a slight pause but helps ensure that commands are functional.</w:t>
      </w:r>
    </w:p>
    <w:p w:rsidR="00C16887" w:rsidRDefault="00C16887"/>
    <w:p w:rsidR="00C16887" w:rsidRDefault="007E7002">
      <w:r>
        <w:rPr>
          <w:noProof/>
        </w:rPr>
        <w:drawing>
          <wp:inline distT="0" distB="0" distL="0" distR="0">
            <wp:extent cx="5943600" cy="4514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UI_MainWithCommand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rsidR="00C16887" w:rsidRDefault="00C16887">
      <w:pPr>
        <w:pStyle w:val="RTiSWDocNote"/>
      </w:pPr>
      <w:proofErr w:type="spellStart"/>
      <w:r>
        <w:t>GUI_MainWithCommands</w:t>
      </w:r>
      <w:proofErr w:type="spellEnd"/>
    </w:p>
    <w:p w:rsidR="00C16887" w:rsidRDefault="00C16887">
      <w:pPr>
        <w:pStyle w:val="RTiSWDocFigureTableTitle"/>
      </w:pPr>
      <w:r>
        <w:t xml:space="preserve">TSTool after Pressing </w:t>
      </w:r>
      <w:r>
        <w:rPr>
          <w:rStyle w:val="RTiSWDocGUIReference"/>
          <w:b/>
        </w:rPr>
        <w:t>Get Time Series List</w:t>
      </w:r>
      <w:r>
        <w:t xml:space="preserve"> and selecting from </w:t>
      </w:r>
      <w:r>
        <w:rPr>
          <w:rStyle w:val="RTiSWDocGUIReference"/>
          <w:b/>
        </w:rPr>
        <w:t>Time Series List</w:t>
      </w:r>
    </w:p>
    <w:p w:rsidR="00C16887" w:rsidRDefault="00C16887"/>
    <w:p w:rsidR="00C16887" w:rsidRDefault="007024FB">
      <w:pPr>
        <w:pStyle w:val="Heading2"/>
      </w:pPr>
      <w:r>
        <w:br w:type="page"/>
      </w:r>
      <w:r w:rsidR="00C16887">
        <w:lastRenderedPageBreak/>
        <w:t xml:space="preserve">3.3.2 </w:t>
      </w:r>
      <w:bookmarkStart w:id="3" w:name="GUI_MainInterface_Commands"/>
      <w:r w:rsidR="004E7F28">
        <w:t>Command</w:t>
      </w:r>
      <w:r w:rsidR="00C16887">
        <w:t xml:space="preserve"> List</w:t>
      </w:r>
      <w:bookmarkEnd w:id="3"/>
      <w:r w:rsidR="004E7F28">
        <w:t xml:space="preserve"> and Command Error Indicators</w:t>
      </w:r>
    </w:p>
    <w:p w:rsidR="00C16887" w:rsidRDefault="00C16887"/>
    <w:p w:rsidR="00C16887" w:rsidRDefault="00C16887">
      <w:r>
        <w:t xml:space="preserve">The </w:t>
      </w:r>
      <w:r>
        <w:rPr>
          <w:rStyle w:val="RTiSWDocGUIReference"/>
        </w:rPr>
        <w:t>Commands</w:t>
      </w:r>
      <w:r>
        <w:t xml:space="preserve"> list occupies the middle of the main interface and contains:</w:t>
      </w:r>
    </w:p>
    <w:p w:rsidR="00C16887" w:rsidRDefault="00C16887"/>
    <w:p w:rsidR="00C16887" w:rsidRDefault="00FB6545" w:rsidP="00C16887">
      <w:pPr>
        <w:numPr>
          <w:ilvl w:val="0"/>
          <w:numId w:val="5"/>
        </w:numPr>
        <w:tabs>
          <w:tab w:val="clear" w:pos="360"/>
          <w:tab w:val="num" w:pos="720"/>
        </w:tabs>
        <w:ind w:left="1440" w:hanging="1080"/>
      </w:pPr>
      <w:r>
        <w:t>t</w:t>
      </w:r>
      <w:r w:rsidR="00C16887">
        <w:t xml:space="preserve">ime series identifiers corresponding to time series selected from the </w:t>
      </w:r>
      <w:r w:rsidR="00C16887">
        <w:rPr>
          <w:rStyle w:val="RTiSWDocGUIReference"/>
        </w:rPr>
        <w:t>Time Series List</w:t>
      </w:r>
    </w:p>
    <w:p w:rsidR="00C16887" w:rsidRDefault="00FB6545" w:rsidP="00C16887">
      <w:pPr>
        <w:numPr>
          <w:ilvl w:val="0"/>
          <w:numId w:val="5"/>
        </w:numPr>
        <w:tabs>
          <w:tab w:val="clear" w:pos="360"/>
          <w:tab w:val="num" w:pos="720"/>
        </w:tabs>
        <w:ind w:left="720"/>
      </w:pPr>
      <w:r>
        <w:t>c</w:t>
      </w:r>
      <w:r w:rsidR="00C16887">
        <w:t xml:space="preserve">ommands </w:t>
      </w:r>
      <w:r>
        <w:t xml:space="preserve">inserted using </w:t>
      </w:r>
      <w:r w:rsidR="00C16887">
        <w:t xml:space="preserve">the </w:t>
      </w:r>
      <w:r w:rsidR="00C16887">
        <w:rPr>
          <w:rStyle w:val="RTiSWDocGUIReference"/>
        </w:rPr>
        <w:t>Commands</w:t>
      </w:r>
      <w:r w:rsidR="00C16887">
        <w:t xml:space="preserve"> menu (see</w:t>
      </w:r>
      <w:r w:rsidR="00C16887">
        <w:rPr>
          <w:rStyle w:val="RTiSWDocSectionReference"/>
        </w:rPr>
        <w:t xml:space="preserve"> Chapter 4 – Commands</w:t>
      </w:r>
      <w:r w:rsidR="00C16887" w:rsidRPr="007024FB">
        <w:t>)</w:t>
      </w:r>
      <w:r w:rsidR="00C16887">
        <w:t>.</w:t>
      </w:r>
    </w:p>
    <w:p w:rsidR="00C16887" w:rsidRDefault="00C16887"/>
    <w:p w:rsidR="00C16887" w:rsidRDefault="00C16887">
      <w:r>
        <w:t xml:space="preserve">Time series identifiers are added to the </w:t>
      </w:r>
      <w:r>
        <w:rPr>
          <w:rStyle w:val="RTiSWDocGUIReference"/>
        </w:rPr>
        <w:t>Commands</w:t>
      </w:r>
      <w:r>
        <w:t xml:space="preserve"> list by </w:t>
      </w:r>
      <w:r w:rsidR="00FB6545">
        <w:t>selecting</w:t>
      </w:r>
      <w:r>
        <w:t xml:space="preserve"> items in the </w:t>
      </w:r>
      <w:r>
        <w:rPr>
          <w:rStyle w:val="RTiSWDocGUIReference"/>
        </w:rPr>
        <w:t xml:space="preserve">Time Series List </w:t>
      </w:r>
      <w:r>
        <w:t xml:space="preserve">and copying the identifiers to the </w:t>
      </w:r>
      <w:r>
        <w:rPr>
          <w:rStyle w:val="RTiSWDocGUIReference"/>
        </w:rPr>
        <w:t>Commands</w:t>
      </w:r>
      <w:r>
        <w:t xml:space="preserve"> list</w:t>
      </w:r>
      <w:r w:rsidR="007024FB">
        <w:t xml:space="preserve">, as discussed above.  </w:t>
      </w:r>
      <w:r w:rsidR="00765ABF">
        <w:t xml:space="preserve">An alternative to using the </w:t>
      </w:r>
      <w:r w:rsidR="00765ABF">
        <w:rPr>
          <w:rStyle w:val="RTiSWDocGUIReference"/>
        </w:rPr>
        <w:t>Time Series List</w:t>
      </w:r>
      <w:r w:rsidR="00765ABF">
        <w:t xml:space="preserve"> to select time series is to use specific read commands from the </w:t>
      </w:r>
      <w:r w:rsidR="00765ABF">
        <w:rPr>
          <w:rStyle w:val="RTiSWDocGUIReference"/>
        </w:rPr>
        <w:t>Commands</w:t>
      </w:r>
      <w:r w:rsidR="00765ABF">
        <w:t xml:space="preserve"> menu (e.g., use a </w:t>
      </w:r>
      <w:proofErr w:type="spellStart"/>
      <w:r w:rsidR="00765ABF">
        <w:rPr>
          <w:rStyle w:val="RTiSWDocLiteralText"/>
        </w:rPr>
        <w:t>ReadDateValue</w:t>
      </w:r>
      <w:proofErr w:type="spellEnd"/>
      <w:r w:rsidR="00765ABF">
        <w:rPr>
          <w:rStyle w:val="RTiSWDocLiteralText"/>
        </w:rPr>
        <w:t>()</w:t>
      </w:r>
      <w:r w:rsidR="00765ABF">
        <w:t xml:space="preserve"> command).  Using read commands is useful when </w:t>
      </w:r>
      <w:r w:rsidR="00FB6545">
        <w:t>more control is needed during the data read</w:t>
      </w:r>
      <w:r w:rsidR="00765ABF">
        <w:t xml:space="preserve"> or when processing </w:t>
      </w:r>
      <w:r w:rsidR="007024FB">
        <w:t>more than one time series with one command</w:t>
      </w:r>
      <w:r w:rsidR="00765ABF">
        <w:t>.</w:t>
      </w:r>
    </w:p>
    <w:p w:rsidR="00C16887" w:rsidRDefault="00C16887"/>
    <w:p w:rsidR="00C16887" w:rsidRDefault="00C16887">
      <w:r>
        <w:t xml:space="preserve">The </w:t>
      </w:r>
      <w:r>
        <w:rPr>
          <w:rStyle w:val="RTiSWDocGUIReference"/>
        </w:rPr>
        <w:t>Commands</w:t>
      </w:r>
      <w:r>
        <w:t xml:space="preserve"> </w:t>
      </w:r>
      <w:r w:rsidR="007024FB">
        <w:t xml:space="preserve">and other TSTool GUI </w:t>
      </w:r>
      <w:r>
        <w:t xml:space="preserve">lists behave according to </w:t>
      </w:r>
      <w:r w:rsidR="00FB6545">
        <w:t>standard</w:t>
      </w:r>
      <w:r>
        <w:t xml:space="preserve"> conventions</w:t>
      </w:r>
      <w:r w:rsidR="00FB6545">
        <w:t xml:space="preserve"> for the operating system.  For example, on Windows</w:t>
      </w:r>
      <w:r>
        <w:t>:</w:t>
      </w:r>
    </w:p>
    <w:p w:rsidR="00C16887" w:rsidRDefault="00C16887"/>
    <w:p w:rsidR="00C16887" w:rsidRDefault="00C16887" w:rsidP="00C16887">
      <w:pPr>
        <w:numPr>
          <w:ilvl w:val="0"/>
          <w:numId w:val="6"/>
        </w:numPr>
        <w:tabs>
          <w:tab w:val="clear" w:pos="360"/>
          <w:tab w:val="num" w:pos="720"/>
        </w:tabs>
        <w:ind w:left="720"/>
      </w:pPr>
      <w:r>
        <w:rPr>
          <w:rStyle w:val="RTiSWDocGUIReference"/>
        </w:rPr>
        <w:t>Single-click</w:t>
      </w:r>
      <w:r>
        <w:t xml:space="preserve"> to select one item.</w:t>
      </w:r>
    </w:p>
    <w:p w:rsidR="00C16887" w:rsidRDefault="00C16887" w:rsidP="00C16887">
      <w:pPr>
        <w:numPr>
          <w:ilvl w:val="0"/>
          <w:numId w:val="6"/>
        </w:numPr>
        <w:tabs>
          <w:tab w:val="clear" w:pos="360"/>
          <w:tab w:val="num" w:pos="720"/>
        </w:tabs>
        <w:ind w:left="720"/>
      </w:pPr>
      <w:r>
        <w:rPr>
          <w:rStyle w:val="RTiSWDocGUIReference"/>
        </w:rPr>
        <w:t>Ctrl-click</w:t>
      </w:r>
      <w:r>
        <w:t xml:space="preserve"> to additionally select an item.</w:t>
      </w:r>
    </w:p>
    <w:p w:rsidR="00C16887" w:rsidRDefault="00C16887" w:rsidP="00C16887">
      <w:pPr>
        <w:numPr>
          <w:ilvl w:val="0"/>
          <w:numId w:val="6"/>
        </w:numPr>
        <w:tabs>
          <w:tab w:val="clear" w:pos="360"/>
          <w:tab w:val="num" w:pos="720"/>
        </w:tabs>
        <w:ind w:left="720"/>
      </w:pPr>
      <w:r>
        <w:rPr>
          <w:rStyle w:val="RTiSWDocGUIReference"/>
        </w:rPr>
        <w:t>Shift-click</w:t>
      </w:r>
      <w:r>
        <w:t xml:space="preserve"> to select everything between the previous selection and the current selection.</w:t>
      </w:r>
    </w:p>
    <w:p w:rsidR="00C16887" w:rsidRDefault="00C16887"/>
    <w:p w:rsidR="00C16887" w:rsidRDefault="00EF181C">
      <w:r>
        <w:t xml:space="preserve">Behavior on operating systems other than Windows may vary.  </w:t>
      </w:r>
      <w:r w:rsidR="00C16887">
        <w:t xml:space="preserve">Right-clicking over the </w:t>
      </w:r>
      <w:r w:rsidR="00C16887">
        <w:rPr>
          <w:rStyle w:val="RTiSWDocGUIReference"/>
        </w:rPr>
        <w:t>Commands</w:t>
      </w:r>
      <w:r w:rsidR="00C16887">
        <w:t xml:space="preserve"> list displays a pop-up menu with useful command manipulation choices, some of which are further described in following sections.  A summary of the pop-up menu choices is as follows:</w:t>
      </w:r>
    </w:p>
    <w:p w:rsidR="00C16887" w:rsidRDefault="00C1688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75"/>
        <w:gridCol w:w="6635"/>
      </w:tblGrid>
      <w:tr w:rsidR="00C16887" w:rsidTr="00EF181C">
        <w:trPr>
          <w:tblHeader/>
          <w:jc w:val="center"/>
        </w:trPr>
        <w:tc>
          <w:tcPr>
            <w:tcW w:w="2675" w:type="dxa"/>
            <w:shd w:val="pct25" w:color="auto" w:fill="FFFFFF"/>
          </w:tcPr>
          <w:p w:rsidR="00C16887" w:rsidRDefault="00C16887">
            <w:pPr>
              <w:pStyle w:val="RTiSWDocTableHeading"/>
            </w:pPr>
            <w:r>
              <w:t>Menu Choice</w:t>
            </w:r>
          </w:p>
        </w:tc>
        <w:tc>
          <w:tcPr>
            <w:tcW w:w="6635" w:type="dxa"/>
            <w:shd w:val="pct25" w:color="auto" w:fill="FFFFFF"/>
          </w:tcPr>
          <w:p w:rsidR="00C16887" w:rsidRDefault="00C16887">
            <w:pPr>
              <w:pStyle w:val="RTiSWDocTableHeading"/>
            </w:pPr>
            <w:r>
              <w:t>Description</w:t>
            </w:r>
          </w:p>
        </w:tc>
      </w:tr>
      <w:tr w:rsidR="00765ABF" w:rsidTr="00765ABF">
        <w:trPr>
          <w:trHeight w:val="543"/>
          <w:jc w:val="center"/>
        </w:trPr>
        <w:tc>
          <w:tcPr>
            <w:tcW w:w="2675" w:type="dxa"/>
          </w:tcPr>
          <w:p w:rsidR="00765ABF" w:rsidRDefault="00765ABF" w:rsidP="00C16887">
            <w:pPr>
              <w:rPr>
                <w:rStyle w:val="RTiSWDocGUIReference"/>
              </w:rPr>
            </w:pPr>
            <w:r>
              <w:rPr>
                <w:rStyle w:val="RTiSWDocGUIReference"/>
              </w:rPr>
              <w:t>Show Command Status Success/Warning/Failure</w:t>
            </w:r>
          </w:p>
        </w:tc>
        <w:tc>
          <w:tcPr>
            <w:tcW w:w="6635" w:type="dxa"/>
          </w:tcPr>
          <w:p w:rsidR="00765ABF" w:rsidRDefault="00765ABF" w:rsidP="00C16887">
            <w:r>
              <w:t xml:space="preserve">Displays the status of a command for each phase of command processing (more discussion </w:t>
            </w:r>
            <w:r w:rsidR="004E7F28">
              <w:t xml:space="preserve">below </w:t>
            </w:r>
            <w:r>
              <w:t>after table).</w:t>
            </w:r>
          </w:p>
        </w:tc>
      </w:tr>
      <w:tr w:rsidR="00765ABF" w:rsidTr="00765ABF">
        <w:trPr>
          <w:trHeight w:val="543"/>
          <w:jc w:val="center"/>
        </w:trPr>
        <w:tc>
          <w:tcPr>
            <w:tcW w:w="2675" w:type="dxa"/>
          </w:tcPr>
          <w:p w:rsidR="00765ABF" w:rsidRDefault="00765ABF">
            <w:pPr>
              <w:rPr>
                <w:rStyle w:val="RTiSWDocGUIReference"/>
              </w:rPr>
            </w:pPr>
            <w:r>
              <w:rPr>
                <w:rStyle w:val="RTiSWDocGUIReference"/>
              </w:rPr>
              <w:t>Edit</w:t>
            </w:r>
          </w:p>
        </w:tc>
        <w:tc>
          <w:tcPr>
            <w:tcW w:w="6635" w:type="dxa"/>
          </w:tcPr>
          <w:p w:rsidR="00765ABF" w:rsidRDefault="00765ABF">
            <w:r>
              <w:t>Edit the selected command using custom edit dialogs, which provide error checks and format commands.  Double-clicking on a command also results in editing the command.</w:t>
            </w:r>
          </w:p>
        </w:tc>
      </w:tr>
      <w:tr w:rsidR="00765ABF" w:rsidTr="00765ABF">
        <w:trPr>
          <w:jc w:val="center"/>
        </w:trPr>
        <w:tc>
          <w:tcPr>
            <w:tcW w:w="2675" w:type="dxa"/>
          </w:tcPr>
          <w:p w:rsidR="00765ABF" w:rsidRDefault="00765ABF">
            <w:pPr>
              <w:rPr>
                <w:rStyle w:val="RTiSWDocGUIReference"/>
              </w:rPr>
            </w:pPr>
            <w:r>
              <w:rPr>
                <w:rStyle w:val="RTiSWDocGUIReference"/>
              </w:rPr>
              <w:t>Cut</w:t>
            </w:r>
          </w:p>
        </w:tc>
        <w:tc>
          <w:tcPr>
            <w:tcW w:w="6635" w:type="dxa"/>
          </w:tcPr>
          <w:p w:rsidR="00765ABF" w:rsidRDefault="00765ABF">
            <w:r>
              <w:t>Cut the selected commands for pasting.</w:t>
            </w:r>
          </w:p>
        </w:tc>
      </w:tr>
      <w:tr w:rsidR="00765ABF" w:rsidTr="00765ABF">
        <w:trPr>
          <w:jc w:val="center"/>
        </w:trPr>
        <w:tc>
          <w:tcPr>
            <w:tcW w:w="2675" w:type="dxa"/>
          </w:tcPr>
          <w:p w:rsidR="00765ABF" w:rsidRDefault="00765ABF">
            <w:pPr>
              <w:rPr>
                <w:rStyle w:val="RTiSWDocGUIReference"/>
              </w:rPr>
            </w:pPr>
            <w:r>
              <w:rPr>
                <w:rStyle w:val="RTiSWDocGUIReference"/>
              </w:rPr>
              <w:t>Copy</w:t>
            </w:r>
          </w:p>
        </w:tc>
        <w:tc>
          <w:tcPr>
            <w:tcW w:w="6635" w:type="dxa"/>
          </w:tcPr>
          <w:p w:rsidR="00765ABF" w:rsidRDefault="00765ABF">
            <w:r>
              <w:t>Copy the selected commands for pasting.</w:t>
            </w:r>
          </w:p>
        </w:tc>
      </w:tr>
      <w:tr w:rsidR="00765ABF" w:rsidTr="00765ABF">
        <w:trPr>
          <w:jc w:val="center"/>
        </w:trPr>
        <w:tc>
          <w:tcPr>
            <w:tcW w:w="2675" w:type="dxa"/>
          </w:tcPr>
          <w:p w:rsidR="00765ABF" w:rsidRDefault="00765ABF">
            <w:pPr>
              <w:rPr>
                <w:rStyle w:val="RTiSWDocGUIReference"/>
              </w:rPr>
            </w:pPr>
            <w:r>
              <w:rPr>
                <w:rStyle w:val="RTiSWDocGUIReference"/>
              </w:rPr>
              <w:t>Paste</w:t>
            </w:r>
            <w:r w:rsidR="00EF181C">
              <w:rPr>
                <w:rStyle w:val="RTiSWDocGUIReference"/>
              </w:rPr>
              <w:t xml:space="preserve"> (After Selected)</w:t>
            </w:r>
          </w:p>
        </w:tc>
        <w:tc>
          <w:tcPr>
            <w:tcW w:w="6635" w:type="dxa"/>
          </w:tcPr>
          <w:p w:rsidR="00765ABF" w:rsidRDefault="00765ABF">
            <w:r>
              <w:t>Paste commands that have been cut/copied, pasted after the selected row.</w:t>
            </w:r>
          </w:p>
        </w:tc>
      </w:tr>
      <w:tr w:rsidR="00765ABF" w:rsidTr="00765ABF">
        <w:trPr>
          <w:jc w:val="center"/>
        </w:trPr>
        <w:tc>
          <w:tcPr>
            <w:tcW w:w="2675" w:type="dxa"/>
          </w:tcPr>
          <w:p w:rsidR="00765ABF" w:rsidRDefault="00765ABF">
            <w:pPr>
              <w:rPr>
                <w:rStyle w:val="RTiSWDocGUIReference"/>
              </w:rPr>
            </w:pPr>
            <w:r>
              <w:rPr>
                <w:rStyle w:val="RTiSWDocGUIReference"/>
              </w:rPr>
              <w:t>Delete</w:t>
            </w:r>
            <w:r w:rsidR="00EF181C">
              <w:rPr>
                <w:rStyle w:val="RTiSWDocGUIReference"/>
              </w:rPr>
              <w:t xml:space="preserve"> Command(s)</w:t>
            </w:r>
          </w:p>
        </w:tc>
        <w:tc>
          <w:tcPr>
            <w:tcW w:w="6635" w:type="dxa"/>
          </w:tcPr>
          <w:p w:rsidR="00765ABF" w:rsidRDefault="00765ABF">
            <w:r>
              <w:t xml:space="preserve">Delete the selected commands (currently same as </w:t>
            </w:r>
            <w:r>
              <w:rPr>
                <w:rStyle w:val="RTiSWDocGUIReference"/>
              </w:rPr>
              <w:t>Cut</w:t>
            </w:r>
            <w:r>
              <w:t>).</w:t>
            </w:r>
          </w:p>
        </w:tc>
      </w:tr>
      <w:tr w:rsidR="00765ABF" w:rsidTr="00765ABF">
        <w:trPr>
          <w:jc w:val="center"/>
        </w:trPr>
        <w:tc>
          <w:tcPr>
            <w:tcW w:w="2675" w:type="dxa"/>
          </w:tcPr>
          <w:p w:rsidR="00765ABF" w:rsidRDefault="00765ABF">
            <w:pPr>
              <w:rPr>
                <w:rStyle w:val="RTiSWDocGUIReference"/>
              </w:rPr>
            </w:pPr>
            <w:r>
              <w:rPr>
                <w:rStyle w:val="RTiSWDocGUIReference"/>
              </w:rPr>
              <w:t>Find Commands(s)</w:t>
            </w:r>
          </w:p>
        </w:tc>
        <w:tc>
          <w:tcPr>
            <w:tcW w:w="6635" w:type="dxa"/>
          </w:tcPr>
          <w:p w:rsidR="00765ABF" w:rsidRDefault="00765ABF">
            <w:r>
              <w:t>Find commands in the command list.  This displays a dialog.  Use the right-click in the found items to go to or select found items.</w:t>
            </w:r>
          </w:p>
        </w:tc>
      </w:tr>
      <w:tr w:rsidR="00765ABF" w:rsidTr="00765ABF">
        <w:trPr>
          <w:jc w:val="center"/>
        </w:trPr>
        <w:tc>
          <w:tcPr>
            <w:tcW w:w="2675" w:type="dxa"/>
          </w:tcPr>
          <w:p w:rsidR="00765ABF" w:rsidRDefault="00765ABF">
            <w:pPr>
              <w:rPr>
                <w:rStyle w:val="RTiSWDocGUIReference"/>
              </w:rPr>
            </w:pPr>
            <w:r>
              <w:rPr>
                <w:rStyle w:val="RTiSWDocGUIReference"/>
              </w:rPr>
              <w:t>Select All</w:t>
            </w:r>
            <w:r w:rsidR="00EF181C">
              <w:rPr>
                <w:rStyle w:val="RTiSWDocGUIReference"/>
              </w:rPr>
              <w:t xml:space="preserve"> Commands</w:t>
            </w:r>
          </w:p>
        </w:tc>
        <w:tc>
          <w:tcPr>
            <w:tcW w:w="6635" w:type="dxa"/>
          </w:tcPr>
          <w:p w:rsidR="00765ABF" w:rsidRDefault="00765ABF">
            <w:r>
              <w:t>Select all the commands.</w:t>
            </w:r>
          </w:p>
        </w:tc>
      </w:tr>
      <w:tr w:rsidR="00765ABF" w:rsidTr="00765ABF">
        <w:trPr>
          <w:jc w:val="center"/>
        </w:trPr>
        <w:tc>
          <w:tcPr>
            <w:tcW w:w="2675" w:type="dxa"/>
          </w:tcPr>
          <w:p w:rsidR="00765ABF" w:rsidRDefault="00765ABF">
            <w:pPr>
              <w:rPr>
                <w:rStyle w:val="RTiSWDocGUIReference"/>
              </w:rPr>
            </w:pPr>
            <w:r>
              <w:rPr>
                <w:rStyle w:val="RTiSWDocGUIReference"/>
              </w:rPr>
              <w:t>Deselect All</w:t>
            </w:r>
            <w:r w:rsidR="00EF181C">
              <w:rPr>
                <w:rStyle w:val="RTiSWDocGUIReference"/>
              </w:rPr>
              <w:t xml:space="preserve"> Commands</w:t>
            </w:r>
          </w:p>
        </w:tc>
        <w:tc>
          <w:tcPr>
            <w:tcW w:w="6635" w:type="dxa"/>
          </w:tcPr>
          <w:p w:rsidR="00765ABF" w:rsidRDefault="00765ABF">
            <w:r>
              <w:t>Deselect all the commands.  This is useful because only selected commands are processed (or all if none are selected).  It is therefore important not to unknowingly have one or a few commands selected during processing.</w:t>
            </w:r>
          </w:p>
        </w:tc>
      </w:tr>
      <w:tr w:rsidR="00765ABF" w:rsidTr="00765ABF">
        <w:trPr>
          <w:jc w:val="center"/>
        </w:trPr>
        <w:tc>
          <w:tcPr>
            <w:tcW w:w="2675" w:type="dxa"/>
          </w:tcPr>
          <w:p w:rsidR="00765ABF" w:rsidRDefault="00765ABF">
            <w:pPr>
              <w:rPr>
                <w:rStyle w:val="RTiSWDocGUIReference"/>
              </w:rPr>
            </w:pPr>
            <w:r>
              <w:rPr>
                <w:rStyle w:val="RTiSWDocGUIReference"/>
              </w:rPr>
              <w:t>Convert Selected Commands to # Comments</w:t>
            </w:r>
          </w:p>
        </w:tc>
        <w:tc>
          <w:tcPr>
            <w:tcW w:w="6635" w:type="dxa"/>
          </w:tcPr>
          <w:p w:rsidR="00765ABF" w:rsidRDefault="00765ABF">
            <w:r>
              <w:t xml:space="preserve">Convert selected commands to </w:t>
            </w:r>
            <w:r>
              <w:rPr>
                <w:rStyle w:val="RTiSWDocLiteralText"/>
              </w:rPr>
              <w:t>#</w:t>
            </w:r>
            <w:r>
              <w:t xml:space="preserve"> comments.</w:t>
            </w:r>
          </w:p>
        </w:tc>
      </w:tr>
      <w:tr w:rsidR="00765ABF" w:rsidTr="00765ABF">
        <w:trPr>
          <w:jc w:val="center"/>
        </w:trPr>
        <w:tc>
          <w:tcPr>
            <w:tcW w:w="2675" w:type="dxa"/>
          </w:tcPr>
          <w:p w:rsidR="00765ABF" w:rsidRDefault="00765ABF">
            <w:pPr>
              <w:rPr>
                <w:rStyle w:val="RTiSWDocGUIReference"/>
              </w:rPr>
            </w:pPr>
            <w:r>
              <w:rPr>
                <w:rStyle w:val="RTiSWDocGUIReference"/>
              </w:rPr>
              <w:t>Convert Selected Commands from # Comments</w:t>
            </w:r>
          </w:p>
        </w:tc>
        <w:tc>
          <w:tcPr>
            <w:tcW w:w="6635" w:type="dxa"/>
          </w:tcPr>
          <w:p w:rsidR="00765ABF" w:rsidRDefault="00765ABF">
            <w:r>
              <w:t xml:space="preserve">Convert </w:t>
            </w:r>
            <w:r>
              <w:rPr>
                <w:rStyle w:val="RTiSWDocLiteralText"/>
              </w:rPr>
              <w:t>#</w:t>
            </w:r>
            <w:r>
              <w:t xml:space="preserve"> comments to commands.</w:t>
            </w:r>
          </w:p>
        </w:tc>
      </w:tr>
      <w:tr w:rsidR="00EF181C" w:rsidTr="00765ABF">
        <w:trPr>
          <w:jc w:val="center"/>
        </w:trPr>
        <w:tc>
          <w:tcPr>
            <w:tcW w:w="2675" w:type="dxa"/>
          </w:tcPr>
          <w:p w:rsidR="00EF181C" w:rsidRDefault="00EF181C">
            <w:pPr>
              <w:rPr>
                <w:rStyle w:val="RTiSWDocGUIReference"/>
              </w:rPr>
            </w:pPr>
            <w:r>
              <w:rPr>
                <w:rStyle w:val="RTiSWDocGUIReference"/>
              </w:rPr>
              <w:lastRenderedPageBreak/>
              <w:t xml:space="preserve">Convert TSID command to general </w:t>
            </w:r>
            <w:proofErr w:type="spellStart"/>
            <w:r>
              <w:rPr>
                <w:rStyle w:val="RTiSWDocGUIReference"/>
              </w:rPr>
              <w:t>ReadTimeSeries</w:t>
            </w:r>
            <w:proofErr w:type="spellEnd"/>
            <w:r>
              <w:rPr>
                <w:rStyle w:val="RTiSWDocGUIReference"/>
              </w:rPr>
              <w:t>() command</w:t>
            </w:r>
          </w:p>
        </w:tc>
        <w:tc>
          <w:tcPr>
            <w:tcW w:w="6635" w:type="dxa"/>
          </w:tcPr>
          <w:p w:rsidR="00EF181C" w:rsidRDefault="00EF181C">
            <w:r>
              <w:t xml:space="preserve">Convert the selected TSID command to a </w:t>
            </w:r>
            <w:proofErr w:type="spellStart"/>
            <w:r w:rsidRPr="00EF181C">
              <w:rPr>
                <w:rStyle w:val="RTiSWDocLiteralText"/>
              </w:rPr>
              <w:t>ReadTimeSeries</w:t>
            </w:r>
            <w:proofErr w:type="spellEnd"/>
            <w:r w:rsidRPr="00EF181C">
              <w:rPr>
                <w:rStyle w:val="RTiSWDocLiteralText"/>
              </w:rPr>
              <w:t>()</w:t>
            </w:r>
            <w:r>
              <w:t xml:space="preserve"> command.  This general command allows an alias to be assigned to the time series.</w:t>
            </w:r>
          </w:p>
        </w:tc>
      </w:tr>
      <w:tr w:rsidR="00EF181C" w:rsidTr="00765ABF">
        <w:trPr>
          <w:jc w:val="center"/>
        </w:trPr>
        <w:tc>
          <w:tcPr>
            <w:tcW w:w="2675" w:type="dxa"/>
          </w:tcPr>
          <w:p w:rsidR="00EF181C" w:rsidRDefault="00EF181C">
            <w:pPr>
              <w:rPr>
                <w:rStyle w:val="RTiSWDocGUIReference"/>
              </w:rPr>
            </w:pPr>
            <w:r>
              <w:rPr>
                <w:rStyle w:val="RTiSWDocGUIReference"/>
              </w:rPr>
              <w:t>Convert TSID command to specific Read…() command</w:t>
            </w:r>
          </w:p>
        </w:tc>
        <w:tc>
          <w:tcPr>
            <w:tcW w:w="6635" w:type="dxa"/>
          </w:tcPr>
          <w:p w:rsidR="00EF181C" w:rsidRDefault="00EF181C">
            <w:r>
              <w:t xml:space="preserve">Convert the selected TSID command to a specific </w:t>
            </w:r>
            <w:r w:rsidRPr="00EF181C">
              <w:rPr>
                <w:rStyle w:val="RTiSWDocLiteralText"/>
              </w:rPr>
              <w:t>Read…()</w:t>
            </w:r>
            <w:r>
              <w:t xml:space="preserve"> command.  The TSID is examined to determine a suitable read command.  Specific read commands may provide parameters to control reading the time series, and may also allow multiple time series to be read.</w:t>
            </w:r>
          </w:p>
        </w:tc>
      </w:tr>
      <w:tr w:rsidR="00765ABF" w:rsidTr="00765ABF">
        <w:trPr>
          <w:jc w:val="center"/>
        </w:trPr>
        <w:tc>
          <w:tcPr>
            <w:tcW w:w="2675" w:type="dxa"/>
          </w:tcPr>
          <w:p w:rsidR="00765ABF" w:rsidRDefault="00765ABF">
            <w:pPr>
              <w:rPr>
                <w:rStyle w:val="RTiSWDocGUIReference"/>
              </w:rPr>
            </w:pPr>
            <w:r>
              <w:rPr>
                <w:rStyle w:val="RTiSWDocGUIReference"/>
              </w:rPr>
              <w:t>Run All Commands (create all output)</w:t>
            </w:r>
          </w:p>
        </w:tc>
        <w:tc>
          <w:tcPr>
            <w:tcW w:w="6635" w:type="dxa"/>
          </w:tcPr>
          <w:p w:rsidR="00765ABF" w:rsidRDefault="00765ABF">
            <w:r>
              <w:t>Run all commands and create output (e.g., graphs and files).</w:t>
            </w:r>
          </w:p>
        </w:tc>
      </w:tr>
      <w:tr w:rsidR="00765ABF" w:rsidTr="00765ABF">
        <w:trPr>
          <w:jc w:val="center"/>
        </w:trPr>
        <w:tc>
          <w:tcPr>
            <w:tcW w:w="2675" w:type="dxa"/>
          </w:tcPr>
          <w:p w:rsidR="00765ABF" w:rsidRDefault="00765ABF">
            <w:pPr>
              <w:rPr>
                <w:rStyle w:val="RTiSWDocGUIReference"/>
              </w:rPr>
            </w:pPr>
            <w:r>
              <w:rPr>
                <w:rStyle w:val="RTiSWDocGUIReference"/>
              </w:rPr>
              <w:t>Run All Commands (ignore output commands)</w:t>
            </w:r>
          </w:p>
        </w:tc>
        <w:tc>
          <w:tcPr>
            <w:tcW w:w="6635" w:type="dxa"/>
          </w:tcPr>
          <w:p w:rsidR="00765ABF" w:rsidRDefault="00765ABF">
            <w:r>
              <w:t>Run all commands but skip any output commands.  This is useful if a batch command file has been read and time series are to be listed in the GUI but output products are not to be generated automatically.</w:t>
            </w:r>
          </w:p>
        </w:tc>
      </w:tr>
      <w:tr w:rsidR="00765ABF" w:rsidTr="00765ABF">
        <w:trPr>
          <w:jc w:val="center"/>
        </w:trPr>
        <w:tc>
          <w:tcPr>
            <w:tcW w:w="2675" w:type="dxa"/>
          </w:tcPr>
          <w:p w:rsidR="00765ABF" w:rsidRDefault="00765ABF">
            <w:pPr>
              <w:rPr>
                <w:rStyle w:val="RTiSWDocGUIReference"/>
              </w:rPr>
            </w:pPr>
            <w:r>
              <w:rPr>
                <w:rStyle w:val="RTiSWDocGUIReference"/>
              </w:rPr>
              <w:t>Run Selected Commands (create all output)</w:t>
            </w:r>
          </w:p>
        </w:tc>
        <w:tc>
          <w:tcPr>
            <w:tcW w:w="6635" w:type="dxa"/>
          </w:tcPr>
          <w:p w:rsidR="00765ABF" w:rsidRDefault="00765ABF">
            <w:r>
              <w:t>Run selected commands and create output (e.g., graphs and files).</w:t>
            </w:r>
          </w:p>
        </w:tc>
      </w:tr>
      <w:tr w:rsidR="00765ABF" w:rsidTr="00765ABF">
        <w:trPr>
          <w:jc w:val="center"/>
        </w:trPr>
        <w:tc>
          <w:tcPr>
            <w:tcW w:w="2675" w:type="dxa"/>
          </w:tcPr>
          <w:p w:rsidR="00765ABF" w:rsidRDefault="00765ABF">
            <w:pPr>
              <w:rPr>
                <w:rStyle w:val="RTiSWDocGUIReference"/>
              </w:rPr>
            </w:pPr>
            <w:r>
              <w:rPr>
                <w:rStyle w:val="RTiSWDocGUIReference"/>
              </w:rPr>
              <w:t>Run Selected Commands (ignore output commands)</w:t>
            </w:r>
          </w:p>
        </w:tc>
        <w:tc>
          <w:tcPr>
            <w:tcW w:w="6635" w:type="dxa"/>
          </w:tcPr>
          <w:p w:rsidR="00765ABF" w:rsidRDefault="00765ABF">
            <w:r>
              <w:t>Run selected commands but skip any output commands.  This is useful if a batch command file has been read and time series are to be listed in the GUI but output products are not to be generated automatically.</w:t>
            </w:r>
          </w:p>
        </w:tc>
      </w:tr>
    </w:tbl>
    <w:p w:rsidR="00765ABF" w:rsidRDefault="00765ABF">
      <w:pPr>
        <w:pStyle w:val="Heading2"/>
      </w:pPr>
    </w:p>
    <w:p w:rsidR="00765ABF" w:rsidRDefault="00765ABF" w:rsidP="00765ABF">
      <w:r>
        <w:t xml:space="preserve">Commands are numbered to simplify editing.  The command list also includes left and right gutters to display graphics that help with error handling.  The following figure illustrates a command with an error (the first time series identifier has been edited to include an </w:t>
      </w:r>
      <w:r w:rsidRPr="00B04661">
        <w:rPr>
          <w:rStyle w:val="RTiSWDocLiteralText"/>
        </w:rPr>
        <w:t>x</w:t>
      </w:r>
      <w:r>
        <w:t xml:space="preserve">, resulting in an invalid identifier). </w:t>
      </w:r>
    </w:p>
    <w:p w:rsidR="00765ABF" w:rsidRDefault="00765ABF" w:rsidP="00765ABF"/>
    <w:p w:rsidR="00765ABF" w:rsidRDefault="001B556E" w:rsidP="00765ABF">
      <w:r>
        <w:rPr>
          <w:noProof/>
        </w:rPr>
        <w:drawing>
          <wp:inline distT="0" distB="0" distL="0" distR="0">
            <wp:extent cx="5935980" cy="883920"/>
            <wp:effectExtent l="0" t="0" r="7620" b="0"/>
            <wp:docPr id="5" name="Picture 5" descr="CommandList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andListErr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883920"/>
                    </a:xfrm>
                    <a:prstGeom prst="rect">
                      <a:avLst/>
                    </a:prstGeom>
                    <a:noFill/>
                    <a:ln>
                      <a:noFill/>
                    </a:ln>
                  </pic:spPr>
                </pic:pic>
              </a:graphicData>
            </a:graphic>
          </wp:inline>
        </w:drawing>
      </w:r>
    </w:p>
    <w:p w:rsidR="00765ABF" w:rsidRDefault="00765ABF" w:rsidP="00765ABF">
      <w:pPr>
        <w:pStyle w:val="RTiSWDocNote"/>
      </w:pPr>
      <w:proofErr w:type="spellStart"/>
      <w:r>
        <w:t>CommandListError</w:t>
      </w:r>
      <w:proofErr w:type="spellEnd"/>
    </w:p>
    <w:p w:rsidR="00765ABF" w:rsidRDefault="00765ABF" w:rsidP="00765ABF">
      <w:pPr>
        <w:pStyle w:val="RTiSWDocFigureTableTitle"/>
      </w:pPr>
      <w:r>
        <w:t>Command List Illustrating Error</w:t>
      </w:r>
    </w:p>
    <w:p w:rsidR="00765ABF" w:rsidRDefault="00765ABF" w:rsidP="00765ABF"/>
    <w:p w:rsidR="00765ABF" w:rsidRDefault="00765ABF" w:rsidP="00765ABF">
      <w:r>
        <w:t>The following error handling features are available:</w:t>
      </w:r>
    </w:p>
    <w:p w:rsidR="00765ABF" w:rsidRDefault="00765ABF" w:rsidP="00765ABF"/>
    <w:p w:rsidR="00765ABF" w:rsidRDefault="00765ABF" w:rsidP="00765ABF">
      <w:pPr>
        <w:numPr>
          <w:ilvl w:val="0"/>
          <w:numId w:val="8"/>
        </w:numPr>
      </w:pPr>
      <w:r>
        <w:t>The graphic in the left gutter indicates the severity of a problem (see below for full explanation).</w:t>
      </w:r>
    </w:p>
    <w:p w:rsidR="00765ABF" w:rsidRDefault="00765ABF" w:rsidP="00765ABF">
      <w:pPr>
        <w:numPr>
          <w:ilvl w:val="0"/>
          <w:numId w:val="8"/>
        </w:numPr>
      </w:pPr>
      <w:r>
        <w:t xml:space="preserve">The colored </w:t>
      </w:r>
      <w:r w:rsidR="00EF181C">
        <w:t>indicator</w:t>
      </w:r>
      <w:r>
        <w:t xml:space="preserve"> on the right indicates the severity of a problem</w:t>
      </w:r>
      <w:r w:rsidR="00EF181C">
        <w:t xml:space="preserve"> by its color</w:t>
      </w:r>
      <w:r>
        <w:t xml:space="preserve"> and, when clicked on, positions the visible list of commands to display the command corresponding to the problem.</w:t>
      </w:r>
    </w:p>
    <w:p w:rsidR="004E7F28" w:rsidRDefault="004E7F28" w:rsidP="004E7F28">
      <w:pPr>
        <w:numPr>
          <w:ilvl w:val="0"/>
          <w:numId w:val="8"/>
        </w:numPr>
      </w:pPr>
      <w:r>
        <w:t>Commands have three phases:  1) initialization, 2) discovery, 3) run.  Initialization occurs when reading a command file or adding a new command.  The discover</w:t>
      </w:r>
      <w:r w:rsidR="007E7002">
        <w:t>y</w:t>
      </w:r>
      <w:r>
        <w:t xml:space="preserve"> phase is executed only for commands that generate time series for other commands and provides other commands with identifiers used in command editing.  The run phase </w:t>
      </w:r>
      <w:r w:rsidR="007024FB">
        <w:t>generates full output</w:t>
      </w:r>
      <w:r>
        <w:t>.</w:t>
      </w:r>
    </w:p>
    <w:p w:rsidR="00765ABF" w:rsidRDefault="00765ABF" w:rsidP="00765ABF">
      <w:pPr>
        <w:numPr>
          <w:ilvl w:val="0"/>
          <w:numId w:val="8"/>
        </w:numPr>
      </w:pPr>
      <w:r>
        <w:t xml:space="preserve">Positioning the mouse over a graphic in the left or right gutter will show a popup message with the problem information.  The popup is only visible for a few seconds so use the right-click popup menu </w:t>
      </w:r>
      <w:r w:rsidRPr="00B04661">
        <w:rPr>
          <w:rStyle w:val="RTiSWDocGUIReference"/>
        </w:rPr>
        <w:t>Show Command Status (Success/Warning/Failure)</w:t>
      </w:r>
      <w:r>
        <w:t xml:space="preserve"> for a dialog that does not automatically disappear.</w:t>
      </w:r>
    </w:p>
    <w:p w:rsidR="007024FB" w:rsidRDefault="007024FB" w:rsidP="007024FB">
      <w:pPr>
        <w:numPr>
          <w:ilvl w:val="0"/>
          <w:numId w:val="8"/>
        </w:numPr>
      </w:pPr>
      <w:r>
        <w:t>Clicking on the left gutter will hide and un-hide the gutter.</w:t>
      </w:r>
    </w:p>
    <w:p w:rsidR="00765ABF" w:rsidRDefault="00765ABF" w:rsidP="00765ABF"/>
    <w:p w:rsidR="00765ABF" w:rsidRDefault="007024FB" w:rsidP="00765ABF">
      <w:r>
        <w:br w:type="page"/>
      </w:r>
      <w:r w:rsidR="00765ABF">
        <w:lastRenderedPageBreak/>
        <w:t xml:space="preserve">The meaning of the </w:t>
      </w:r>
      <w:r w:rsidR="002F1B93">
        <w:t>error handling</w:t>
      </w:r>
      <w:r w:rsidR="00765ABF">
        <w:t xml:space="preserve"> symbols is described in the following table.</w:t>
      </w:r>
      <w:r w:rsidR="00EF181C">
        <w:t xml:space="preserve">  The symbol for the most severe error will be displayed</w:t>
      </w:r>
      <w:r w:rsidR="002F1B93">
        <w:t xml:space="preserve"> next to each command</w:t>
      </w:r>
      <w:r w:rsidR="00EF181C">
        <w:t>.</w:t>
      </w:r>
    </w:p>
    <w:p w:rsidR="00765ABF" w:rsidRDefault="00765ABF" w:rsidP="00765ABF"/>
    <w:p w:rsidR="00765ABF" w:rsidRDefault="00765ABF" w:rsidP="00765ABF">
      <w:pPr>
        <w:pStyle w:val="RTiSWDocFigureTableTitle"/>
      </w:pPr>
      <w:r>
        <w:t>Command List Graphics</w:t>
      </w:r>
      <w:r w:rsidR="002F1B93">
        <w:t xml:space="preserve"> for Problems</w:t>
      </w:r>
    </w:p>
    <w:p w:rsidR="00765ABF" w:rsidRDefault="00765ABF" w:rsidP="00765ABF"/>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93"/>
        <w:gridCol w:w="7773"/>
      </w:tblGrid>
      <w:tr w:rsidR="00765ABF" w:rsidTr="00D319E1">
        <w:trPr>
          <w:jc w:val="center"/>
        </w:trPr>
        <w:tc>
          <w:tcPr>
            <w:tcW w:w="1293" w:type="dxa"/>
            <w:shd w:val="solid" w:color="C0C0C0" w:fill="C0C0C0"/>
          </w:tcPr>
          <w:p w:rsidR="002F1B93" w:rsidRPr="00D319E1" w:rsidRDefault="002F1B93" w:rsidP="00C16887">
            <w:pPr>
              <w:pStyle w:val="RTiSWDocTableHeading"/>
              <w:rPr>
                <w:b w:val="0"/>
                <w:bCs/>
              </w:rPr>
            </w:pPr>
            <w:r w:rsidRPr="00D319E1">
              <w:rPr>
                <w:b w:val="0"/>
                <w:bCs/>
              </w:rPr>
              <w:t>Problem</w:t>
            </w:r>
          </w:p>
          <w:p w:rsidR="00765ABF" w:rsidRPr="00D319E1" w:rsidRDefault="00765ABF" w:rsidP="00C16887">
            <w:pPr>
              <w:pStyle w:val="RTiSWDocTableHeading"/>
              <w:rPr>
                <w:b w:val="0"/>
                <w:bCs/>
              </w:rPr>
            </w:pPr>
            <w:r w:rsidRPr="00D319E1">
              <w:rPr>
                <w:b w:val="0"/>
                <w:bCs/>
              </w:rPr>
              <w:t>Graphic</w:t>
            </w:r>
          </w:p>
        </w:tc>
        <w:tc>
          <w:tcPr>
            <w:tcW w:w="7773" w:type="dxa"/>
            <w:shd w:val="solid" w:color="C0C0C0" w:fill="C0C0C0"/>
          </w:tcPr>
          <w:p w:rsidR="00765ABF" w:rsidRPr="00D319E1" w:rsidRDefault="00765ABF" w:rsidP="00C16887">
            <w:pPr>
              <w:pStyle w:val="RTiSWDocTableHeading"/>
              <w:rPr>
                <w:b w:val="0"/>
                <w:bCs/>
              </w:rPr>
            </w:pPr>
          </w:p>
          <w:p w:rsidR="00765ABF" w:rsidRPr="00D319E1" w:rsidRDefault="00765ABF" w:rsidP="00C16887">
            <w:pPr>
              <w:pStyle w:val="RTiSWDocTableHeading"/>
              <w:rPr>
                <w:b w:val="0"/>
                <w:bCs/>
              </w:rPr>
            </w:pPr>
            <w:r w:rsidRPr="00D319E1">
              <w:rPr>
                <w:b w:val="0"/>
                <w:bCs/>
              </w:rPr>
              <w:t>Description</w:t>
            </w:r>
          </w:p>
        </w:tc>
      </w:tr>
      <w:tr w:rsidR="00765ABF" w:rsidTr="00D319E1">
        <w:trPr>
          <w:jc w:val="center"/>
        </w:trPr>
        <w:tc>
          <w:tcPr>
            <w:tcW w:w="1293" w:type="dxa"/>
            <w:shd w:val="clear" w:color="auto" w:fill="auto"/>
          </w:tcPr>
          <w:p w:rsidR="00765ABF" w:rsidRDefault="00765ABF" w:rsidP="00C16887">
            <w:r>
              <w:t>No graphic</w:t>
            </w:r>
          </w:p>
        </w:tc>
        <w:tc>
          <w:tcPr>
            <w:tcW w:w="7773" w:type="dxa"/>
            <w:shd w:val="clear" w:color="auto" w:fill="auto"/>
          </w:tcPr>
          <w:p w:rsidR="00765ABF" w:rsidRDefault="00765ABF" w:rsidP="00C16887">
            <w:r>
              <w:t>Command is successful (a warning or failure has not been detected).</w:t>
            </w:r>
          </w:p>
        </w:tc>
      </w:tr>
      <w:tr w:rsidR="00765ABF" w:rsidTr="00D319E1">
        <w:trPr>
          <w:jc w:val="center"/>
        </w:trPr>
        <w:tc>
          <w:tcPr>
            <w:tcW w:w="1293" w:type="dxa"/>
            <w:shd w:val="clear" w:color="auto" w:fill="auto"/>
          </w:tcPr>
          <w:p w:rsidR="00765ABF" w:rsidRDefault="001B556E" w:rsidP="00C16887">
            <w:r>
              <w:rPr>
                <w:noProof/>
              </w:rPr>
              <w:drawing>
                <wp:inline distT="0" distB="0" distL="0" distR="0">
                  <wp:extent cx="152400" cy="152400"/>
                  <wp:effectExtent l="0" t="0" r="0" b="0"/>
                  <wp:docPr id="6" name="Picture 6"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know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73" w:type="dxa"/>
            <w:shd w:val="clear" w:color="auto" w:fill="auto"/>
          </w:tcPr>
          <w:p w:rsidR="00765ABF" w:rsidRDefault="00765ABF" w:rsidP="00C16887">
            <w:r>
              <w:t xml:space="preserve">The status is unknown, typically because the command has </w:t>
            </w:r>
            <w:r w:rsidR="00EF181C">
              <w:t>just been inserted</w:t>
            </w:r>
            <w:r>
              <w:t>.</w:t>
            </w:r>
          </w:p>
        </w:tc>
      </w:tr>
      <w:tr w:rsidR="00765ABF" w:rsidTr="00D319E1">
        <w:trPr>
          <w:jc w:val="center"/>
        </w:trPr>
        <w:tc>
          <w:tcPr>
            <w:tcW w:w="1293" w:type="dxa"/>
            <w:shd w:val="clear" w:color="auto" w:fill="auto"/>
          </w:tcPr>
          <w:p w:rsidR="00765ABF" w:rsidRDefault="00765ABF" w:rsidP="00C16887"/>
          <w:p w:rsidR="00765ABF" w:rsidRDefault="001B556E" w:rsidP="00C16887">
            <w:r>
              <w:rPr>
                <w:noProof/>
              </w:rPr>
              <w:drawing>
                <wp:inline distT="0" distB="0" distL="0" distR="0">
                  <wp:extent cx="152400" cy="152400"/>
                  <wp:effectExtent l="0" t="0" r="0" b="0"/>
                  <wp:docPr id="7" name="Picture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73" w:type="dxa"/>
            <w:shd w:val="clear" w:color="auto" w:fill="auto"/>
          </w:tcPr>
          <w:p w:rsidR="00765ABF" w:rsidRDefault="00765ABF" w:rsidP="00C16887">
            <w:r>
              <w:t xml:space="preserve">The command has a problem that has been classified as non-fatal.  For example, </w:t>
            </w:r>
            <w:r w:rsidR="00EF181C">
              <w:t>an input file has not been found</w:t>
            </w:r>
            <w:r>
              <w:t>.  In general, commands with warnings need to be fixed unless work is preliminary.</w:t>
            </w:r>
          </w:p>
        </w:tc>
      </w:tr>
      <w:tr w:rsidR="00765ABF" w:rsidTr="00D319E1">
        <w:trPr>
          <w:jc w:val="center"/>
        </w:trPr>
        <w:tc>
          <w:tcPr>
            <w:tcW w:w="1293" w:type="dxa"/>
            <w:shd w:val="clear" w:color="auto" w:fill="auto"/>
          </w:tcPr>
          <w:p w:rsidR="00765ABF" w:rsidRDefault="00765ABF" w:rsidP="00C16887"/>
          <w:p w:rsidR="00765ABF" w:rsidRDefault="001B556E" w:rsidP="00C16887">
            <w:r>
              <w:rPr>
                <w:noProof/>
              </w:rPr>
              <w:drawing>
                <wp:inline distT="0" distB="0" distL="0" distR="0">
                  <wp:extent cx="152400" cy="152400"/>
                  <wp:effectExtent l="0" t="0" r="0" b="0"/>
                  <wp:docPr id="8" name="Picture 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773" w:type="dxa"/>
            <w:shd w:val="clear" w:color="auto" w:fill="auto"/>
          </w:tcPr>
          <w:p w:rsidR="00765ABF" w:rsidRDefault="00765ABF" w:rsidP="00C16887">
            <w:r>
              <w:t>The command has failed, meaning that output is likely incomplete.  A problem summary and recommendation to fix the problem are available in the status information.  Commands with failures generally need to be fixed.  Software support should be contacted if the fix is not evident.</w:t>
            </w:r>
          </w:p>
        </w:tc>
      </w:tr>
    </w:tbl>
    <w:p w:rsidR="00765ABF" w:rsidRDefault="00765ABF" w:rsidP="00765ABF"/>
    <w:p w:rsidR="00765ABF" w:rsidRDefault="002F1B93" w:rsidP="00765ABF">
      <w:r>
        <w:t xml:space="preserve">It is possible that a problem </w:t>
      </w:r>
      <w:r w:rsidR="00EF181C">
        <w:t xml:space="preserve">indicator will be shown during command editing and will be cleared when commands are run.  For example, a command may depend on a file that is created by a previous command.  It is important that errors </w:t>
      </w:r>
      <w:r w:rsidR="00B20852">
        <w:t>displayed after</w:t>
      </w:r>
      <w:r w:rsidR="00EF181C">
        <w:t xml:space="preserve"> running commands are resolved</w:t>
      </w:r>
      <w:r w:rsidR="00765ABF">
        <w:t>.</w:t>
      </w:r>
    </w:p>
    <w:p w:rsidR="00C16887" w:rsidRDefault="004E7F28" w:rsidP="00765ABF">
      <w:pPr>
        <w:pStyle w:val="Heading2"/>
      </w:pPr>
      <w:bookmarkStart w:id="4" w:name="GUI_MainInterface_TSToOutput"/>
      <w:r>
        <w:br/>
      </w:r>
      <w:r w:rsidR="00C16887">
        <w:t xml:space="preserve">3.3.3 Time Series </w:t>
      </w:r>
      <w:bookmarkEnd w:id="4"/>
      <w:r w:rsidR="00C16887">
        <w:t>Results</w:t>
      </w:r>
    </w:p>
    <w:p w:rsidR="00C16887" w:rsidRDefault="00C16887"/>
    <w:p w:rsidR="00C16887" w:rsidRDefault="00C16887">
      <w:r>
        <w:t xml:space="preserve">The commands in the </w:t>
      </w:r>
      <w:r>
        <w:rPr>
          <w:rStyle w:val="RTiSWDocGUIReference"/>
        </w:rPr>
        <w:t>Commands</w:t>
      </w:r>
      <w:r>
        <w:t xml:space="preserve"> list are processed by pressing the </w:t>
      </w:r>
      <w:r>
        <w:rPr>
          <w:rStyle w:val="RTiSWDocGUIReference"/>
        </w:rPr>
        <w:t xml:space="preserve">Run Selected Commands </w:t>
      </w:r>
      <w:r>
        <w:t xml:space="preserve">or </w:t>
      </w:r>
      <w:r>
        <w:rPr>
          <w:rStyle w:val="RTiSWDocGUIReference"/>
        </w:rPr>
        <w:t>Run All Commands</w:t>
      </w:r>
      <w:r>
        <w:t xml:space="preserve"> buttons below the commands list area (or by using the </w:t>
      </w:r>
      <w:r>
        <w:rPr>
          <w:rStyle w:val="RTiSWDocGUIReference"/>
        </w:rPr>
        <w:t>Run</w:t>
      </w:r>
      <w:r>
        <w:t xml:space="preserve"> menu).  The time series </w:t>
      </w:r>
      <w:r w:rsidR="004E7F28">
        <w:t xml:space="preserve">and other output </w:t>
      </w:r>
      <w:r>
        <w:t>that result from processing are listed in the bottom of the main interface, as shown in the following figure:</w:t>
      </w:r>
    </w:p>
    <w:p w:rsidR="00C16887" w:rsidRDefault="00C16887"/>
    <w:p w:rsidR="00C16887" w:rsidRDefault="00021C2C">
      <w:r>
        <w:rPr>
          <w:noProof/>
        </w:rPr>
        <w:lastRenderedPageBreak/>
        <w:drawing>
          <wp:inline distT="0" distB="0" distL="0" distR="0">
            <wp:extent cx="5943600" cy="44970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_MainWith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rsidR="00C16887" w:rsidRDefault="00C16887">
      <w:pPr>
        <w:pStyle w:val="RTiSWDocNote"/>
      </w:pPr>
      <w:proofErr w:type="spellStart"/>
      <w:r>
        <w:t>GUI_MainWithTS</w:t>
      </w:r>
      <w:proofErr w:type="spellEnd"/>
    </w:p>
    <w:p w:rsidR="00C16887" w:rsidRDefault="00C16887">
      <w:pPr>
        <w:pStyle w:val="RTiSWDocFigureTableTitle"/>
      </w:pPr>
      <w:r>
        <w:t>TSTool after Running Commands</w:t>
      </w:r>
    </w:p>
    <w:p w:rsidR="00C16887" w:rsidRDefault="00C16887"/>
    <w:p w:rsidR="00C16887" w:rsidRDefault="00C16887">
      <w:r>
        <w:t xml:space="preserve">The time series listed in the </w:t>
      </w:r>
      <w:r>
        <w:rPr>
          <w:rStyle w:val="RTiSWDocGUIReference"/>
        </w:rPr>
        <w:t>Time Series Results</w:t>
      </w:r>
      <w:r>
        <w:t xml:space="preserve"> list can then viewed using the </w:t>
      </w:r>
      <w:r>
        <w:rPr>
          <w:rStyle w:val="RTiSWDocGUIReference"/>
        </w:rPr>
        <w:t>Results</w:t>
      </w:r>
      <w:r>
        <w:t xml:space="preserve"> menu, analyzed further using the </w:t>
      </w:r>
      <w:r>
        <w:rPr>
          <w:rStyle w:val="RTiSWDocGUIReference"/>
        </w:rPr>
        <w:t>Tools</w:t>
      </w:r>
      <w:r>
        <w:t xml:space="preserve"> menu, </w:t>
      </w:r>
      <w:r w:rsidR="004E7F28">
        <w:t>and</w:t>
      </w:r>
      <w:r>
        <w:t xml:space="preserve"> output using 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w:t>
      </w:r>
      <w:r>
        <w:t>menus.  Only the selected time series will be output (</w:t>
      </w:r>
      <w:r>
        <w:rPr>
          <w:bCs/>
        </w:rPr>
        <w:t>or all if none are selected</w:t>
      </w:r>
      <w:r>
        <w:t>).</w:t>
      </w:r>
    </w:p>
    <w:p w:rsidR="004E7F28" w:rsidRDefault="004E7F28"/>
    <w:p w:rsidR="004E7F28" w:rsidRDefault="00B20852" w:rsidP="004E7F28">
      <w:r>
        <w:t>T</w:t>
      </w:r>
      <w:r w:rsidR="004E7F28">
        <w:t>he following results may be available</w:t>
      </w:r>
      <w:r>
        <w:t>, depending on commands that were run</w:t>
      </w:r>
      <w:r w:rsidR="004E7F28">
        <w:t>:</w:t>
      </w:r>
    </w:p>
    <w:p w:rsidR="004E7F28" w:rsidRDefault="004E7F28" w:rsidP="004E7F28"/>
    <w:p w:rsidR="004E7F28" w:rsidRDefault="004E7F28" w:rsidP="004E7F28">
      <w:pPr>
        <w:numPr>
          <w:ilvl w:val="0"/>
          <w:numId w:val="9"/>
        </w:numPr>
      </w:pPr>
      <w:r w:rsidRPr="00D14186">
        <w:rPr>
          <w:rStyle w:val="RTiSWDocGUIReference"/>
        </w:rPr>
        <w:t>Ensembles</w:t>
      </w:r>
      <w:r>
        <w:t xml:space="preserve"> – groups of time series with an ensemble identifier.  </w:t>
      </w:r>
      <w:r w:rsidR="002F1B93">
        <w:t>Individual t</w:t>
      </w:r>
      <w:r>
        <w:t xml:space="preserve">ime series </w:t>
      </w:r>
      <w:r w:rsidR="002F1B93">
        <w:t>that are associated with an</w:t>
      </w:r>
      <w:r>
        <w:t xml:space="preserve"> ensemble also </w:t>
      </w:r>
      <w:r w:rsidR="002F1B93">
        <w:t xml:space="preserve">are </w:t>
      </w:r>
      <w:r>
        <w:t xml:space="preserve">shown in the </w:t>
      </w:r>
      <w:r w:rsidRPr="00D14186">
        <w:rPr>
          <w:rStyle w:val="RTiSWDocGUIReference"/>
        </w:rPr>
        <w:t>Time Series</w:t>
      </w:r>
      <w:r>
        <w:t xml:space="preserve"> tab.  Right-click on item to access viewing and analysis options.</w:t>
      </w:r>
    </w:p>
    <w:p w:rsidR="004E7F28" w:rsidRDefault="004E7F28" w:rsidP="004E7F28">
      <w:pPr>
        <w:numPr>
          <w:ilvl w:val="0"/>
          <w:numId w:val="9"/>
        </w:numPr>
      </w:pPr>
      <w:r w:rsidRPr="00D14186">
        <w:rPr>
          <w:rStyle w:val="RTiSWDocGUIReference"/>
        </w:rPr>
        <w:t>Output Files</w:t>
      </w:r>
      <w:r>
        <w:t xml:space="preserve"> – files that are created during processing.  Single click on a file to view.</w:t>
      </w:r>
    </w:p>
    <w:p w:rsidR="00B20852" w:rsidRDefault="00B20852" w:rsidP="00B20852">
      <w:pPr>
        <w:numPr>
          <w:ilvl w:val="0"/>
          <w:numId w:val="9"/>
        </w:numPr>
      </w:pPr>
      <w:r>
        <w:rPr>
          <w:rStyle w:val="RTiSWDocGUIReference"/>
        </w:rPr>
        <w:t>Problems</w:t>
      </w:r>
      <w:r>
        <w:t xml:space="preserve"> – a full listing of warning and failure messages from all commands.</w:t>
      </w:r>
    </w:p>
    <w:p w:rsidR="004E7F28" w:rsidRDefault="004E7F28">
      <w:pPr>
        <w:numPr>
          <w:ilvl w:val="0"/>
          <w:numId w:val="9"/>
        </w:numPr>
      </w:pPr>
      <w:r w:rsidRPr="00D14186">
        <w:rPr>
          <w:rStyle w:val="RTiSWDocGUIReference"/>
        </w:rPr>
        <w:t>Tables</w:t>
      </w:r>
      <w:r>
        <w:t xml:space="preserve"> – column-oriented tables created during processing.</w:t>
      </w:r>
      <w:r w:rsidR="00B20852">
        <w:t xml:space="preserve">  Right-click on a table in the list to view the table.</w:t>
      </w:r>
    </w:p>
    <w:p w:rsidR="00B20852" w:rsidRDefault="00B20852" w:rsidP="00B20852">
      <w:pPr>
        <w:numPr>
          <w:ilvl w:val="0"/>
          <w:numId w:val="9"/>
        </w:numPr>
      </w:pPr>
      <w:r w:rsidRPr="00D14186">
        <w:rPr>
          <w:rStyle w:val="RTiSWDocGUIReference"/>
        </w:rPr>
        <w:t>T</w:t>
      </w:r>
      <w:r>
        <w:rPr>
          <w:rStyle w:val="RTiSWDocGUIReference"/>
        </w:rPr>
        <w:t>ime Serie</w:t>
      </w:r>
      <w:r w:rsidRPr="00D14186">
        <w:rPr>
          <w:rStyle w:val="RTiSWDocGUIReference"/>
        </w:rPr>
        <w:t>s</w:t>
      </w:r>
      <w:r>
        <w:t xml:space="preserve"> – time series created during processing.  Right-click on one or more time series to view the time series.</w:t>
      </w:r>
    </w:p>
    <w:p w:rsidR="00B20852" w:rsidRDefault="00B20852">
      <w:pPr>
        <w:numPr>
          <w:ilvl w:val="0"/>
          <w:numId w:val="9"/>
        </w:numPr>
      </w:pPr>
      <w:r>
        <w:rPr>
          <w:rStyle w:val="RTiSWDocGUIReference"/>
        </w:rPr>
        <w:t>Views</w:t>
      </w:r>
      <w:r>
        <w:t xml:space="preserve"> – alternate views of time series, other than the </w:t>
      </w:r>
      <w:r w:rsidR="002F1B93">
        <w:t>l</w:t>
      </w:r>
      <w:r>
        <w:t>ist of time series</w:t>
      </w:r>
      <w:r w:rsidR="002F1B93">
        <w:t xml:space="preserve"> that is ordered based on command output.</w:t>
      </w:r>
    </w:p>
    <w:p w:rsidR="00021C2C" w:rsidRDefault="00021C2C" w:rsidP="00765ABF"/>
    <w:p w:rsidR="00765ABF" w:rsidRDefault="00765ABF" w:rsidP="00765ABF">
      <w:r>
        <w:t xml:space="preserve">Two progress bars at the bottom of the main window are updated during processing.  The left progress bar indicates the overall progress in processing the commands (100% means that all commands have been </w:t>
      </w:r>
      <w:r>
        <w:lastRenderedPageBreak/>
        <w:t>processed).  The right progress bar is used with command</w:t>
      </w:r>
      <w:r w:rsidR="00B20852">
        <w:t>s</w:t>
      </w:r>
      <w:r>
        <w:t xml:space="preserve"> that </w:t>
      </w:r>
      <w:r w:rsidR="00B20852">
        <w:t>provide</w:t>
      </w:r>
      <w:r>
        <w:t xml:space="preserve"> incremental progress</w:t>
      </w:r>
      <w:r w:rsidR="00B20852">
        <w:t xml:space="preserve"> during processing</w:t>
      </w:r>
      <w:r>
        <w:t>, a feature that will be phased in over time</w:t>
      </w:r>
      <w:r w:rsidR="00B20852">
        <w:t xml:space="preserve"> for commands that take longer to run</w:t>
      </w:r>
      <w:r>
        <w:t>.  For example, if a single command processes many time series, this progress bar can be used to indicate progress in the command.</w:t>
      </w:r>
    </w:p>
    <w:p w:rsidR="00765ABF" w:rsidRDefault="00765ABF"/>
    <w:p w:rsidR="00C16887" w:rsidRDefault="00C16887">
      <w:r>
        <w:t xml:space="preserve">Right-clicking over the </w:t>
      </w:r>
      <w:r>
        <w:rPr>
          <w:rStyle w:val="RTiSWDocGUIReference"/>
        </w:rPr>
        <w:t>Time Series Results</w:t>
      </w:r>
      <w:r>
        <w:t xml:space="preserve"> list displays a pop-up menu with useful time series viewing choices, including a choice to view the time series properties.  The right-click menu choices are summarized below:</w:t>
      </w:r>
    </w:p>
    <w:p w:rsidR="00C16887" w:rsidRDefault="00C16887"/>
    <w:p w:rsidR="00C16887" w:rsidRDefault="00C16887">
      <w:pPr>
        <w:pStyle w:val="RTiSWDocFigureTableTitle"/>
      </w:pPr>
      <w:r>
        <w:t>Time Series Results List Popup Menu Choices</w:t>
      </w:r>
    </w:p>
    <w:p w:rsidR="00B20852" w:rsidRPr="00B20852" w:rsidRDefault="00B20852" w:rsidP="00B20852"/>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77"/>
        <w:gridCol w:w="6717"/>
      </w:tblGrid>
      <w:tr w:rsidR="00C16887">
        <w:trPr>
          <w:jc w:val="center"/>
        </w:trPr>
        <w:tc>
          <w:tcPr>
            <w:tcW w:w="2577" w:type="dxa"/>
            <w:shd w:val="pct25" w:color="auto" w:fill="FFFFFF"/>
          </w:tcPr>
          <w:p w:rsidR="00C16887" w:rsidRDefault="00C16887">
            <w:pPr>
              <w:pStyle w:val="RTiSWDocTableHeading"/>
            </w:pPr>
            <w:r>
              <w:rPr>
                <w:rFonts w:ascii="Times New Roman" w:hAnsi="Times New Roman"/>
                <w:b w:val="0"/>
              </w:rPr>
              <w:br w:type="page"/>
            </w:r>
            <w:r>
              <w:t>Menu Choice</w:t>
            </w:r>
          </w:p>
        </w:tc>
        <w:tc>
          <w:tcPr>
            <w:tcW w:w="6717" w:type="dxa"/>
            <w:shd w:val="pct25" w:color="auto" w:fill="FFFFFF"/>
          </w:tcPr>
          <w:p w:rsidR="00C16887" w:rsidRDefault="00C16887">
            <w:pPr>
              <w:pStyle w:val="RTiSWDocTableHeading"/>
            </w:pPr>
            <w:r>
              <w:t>Description</w:t>
            </w:r>
          </w:p>
        </w:tc>
      </w:tr>
      <w:tr w:rsidR="00B20852">
        <w:trPr>
          <w:jc w:val="center"/>
        </w:trPr>
        <w:tc>
          <w:tcPr>
            <w:tcW w:w="2577" w:type="dxa"/>
          </w:tcPr>
          <w:p w:rsidR="00B20852" w:rsidRDefault="00B20852">
            <w:pPr>
              <w:rPr>
                <w:rStyle w:val="RTiSWDocGUIReference"/>
              </w:rPr>
            </w:pPr>
            <w:r>
              <w:rPr>
                <w:rStyle w:val="RTiSWDocGUIReference"/>
              </w:rPr>
              <w:t>Graph – Area</w:t>
            </w:r>
          </w:p>
        </w:tc>
        <w:tc>
          <w:tcPr>
            <w:tcW w:w="6717" w:type="dxa"/>
          </w:tcPr>
          <w:p w:rsidR="00B20852" w:rsidRDefault="00B20852">
            <w:r>
              <w:t>Display a graph where the area below time series is filled in.</w:t>
            </w:r>
          </w:p>
        </w:tc>
      </w:tr>
      <w:tr w:rsidR="00B20852">
        <w:trPr>
          <w:jc w:val="center"/>
        </w:trPr>
        <w:tc>
          <w:tcPr>
            <w:tcW w:w="2577" w:type="dxa"/>
          </w:tcPr>
          <w:p w:rsidR="00B20852" w:rsidRDefault="00B20852">
            <w:pPr>
              <w:rPr>
                <w:rStyle w:val="RTiSWDocGUIReference"/>
              </w:rPr>
            </w:pPr>
            <w:r>
              <w:rPr>
                <w:rStyle w:val="RTiSWDocGUIReference"/>
              </w:rPr>
              <w:t>Graph – Area (stacked)</w:t>
            </w:r>
          </w:p>
        </w:tc>
        <w:tc>
          <w:tcPr>
            <w:tcW w:w="6717" w:type="dxa"/>
          </w:tcPr>
          <w:p w:rsidR="00B20852" w:rsidRDefault="00B20852">
            <w:r>
              <w:t>Display a graph where the area below time series is filled in, with the time series values being cumulative.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Bar (left of date)</w:t>
            </w:r>
          </w:p>
        </w:tc>
        <w:tc>
          <w:tcPr>
            <w:tcW w:w="6717" w:type="dxa"/>
          </w:tcPr>
          <w:p w:rsidR="00C16887" w:rsidRDefault="00C16887">
            <w:r>
              <w:t>Display bar graph for selected time series, drawing bars to the left of the date.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Bar (center on date)</w:t>
            </w:r>
          </w:p>
        </w:tc>
        <w:tc>
          <w:tcPr>
            <w:tcW w:w="6717" w:type="dxa"/>
          </w:tcPr>
          <w:p w:rsidR="00C16887" w:rsidRDefault="00C16887">
            <w:r>
              <w:t>Display bar graph for selected time series, drawing bars centered on the date.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Bar (right of date)</w:t>
            </w:r>
          </w:p>
        </w:tc>
        <w:tc>
          <w:tcPr>
            <w:tcW w:w="6717" w:type="dxa"/>
          </w:tcPr>
          <w:p w:rsidR="00C16887" w:rsidRDefault="00C16887">
            <w:r>
              <w:t>Display bar graph for selected time series, drawing bars to the right of the date.</w:t>
            </w:r>
          </w:p>
        </w:tc>
      </w:tr>
      <w:tr w:rsidR="00C16887">
        <w:trPr>
          <w:jc w:val="center"/>
        </w:trPr>
        <w:tc>
          <w:tcPr>
            <w:tcW w:w="2577" w:type="dxa"/>
          </w:tcPr>
          <w:p w:rsidR="00C16887" w:rsidRDefault="00C16887">
            <w:pPr>
              <w:rPr>
                <w:rStyle w:val="RTiSWDocGUIReference"/>
              </w:rPr>
            </w:pPr>
            <w:r>
              <w:rPr>
                <w:rStyle w:val="RTiSWDocGUIReference"/>
              </w:rPr>
              <w:t xml:space="preserve">Graph </w:t>
            </w:r>
            <w:r w:rsidR="00665094">
              <w:rPr>
                <w:rStyle w:val="RTiSWDocGUIReference"/>
              </w:rPr>
              <w:t xml:space="preserve">– </w:t>
            </w:r>
            <w:r>
              <w:rPr>
                <w:rStyle w:val="RTiSWDocGUIReference"/>
              </w:rPr>
              <w:t>Duration</w:t>
            </w:r>
          </w:p>
        </w:tc>
        <w:tc>
          <w:tcPr>
            <w:tcW w:w="6717" w:type="dxa"/>
          </w:tcPr>
          <w:p w:rsidR="00C16887" w:rsidRDefault="00C16887">
            <w:r>
              <w:t>Display a duration graph for the selected time series.</w:t>
            </w:r>
          </w:p>
        </w:tc>
      </w:tr>
      <w:tr w:rsidR="0043118B">
        <w:trPr>
          <w:jc w:val="center"/>
        </w:trPr>
        <w:tc>
          <w:tcPr>
            <w:tcW w:w="2577" w:type="dxa"/>
          </w:tcPr>
          <w:p w:rsidR="0043118B" w:rsidRDefault="0043118B" w:rsidP="0043118B">
            <w:pPr>
              <w:rPr>
                <w:rStyle w:val="RTiSWDocGUIReference"/>
              </w:rPr>
            </w:pPr>
            <w:r>
              <w:rPr>
                <w:rStyle w:val="RTiSWDocGUIReference"/>
              </w:rPr>
              <w:t>Graph – Ensemble</w:t>
            </w:r>
          </w:p>
        </w:tc>
        <w:tc>
          <w:tcPr>
            <w:tcW w:w="6717" w:type="dxa"/>
          </w:tcPr>
          <w:p w:rsidR="0043118B" w:rsidRDefault="0043118B" w:rsidP="0043118B">
            <w:r>
              <w:t>Display the time series in ensemble form.  Historical years are overlapped.</w:t>
            </w:r>
          </w:p>
        </w:tc>
      </w:tr>
      <w:tr w:rsidR="0043118B">
        <w:trPr>
          <w:jc w:val="center"/>
        </w:trPr>
        <w:tc>
          <w:tcPr>
            <w:tcW w:w="2577" w:type="dxa"/>
          </w:tcPr>
          <w:p w:rsidR="0043118B" w:rsidRDefault="0043118B" w:rsidP="0043118B">
            <w:pPr>
              <w:rPr>
                <w:rStyle w:val="RTiSWDocGUIReference"/>
              </w:rPr>
            </w:pPr>
            <w:r>
              <w:rPr>
                <w:rStyle w:val="RTiSWDocGUIReference"/>
              </w:rPr>
              <w:t>Graph – Line</w:t>
            </w:r>
          </w:p>
        </w:tc>
        <w:tc>
          <w:tcPr>
            <w:tcW w:w="6717" w:type="dxa"/>
          </w:tcPr>
          <w:p w:rsidR="0043118B" w:rsidRDefault="0043118B" w:rsidP="0043118B">
            <w:r>
              <w:t>Display a line graph for selected time series.</w:t>
            </w:r>
          </w:p>
        </w:tc>
      </w:tr>
      <w:tr w:rsidR="0043118B">
        <w:trPr>
          <w:jc w:val="center"/>
        </w:trPr>
        <w:tc>
          <w:tcPr>
            <w:tcW w:w="2577" w:type="dxa"/>
          </w:tcPr>
          <w:p w:rsidR="0043118B" w:rsidRDefault="0043118B" w:rsidP="0043118B">
            <w:pPr>
              <w:rPr>
                <w:rStyle w:val="RTiSWDocGUIReference"/>
              </w:rPr>
            </w:pPr>
            <w:r>
              <w:rPr>
                <w:rStyle w:val="RTiSWDocGUIReference"/>
              </w:rPr>
              <w:t>Graph – Line (log Y-axis)</w:t>
            </w:r>
          </w:p>
        </w:tc>
        <w:tc>
          <w:tcPr>
            <w:tcW w:w="6717" w:type="dxa"/>
          </w:tcPr>
          <w:p w:rsidR="0043118B" w:rsidRDefault="0043118B" w:rsidP="0043118B">
            <w:r>
              <w:t>Display a line graph for the selected time series, using a log10 y-axis.</w:t>
            </w:r>
          </w:p>
        </w:tc>
      </w:tr>
      <w:tr w:rsidR="0043118B">
        <w:trPr>
          <w:jc w:val="center"/>
        </w:trPr>
        <w:tc>
          <w:tcPr>
            <w:tcW w:w="2577" w:type="dxa"/>
          </w:tcPr>
          <w:p w:rsidR="0043118B" w:rsidRDefault="0043118B" w:rsidP="0043118B">
            <w:pPr>
              <w:rPr>
                <w:rStyle w:val="RTiSWDocGUIReference"/>
              </w:rPr>
            </w:pPr>
            <w:r>
              <w:rPr>
                <w:rStyle w:val="RTiSWDocGUIReference"/>
              </w:rPr>
              <w:t>Graph – Period of Record</w:t>
            </w:r>
          </w:p>
        </w:tc>
        <w:tc>
          <w:tcPr>
            <w:tcW w:w="6717" w:type="dxa"/>
          </w:tcPr>
          <w:p w:rsidR="0043118B" w:rsidRDefault="0043118B" w:rsidP="0043118B">
            <w:r>
              <w:t>Display a period of record graph for the selected time series.</w:t>
            </w:r>
          </w:p>
        </w:tc>
      </w:tr>
      <w:tr w:rsidR="0043118B">
        <w:trPr>
          <w:jc w:val="center"/>
        </w:trPr>
        <w:tc>
          <w:tcPr>
            <w:tcW w:w="2577" w:type="dxa"/>
          </w:tcPr>
          <w:p w:rsidR="0043118B" w:rsidRDefault="0043118B" w:rsidP="0043118B">
            <w:pPr>
              <w:rPr>
                <w:rStyle w:val="RTiSWDocGUIReference"/>
              </w:rPr>
            </w:pPr>
            <w:r>
              <w:rPr>
                <w:rStyle w:val="RTiSWDocGUIReference"/>
              </w:rPr>
              <w:t>Graph – Point</w:t>
            </w:r>
          </w:p>
        </w:tc>
        <w:tc>
          <w:tcPr>
            <w:tcW w:w="6717" w:type="dxa"/>
          </w:tcPr>
          <w:p w:rsidR="0043118B" w:rsidRDefault="0043118B" w:rsidP="0043118B">
            <w:r>
              <w:t>Display a graph using symbols but no connecting lines.</w:t>
            </w:r>
          </w:p>
        </w:tc>
      </w:tr>
      <w:tr w:rsidR="0043118B">
        <w:trPr>
          <w:jc w:val="center"/>
        </w:trPr>
        <w:tc>
          <w:tcPr>
            <w:tcW w:w="2577" w:type="dxa"/>
          </w:tcPr>
          <w:p w:rsidR="0043118B" w:rsidRDefault="0043118B" w:rsidP="0043118B">
            <w:pPr>
              <w:rPr>
                <w:rStyle w:val="RTiSWDocGUIReference"/>
              </w:rPr>
            </w:pPr>
            <w:r>
              <w:rPr>
                <w:rStyle w:val="RTiSWDocGUIReference"/>
              </w:rPr>
              <w:t>Graph – Predicted Value</w:t>
            </w:r>
          </w:p>
        </w:tc>
        <w:tc>
          <w:tcPr>
            <w:tcW w:w="6717" w:type="dxa"/>
          </w:tcPr>
          <w:p w:rsidR="0043118B" w:rsidRDefault="0043118B" w:rsidP="0043118B">
            <w:r>
              <w:t>Display a graph of data and the predicted values from regression.</w:t>
            </w:r>
          </w:p>
        </w:tc>
      </w:tr>
      <w:tr w:rsidR="0043118B">
        <w:trPr>
          <w:jc w:val="center"/>
        </w:trPr>
        <w:tc>
          <w:tcPr>
            <w:tcW w:w="2577" w:type="dxa"/>
          </w:tcPr>
          <w:p w:rsidR="0043118B" w:rsidRDefault="0043118B" w:rsidP="0043118B">
            <w:pPr>
              <w:rPr>
                <w:rStyle w:val="RTiSWDocGUIReference"/>
              </w:rPr>
            </w:pPr>
            <w:r>
              <w:rPr>
                <w:rStyle w:val="RTiSWDocGUIReference"/>
              </w:rPr>
              <w:t>Graph – Predicted Value Residual</w:t>
            </w:r>
          </w:p>
        </w:tc>
        <w:tc>
          <w:tcPr>
            <w:tcW w:w="6717" w:type="dxa"/>
          </w:tcPr>
          <w:p w:rsidR="0043118B" w:rsidRDefault="0043118B" w:rsidP="0043118B">
            <w:r>
              <w:t>Display a graph of data minus the predicted values from regression.</w:t>
            </w:r>
          </w:p>
        </w:tc>
      </w:tr>
      <w:tr w:rsidR="0043118B">
        <w:trPr>
          <w:jc w:val="center"/>
        </w:trPr>
        <w:tc>
          <w:tcPr>
            <w:tcW w:w="2577" w:type="dxa"/>
          </w:tcPr>
          <w:p w:rsidR="0043118B" w:rsidRDefault="0043118B" w:rsidP="0043118B">
            <w:pPr>
              <w:rPr>
                <w:rStyle w:val="RTiSWDocGUIReference"/>
              </w:rPr>
            </w:pPr>
            <w:r>
              <w:rPr>
                <w:rStyle w:val="RTiSWDocGUIReference"/>
              </w:rPr>
              <w:t>Graph – XY-Scatter</w:t>
            </w:r>
          </w:p>
        </w:tc>
        <w:tc>
          <w:tcPr>
            <w:tcW w:w="6717" w:type="dxa"/>
          </w:tcPr>
          <w:p w:rsidR="0043118B" w:rsidRDefault="0043118B" w:rsidP="0043118B">
            <w:r>
              <w:t>Display an XY-scatter plot for the selected time series.</w:t>
            </w:r>
          </w:p>
        </w:tc>
      </w:tr>
      <w:tr w:rsidR="0043118B">
        <w:trPr>
          <w:jc w:val="center"/>
        </w:trPr>
        <w:tc>
          <w:tcPr>
            <w:tcW w:w="2577" w:type="dxa"/>
          </w:tcPr>
          <w:p w:rsidR="0043118B" w:rsidRDefault="0043118B" w:rsidP="0043118B">
            <w:pPr>
              <w:rPr>
                <w:rStyle w:val="RTiSWDocGUIReference"/>
              </w:rPr>
            </w:pPr>
            <w:r>
              <w:rPr>
                <w:rStyle w:val="RTiSWDocGUIReference"/>
              </w:rPr>
              <w:t>Table</w:t>
            </w:r>
          </w:p>
        </w:tc>
        <w:tc>
          <w:tcPr>
            <w:tcW w:w="6717" w:type="dxa"/>
          </w:tcPr>
          <w:p w:rsidR="0043118B" w:rsidRDefault="0043118B" w:rsidP="0043118B">
            <w:r>
              <w:t>Display a scrollable table for the selected time series.</w:t>
            </w:r>
          </w:p>
        </w:tc>
      </w:tr>
      <w:tr w:rsidR="0043118B">
        <w:trPr>
          <w:jc w:val="center"/>
        </w:trPr>
        <w:tc>
          <w:tcPr>
            <w:tcW w:w="2577" w:type="dxa"/>
          </w:tcPr>
          <w:p w:rsidR="0043118B" w:rsidRDefault="0043118B" w:rsidP="0043118B">
            <w:pPr>
              <w:rPr>
                <w:rStyle w:val="RTiSWDocGUIReference"/>
              </w:rPr>
            </w:pPr>
            <w:r>
              <w:rPr>
                <w:rStyle w:val="RTiSWDocGUIReference"/>
              </w:rPr>
              <w:t>Report – Summary (HTML)</w:t>
            </w:r>
          </w:p>
        </w:tc>
        <w:tc>
          <w:tcPr>
            <w:tcW w:w="6717" w:type="dxa"/>
          </w:tcPr>
          <w:p w:rsidR="0043118B" w:rsidRDefault="0043118B" w:rsidP="0043118B">
            <w:r>
              <w:t>Display an HTML summary for selected time series using the default web browser.</w:t>
            </w:r>
          </w:p>
        </w:tc>
      </w:tr>
      <w:tr w:rsidR="0043118B">
        <w:trPr>
          <w:jc w:val="center"/>
        </w:trPr>
        <w:tc>
          <w:tcPr>
            <w:tcW w:w="2577" w:type="dxa"/>
          </w:tcPr>
          <w:p w:rsidR="0043118B" w:rsidRDefault="0043118B" w:rsidP="0043118B">
            <w:pPr>
              <w:rPr>
                <w:rStyle w:val="RTiSWDocGUIReference"/>
              </w:rPr>
            </w:pPr>
            <w:r>
              <w:rPr>
                <w:rStyle w:val="RTiSWDocGUIReference"/>
              </w:rPr>
              <w:t>Report – Summary (Text)</w:t>
            </w:r>
          </w:p>
        </w:tc>
        <w:tc>
          <w:tcPr>
            <w:tcW w:w="6717" w:type="dxa"/>
          </w:tcPr>
          <w:p w:rsidR="0043118B" w:rsidRDefault="0043118B" w:rsidP="0043118B">
            <w:r>
              <w:t>Display a text summary for selected time series.</w:t>
            </w:r>
          </w:p>
        </w:tc>
      </w:tr>
      <w:tr w:rsidR="0043118B">
        <w:trPr>
          <w:jc w:val="center"/>
        </w:trPr>
        <w:tc>
          <w:tcPr>
            <w:tcW w:w="2577" w:type="dxa"/>
          </w:tcPr>
          <w:p w:rsidR="0043118B" w:rsidRDefault="0043118B" w:rsidP="0043118B">
            <w:pPr>
              <w:rPr>
                <w:rStyle w:val="RTiSWDocGUIReference"/>
              </w:rPr>
            </w:pPr>
            <w:r>
              <w:rPr>
                <w:rStyle w:val="RTiSWDocGUIReference"/>
              </w:rPr>
              <w:t>Find Time Series...</w:t>
            </w:r>
          </w:p>
        </w:tc>
        <w:tc>
          <w:tcPr>
            <w:tcW w:w="6717" w:type="dxa"/>
          </w:tcPr>
          <w:p w:rsidR="0043118B" w:rsidRDefault="0043118B" w:rsidP="0043118B">
            <w:r>
              <w:t>Find time series in the time series list.  This displays a dialog.  Use the right-click in the found items to go to or select found items.</w:t>
            </w:r>
          </w:p>
        </w:tc>
      </w:tr>
      <w:tr w:rsidR="0043118B">
        <w:trPr>
          <w:jc w:val="center"/>
        </w:trPr>
        <w:tc>
          <w:tcPr>
            <w:tcW w:w="2577" w:type="dxa"/>
          </w:tcPr>
          <w:p w:rsidR="0043118B" w:rsidRDefault="0043118B" w:rsidP="0043118B">
            <w:pPr>
              <w:rPr>
                <w:rStyle w:val="RTiSWDocGUIReference"/>
              </w:rPr>
            </w:pPr>
            <w:r>
              <w:rPr>
                <w:rStyle w:val="RTiSWDocGUIReference"/>
              </w:rPr>
              <w:t>Select All for Output</w:t>
            </w:r>
          </w:p>
        </w:tc>
        <w:tc>
          <w:tcPr>
            <w:tcW w:w="6717" w:type="dxa"/>
          </w:tcPr>
          <w:p w:rsidR="0043118B" w:rsidRDefault="0043118B" w:rsidP="0043118B">
            <w:r>
              <w:t>Select all time series for output.</w:t>
            </w:r>
          </w:p>
        </w:tc>
      </w:tr>
      <w:tr w:rsidR="0043118B">
        <w:trPr>
          <w:jc w:val="center"/>
        </w:trPr>
        <w:tc>
          <w:tcPr>
            <w:tcW w:w="2577" w:type="dxa"/>
          </w:tcPr>
          <w:p w:rsidR="0043118B" w:rsidRDefault="0043118B" w:rsidP="0043118B">
            <w:pPr>
              <w:rPr>
                <w:rStyle w:val="RTiSWDocGUIReference"/>
              </w:rPr>
            </w:pPr>
            <w:r>
              <w:rPr>
                <w:rStyle w:val="RTiSWDocGUIReference"/>
              </w:rPr>
              <w:t>Deselect All</w:t>
            </w:r>
          </w:p>
        </w:tc>
        <w:tc>
          <w:tcPr>
            <w:tcW w:w="6717" w:type="dxa"/>
          </w:tcPr>
          <w:p w:rsidR="0043118B" w:rsidRDefault="0043118B" w:rsidP="0043118B">
            <w:r>
              <w:t>Deselect all time series for output.</w:t>
            </w:r>
          </w:p>
        </w:tc>
      </w:tr>
      <w:tr w:rsidR="0043118B">
        <w:trPr>
          <w:jc w:val="center"/>
        </w:trPr>
        <w:tc>
          <w:tcPr>
            <w:tcW w:w="2577" w:type="dxa"/>
          </w:tcPr>
          <w:p w:rsidR="0043118B" w:rsidRDefault="0043118B" w:rsidP="0043118B">
            <w:pPr>
              <w:rPr>
                <w:rStyle w:val="RTiSWDocGUIReference"/>
              </w:rPr>
            </w:pPr>
            <w:r>
              <w:rPr>
                <w:rStyle w:val="RTiSWDocGUIReference"/>
              </w:rPr>
              <w:t>Time Series Properties</w:t>
            </w:r>
          </w:p>
        </w:tc>
        <w:tc>
          <w:tcPr>
            <w:tcW w:w="6717" w:type="dxa"/>
          </w:tcPr>
          <w:p w:rsidR="0043118B" w:rsidRDefault="0043118B" w:rsidP="0043118B">
            <w:r>
              <w:t xml:space="preserve">Display the time series properties dialog (see the </w:t>
            </w:r>
            <w:proofErr w:type="spellStart"/>
            <w:r>
              <w:rPr>
                <w:rStyle w:val="RTiSWDocSectionReference"/>
              </w:rPr>
              <w:t>TSView</w:t>
            </w:r>
            <w:proofErr w:type="spellEnd"/>
            <w:r>
              <w:rPr>
                <w:rStyle w:val="RTiSWDocSectionReference"/>
              </w:rPr>
              <w:t xml:space="preserve"> Time Series Viewing Tools</w:t>
            </w:r>
            <w:r>
              <w:t xml:space="preserve"> appendix for a complete description of the properties interface).</w:t>
            </w:r>
          </w:p>
        </w:tc>
      </w:tr>
    </w:tbl>
    <w:p w:rsidR="00C16887" w:rsidRDefault="00C16887"/>
    <w:p w:rsidR="00385F44" w:rsidRDefault="00385F44">
      <w:r>
        <w:t xml:space="preserve">TSTool does not usually try to decide what titles or other graph properties to use for graphs because of the variability in input data that are handled by TSTool.  However, as of version 12.00.00, graph templates have been enabled to allow configuration of standard graphs.  </w:t>
      </w:r>
      <w:r w:rsidR="0043118B">
        <w:t xml:space="preserve">The </w:t>
      </w:r>
      <w:r w:rsidR="0043118B" w:rsidRPr="0043118B">
        <w:rPr>
          <w:rStyle w:val="RTiSWDocGUIReference"/>
        </w:rPr>
        <w:t>Ensembles</w:t>
      </w:r>
      <w:r w:rsidR="0043118B">
        <w:t xml:space="preserve"> and </w:t>
      </w:r>
      <w:r w:rsidR="0043118B" w:rsidRPr="0043118B">
        <w:rPr>
          <w:rStyle w:val="RTiSWDocGUIReference"/>
        </w:rPr>
        <w:t>Time Series</w:t>
      </w:r>
      <w:r w:rsidR="0043118B">
        <w:t xml:space="preserve"> results tabs provide </w:t>
      </w:r>
      <w:r w:rsidR="0043118B" w:rsidRPr="0043118B">
        <w:rPr>
          <w:rStyle w:val="RTiSWDocGUIReference"/>
        </w:rPr>
        <w:t>Graph with template:</w:t>
      </w:r>
      <w:r w:rsidR="0043118B">
        <w:t xml:space="preserve"> buttons.</w:t>
      </w:r>
      <w:r w:rsidR="00526466">
        <w:t xml:space="preserve">  These buttons can be used to graph an ensemble or time </w:t>
      </w:r>
      <w:r w:rsidR="00526466">
        <w:lastRenderedPageBreak/>
        <w:t xml:space="preserve">series by relaying on a template graph time series product.  </w:t>
      </w:r>
      <w:r w:rsidR="002F1B93">
        <w:t>T</w:t>
      </w:r>
      <w:r w:rsidR="00C16887">
        <w:t xml:space="preserve">he </w:t>
      </w:r>
      <w:proofErr w:type="spellStart"/>
      <w:r w:rsidR="00C16887">
        <w:rPr>
          <w:rStyle w:val="RTiSWDocSectionReference"/>
        </w:rPr>
        <w:t>TSView</w:t>
      </w:r>
      <w:proofErr w:type="spellEnd"/>
      <w:r w:rsidR="00C16887">
        <w:rPr>
          <w:rStyle w:val="RTiSWDocSectionReference"/>
        </w:rPr>
        <w:t xml:space="preserve"> Time Series Viewing Tools</w:t>
      </w:r>
      <w:r w:rsidR="00C16887">
        <w:t xml:space="preserve"> appendix</w:t>
      </w:r>
      <w:r w:rsidR="002F1B93">
        <w:t xml:space="preserve"> </w:t>
      </w:r>
      <w:r w:rsidR="00526466" w:rsidRPr="00526466">
        <w:rPr>
          <w:rStyle w:val="RTiSWDocGUIReference"/>
        </w:rPr>
        <w:t>Time Series Graph Templates</w:t>
      </w:r>
      <w:r w:rsidR="00526466">
        <w:t xml:space="preserve"> section </w:t>
      </w:r>
      <w:r w:rsidR="002F1B93">
        <w:t>provides information about time series products</w:t>
      </w:r>
      <w:r w:rsidR="005D2FAC">
        <w:t>.</w:t>
      </w:r>
    </w:p>
    <w:p w:rsidR="00385F44" w:rsidRDefault="00385F44"/>
    <w:p w:rsidR="00C16887" w:rsidRDefault="005D2FAC">
      <w:r>
        <w:t xml:space="preserve">The TSTool interface </w:t>
      </w:r>
      <w:r w:rsidR="00385F44">
        <w:t xml:space="preserve">also </w:t>
      </w:r>
      <w:r>
        <w:t>provides an intermediary step to using graph templates</w:t>
      </w:r>
      <w:r w:rsidR="00385F44">
        <w:t xml:space="preserve"> specifically for ensembles</w:t>
      </w:r>
      <w:r>
        <w:t xml:space="preserve">.  If </w:t>
      </w:r>
      <w:r w:rsidRPr="005D2FAC">
        <w:rPr>
          <w:rStyle w:val="RTiSWDocGUIReference"/>
        </w:rPr>
        <w:t>Graph – Ensemble</w:t>
      </w:r>
      <w:r>
        <w:t xml:space="preserve"> is selected for a time series, the following dialog will be shown.</w:t>
      </w:r>
    </w:p>
    <w:p w:rsidR="005D2FAC" w:rsidRDefault="005D2FAC"/>
    <w:p w:rsidR="005D2FAC" w:rsidRDefault="005D2FAC">
      <w:r>
        <w:rPr>
          <w:noProof/>
        </w:rPr>
        <w:drawing>
          <wp:inline distT="0" distB="0" distL="0" distR="0">
            <wp:extent cx="5943600" cy="219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Results_Graph_Ensemb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rsidR="005D2FAC" w:rsidRDefault="005D2FAC" w:rsidP="005D2FAC">
      <w:pPr>
        <w:pStyle w:val="RTiSWDocNote"/>
      </w:pPr>
      <w:proofErr w:type="spellStart"/>
      <w:r>
        <w:t>Menu_Results_Graph_Ensemble</w:t>
      </w:r>
      <w:proofErr w:type="spellEnd"/>
    </w:p>
    <w:p w:rsidR="005D2FAC" w:rsidRDefault="005D2FAC" w:rsidP="005D2FAC">
      <w:pPr>
        <w:pStyle w:val="RTiSWDocFigureTableTitle"/>
      </w:pPr>
      <w:r>
        <w:t>Results – Graph Ensemble Dialog</w:t>
      </w:r>
    </w:p>
    <w:p w:rsidR="005D2FAC" w:rsidRDefault="005D2FAC"/>
    <w:p w:rsidR="005D2FAC" w:rsidRDefault="005D2FAC">
      <w:r>
        <w:t xml:space="preserve">This dialog provides the ability to indicate how the selected time series should be processed into an ensemble, and also allows a graph template to be selected, which typically provides information about graph properties such as title and legend.  The </w:t>
      </w:r>
      <w:r w:rsidRPr="005D2FAC">
        <w:rPr>
          <w:rStyle w:val="RTiSWDocGUIReference"/>
        </w:rPr>
        <w:t>Output year type</w:t>
      </w:r>
      <w:r>
        <w:t xml:space="preserve"> and </w:t>
      </w:r>
      <w:r w:rsidRPr="005D2FAC">
        <w:rPr>
          <w:rStyle w:val="RTiSWDocGUIReference"/>
        </w:rPr>
        <w:t>Reference date</w:t>
      </w:r>
      <w:r>
        <w:t xml:space="preserve"> input are passed to the same code as the </w:t>
      </w:r>
      <w:proofErr w:type="spellStart"/>
      <w:proofErr w:type="gramStart"/>
      <w:r w:rsidRPr="005D2FAC">
        <w:rPr>
          <w:rStyle w:val="RTiSWDocLiteralText"/>
        </w:rPr>
        <w:t>CreateEnsembleFromOneTimeSeries</w:t>
      </w:r>
      <w:proofErr w:type="spellEnd"/>
      <w:r w:rsidRPr="005D2FAC">
        <w:rPr>
          <w:rStyle w:val="RTiSWDocLiteralText"/>
        </w:rPr>
        <w:t>(</w:t>
      </w:r>
      <w:proofErr w:type="gramEnd"/>
      <w:r w:rsidRPr="005D2FAC">
        <w:rPr>
          <w:rStyle w:val="RTiSWDocLiteralText"/>
        </w:rPr>
        <w:t>)</w:t>
      </w:r>
      <w:r>
        <w:t xml:space="preserve"> command.  The </w:t>
      </w:r>
      <w:r w:rsidRPr="005D2FAC">
        <w:rPr>
          <w:rStyle w:val="RTiSWDocGUIReference"/>
        </w:rPr>
        <w:t>Statistics</w:t>
      </w:r>
      <w:r>
        <w:t xml:space="preserve"> </w:t>
      </w:r>
      <w:r w:rsidR="00385F44">
        <w:t xml:space="preserve">input allows statistics time series to be calculated and added to the graph, and </w:t>
      </w:r>
      <w:r>
        <w:t xml:space="preserve">are passed to the same code as the </w:t>
      </w:r>
      <w:proofErr w:type="spellStart"/>
      <w:proofErr w:type="gramStart"/>
      <w:r w:rsidRPr="00385F44">
        <w:rPr>
          <w:rStyle w:val="RTiSWDocLiteralText"/>
        </w:rPr>
        <w:t>NewStatisticTimeSeriesFromEnsemble</w:t>
      </w:r>
      <w:proofErr w:type="spellEnd"/>
      <w:r w:rsidRPr="00385F44">
        <w:rPr>
          <w:rStyle w:val="RTiSWDocLiteralText"/>
        </w:rPr>
        <w:t>(</w:t>
      </w:r>
      <w:proofErr w:type="gramEnd"/>
      <w:r w:rsidRPr="00385F44">
        <w:rPr>
          <w:rStyle w:val="RTiSWDocLiteralText"/>
        </w:rPr>
        <w:t>)</w:t>
      </w:r>
      <w:r>
        <w:t xml:space="preserve"> command.   Finally, the </w:t>
      </w:r>
      <w:r w:rsidRPr="00036A2F">
        <w:rPr>
          <w:rStyle w:val="RTiSWDocGUIReference"/>
        </w:rPr>
        <w:t>Graph template</w:t>
      </w:r>
      <w:r>
        <w:t xml:space="preserve"> selection specifies a graph template and is used similar to the </w:t>
      </w:r>
      <w:proofErr w:type="spellStart"/>
      <w:proofErr w:type="gramStart"/>
      <w:r w:rsidRPr="00385F44">
        <w:rPr>
          <w:rStyle w:val="RTiSWDocLiteralText"/>
        </w:rPr>
        <w:t>ProcessTSProduct</w:t>
      </w:r>
      <w:proofErr w:type="spellEnd"/>
      <w:r w:rsidRPr="00385F44">
        <w:rPr>
          <w:rStyle w:val="RTiSWDocLiteralText"/>
        </w:rPr>
        <w:t>(</w:t>
      </w:r>
      <w:proofErr w:type="gramEnd"/>
      <w:r w:rsidRPr="00385F44">
        <w:rPr>
          <w:rStyle w:val="RTiSWDocLiteralText"/>
        </w:rPr>
        <w:t>)</w:t>
      </w:r>
      <w:r>
        <w:t xml:space="preserve"> command.  These steps are necessary for TSTool to be able to </w:t>
      </w:r>
      <w:r w:rsidR="00385F44">
        <w:t xml:space="preserve">generically </w:t>
      </w:r>
      <w:r>
        <w:t>handle various input and configurations.  The resulting graph will be shown and will reflect the calculations and configuration properties.</w:t>
      </w:r>
      <w:r w:rsidR="00036A2F">
        <w:t xml:space="preserve">  All input is optional and if omitted will result in default output.</w:t>
      </w:r>
    </w:p>
    <w:p w:rsidR="00385F44" w:rsidRDefault="00385F44"/>
    <w:p w:rsidR="00385F44" w:rsidRDefault="00385F44">
      <w:r>
        <w:t xml:space="preserve">A similar dialog is used </w:t>
      </w:r>
      <w:r w:rsidR="00036A2F">
        <w:t xml:space="preserve">if </w:t>
      </w:r>
      <w:r w:rsidRPr="00385F44">
        <w:rPr>
          <w:rStyle w:val="RTiSWDocGUIReference"/>
        </w:rPr>
        <w:t>Graph – Line (Ensemble Graph)</w:t>
      </w:r>
      <w:r>
        <w:t xml:space="preserve"> is selected for ensemble results, as shown below.  </w:t>
      </w:r>
      <w:r w:rsidR="00036A2F">
        <w:t>I</w:t>
      </w:r>
      <w:r>
        <w:t xml:space="preserve">n this case there is no need to create a new ensemble since it already exists.  Therefore, input is provided to add statistics time series to the output, and specify the </w:t>
      </w:r>
      <w:r w:rsidR="00036A2F">
        <w:t>graph template to configure the graph.</w:t>
      </w:r>
    </w:p>
    <w:p w:rsidR="00385F44" w:rsidRDefault="00385F44"/>
    <w:p w:rsidR="00385F44" w:rsidRDefault="00385F44" w:rsidP="00385F44">
      <w:r>
        <w:rPr>
          <w:noProof/>
        </w:rPr>
        <w:drawing>
          <wp:inline distT="0" distB="0" distL="0" distR="0">
            <wp:extent cx="5943600" cy="1893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_Results_Ensemble_Graph_Ensem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inline>
        </w:drawing>
      </w:r>
    </w:p>
    <w:p w:rsidR="00385F44" w:rsidRDefault="00385F44" w:rsidP="00385F44">
      <w:pPr>
        <w:pStyle w:val="RTiSWDocNote"/>
      </w:pPr>
      <w:proofErr w:type="spellStart"/>
      <w:r>
        <w:t>Menu_Results_Graph_Ensemble</w:t>
      </w:r>
      <w:proofErr w:type="spellEnd"/>
    </w:p>
    <w:p w:rsidR="00385F44" w:rsidRDefault="00385F44" w:rsidP="00385F44">
      <w:pPr>
        <w:pStyle w:val="RTiSWDocFigureTableTitle"/>
      </w:pPr>
      <w:r>
        <w:t>Results – Graph Ensemble Dialog</w:t>
      </w:r>
    </w:p>
    <w:p w:rsidR="00C16887" w:rsidRDefault="00C16887"/>
    <w:p w:rsidR="00C16887" w:rsidRDefault="00C16887">
      <w:r>
        <w:t>The remainder of this chapter summarizes the TSTool menus.</w:t>
      </w:r>
    </w:p>
    <w:p w:rsidR="00036A2F" w:rsidRDefault="00036A2F"/>
    <w:p w:rsidR="00C16887" w:rsidRDefault="00C16887">
      <w:pPr>
        <w:pStyle w:val="Heading1"/>
      </w:pPr>
      <w:r>
        <w:t xml:space="preserve">3.4 </w:t>
      </w:r>
      <w:bookmarkStart w:id="5" w:name="GUI_FileMenu"/>
      <w:r>
        <w:t>File Menu - Main Input and Output Control</w:t>
      </w:r>
      <w:bookmarkEnd w:id="5"/>
    </w:p>
    <w:p w:rsidR="00C16887" w:rsidRDefault="00C16887"/>
    <w:p w:rsidR="00C16887" w:rsidRDefault="00C16887">
      <w:r>
        <w:t xml:space="preserve">The </w:t>
      </w:r>
      <w:r>
        <w:rPr>
          <w:rStyle w:val="RTiSWDocGUIReference"/>
        </w:rPr>
        <w:t>File</w:t>
      </w:r>
      <w:r>
        <w:t xml:space="preserve"> menu provides standard input and output features as described below.  Some menus are visible only when certain input types are enabled</w:t>
      </w:r>
      <w:r w:rsidR="00665094">
        <w:t xml:space="preserve"> or </w:t>
      </w:r>
      <w:r>
        <w:t>when time series have been processed.</w:t>
      </w:r>
    </w:p>
    <w:p w:rsidR="00C16887" w:rsidRDefault="00C16887"/>
    <w:p w:rsidR="00C16887" w:rsidRDefault="001B556E">
      <w:pPr>
        <w:jc w:val="center"/>
      </w:pPr>
      <w:r>
        <w:rPr>
          <w:noProof/>
        </w:rPr>
        <w:drawing>
          <wp:inline distT="0" distB="0" distL="0" distR="0">
            <wp:extent cx="1478280" cy="1722120"/>
            <wp:effectExtent l="0" t="0" r="7620" b="0"/>
            <wp:docPr id="10" name="Picture 10" descr="Menu_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nu_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8280" cy="1722120"/>
                    </a:xfrm>
                    <a:prstGeom prst="rect">
                      <a:avLst/>
                    </a:prstGeom>
                    <a:noFill/>
                    <a:ln>
                      <a:noFill/>
                    </a:ln>
                  </pic:spPr>
                </pic:pic>
              </a:graphicData>
            </a:graphic>
          </wp:inline>
        </w:drawing>
      </w:r>
    </w:p>
    <w:p w:rsidR="00C16887" w:rsidRDefault="00C16887">
      <w:pPr>
        <w:pStyle w:val="RTiSWDocNote"/>
      </w:pPr>
      <w:proofErr w:type="spellStart"/>
      <w:r>
        <w:t>Menu_File</w:t>
      </w:r>
      <w:proofErr w:type="spellEnd"/>
    </w:p>
    <w:p w:rsidR="00C16887" w:rsidRDefault="00C16887">
      <w:pPr>
        <w:pStyle w:val="RTiSWDocFigureTableTitle"/>
      </w:pPr>
      <w:r>
        <w:t>File Menu</w:t>
      </w:r>
    </w:p>
    <w:p w:rsidR="00C16887" w:rsidRDefault="00C16887"/>
    <w:p w:rsidR="00665094" w:rsidRDefault="00665094" w:rsidP="00665094">
      <w:pPr>
        <w:pStyle w:val="Heading2"/>
      </w:pPr>
      <w:r>
        <w:t>3.4.1 File</w:t>
      </w:r>
      <w:r w:rsidR="00021C2C">
        <w:t xml:space="preserve"> / </w:t>
      </w:r>
      <w:r>
        <w:t>New – Open Command File or Databases</w:t>
      </w:r>
    </w:p>
    <w:p w:rsidR="00665094" w:rsidRDefault="00665094" w:rsidP="00665094"/>
    <w:p w:rsidR="00665094" w:rsidRDefault="00665094" w:rsidP="00665094">
      <w:r>
        <w:t xml:space="preserve">The </w:t>
      </w:r>
      <w:r>
        <w:rPr>
          <w:rStyle w:val="RTiSWDocGUIReference"/>
        </w:rPr>
        <w:t>File</w:t>
      </w:r>
      <w:r w:rsidR="00021C2C">
        <w:rPr>
          <w:rStyle w:val="RTiSWDocGUIReference"/>
        </w:rPr>
        <w:t xml:space="preserve"> / </w:t>
      </w:r>
      <w:r w:rsidR="00D06AB1">
        <w:rPr>
          <w:rStyle w:val="RTiSWDocGUIReference"/>
        </w:rPr>
        <w:t>New</w:t>
      </w:r>
      <w:r w:rsidR="00021C2C">
        <w:rPr>
          <w:rStyle w:val="RTiSWDocGUIReference"/>
        </w:rPr>
        <w:t xml:space="preserve"> / </w:t>
      </w:r>
      <w:r w:rsidR="00D06AB1">
        <w:rPr>
          <w:rStyle w:val="RTiSWDocGUIReference"/>
        </w:rPr>
        <w:t>Command File</w:t>
      </w:r>
      <w:r>
        <w:rPr>
          <w:rStyle w:val="RTiSWDocGUIReference"/>
        </w:rPr>
        <w:t xml:space="preserve"> </w:t>
      </w:r>
      <w:r>
        <w:t xml:space="preserve">menu </w:t>
      </w:r>
      <w:r w:rsidR="00D06AB1">
        <w:t>item clears the current commands so that a new command file can be started.  A new command file name will be requested when the commands are saved.</w:t>
      </w:r>
    </w:p>
    <w:p w:rsidR="00665094" w:rsidRDefault="00665094"/>
    <w:p w:rsidR="00C16887" w:rsidRDefault="00C16887">
      <w:pPr>
        <w:pStyle w:val="Heading2"/>
      </w:pPr>
      <w:r>
        <w:t>3.4.</w:t>
      </w:r>
      <w:r w:rsidR="00D06AB1">
        <w:t>2</w:t>
      </w:r>
      <w:r>
        <w:t xml:space="preserve"> </w:t>
      </w:r>
      <w:bookmarkStart w:id="6" w:name="GUI_FileMenu_OpenCommandsFile"/>
      <w:r>
        <w:t>File</w:t>
      </w:r>
      <w:r w:rsidR="00021C2C">
        <w:t xml:space="preserve"> / </w:t>
      </w:r>
      <w:r>
        <w:t xml:space="preserve">Open </w:t>
      </w:r>
      <w:bookmarkEnd w:id="6"/>
      <w:r>
        <w:t>– Open Command File or Databases</w:t>
      </w:r>
    </w:p>
    <w:p w:rsidR="00C16887" w:rsidRDefault="00C16887"/>
    <w:p w:rsidR="00C16887" w:rsidRDefault="001B556E">
      <w:pPr>
        <w:jc w:val="center"/>
      </w:pPr>
      <w:r>
        <w:rPr>
          <w:noProof/>
        </w:rPr>
        <w:drawing>
          <wp:inline distT="0" distB="0" distL="0" distR="0">
            <wp:extent cx="1760220" cy="830580"/>
            <wp:effectExtent l="0" t="0" r="0" b="7620"/>
            <wp:docPr id="11" name="Picture 11" descr="Menu_File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u_File_Op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0220" cy="830580"/>
                    </a:xfrm>
                    <a:prstGeom prst="rect">
                      <a:avLst/>
                    </a:prstGeom>
                    <a:noFill/>
                    <a:ln>
                      <a:noFill/>
                    </a:ln>
                  </pic:spPr>
                </pic:pic>
              </a:graphicData>
            </a:graphic>
          </wp:inline>
        </w:drawing>
      </w:r>
    </w:p>
    <w:p w:rsidR="00C16887" w:rsidRDefault="00C16887">
      <w:pPr>
        <w:pStyle w:val="RTiSWDocNote"/>
      </w:pPr>
      <w:proofErr w:type="spellStart"/>
      <w:r>
        <w:t>Menu_File_Open</w:t>
      </w:r>
      <w:proofErr w:type="spellEnd"/>
    </w:p>
    <w:p w:rsidR="00C16887" w:rsidRDefault="00C16887">
      <w:pPr>
        <w:pStyle w:val="RTiSWDocFigureTableTitle"/>
      </w:pPr>
      <w:r>
        <w:t>File</w:t>
      </w:r>
      <w:r w:rsidR="00021C2C">
        <w:t xml:space="preserve"> / </w:t>
      </w:r>
      <w:r>
        <w:t>Open Menu</w:t>
      </w:r>
    </w:p>
    <w:p w:rsidR="00C16887" w:rsidRDefault="00C16887"/>
    <w:p w:rsidR="00C16887" w:rsidRDefault="00C16887">
      <w:r>
        <w:t xml:space="preserve">The </w:t>
      </w:r>
      <w:r>
        <w:rPr>
          <w:rStyle w:val="RTiSWDocGUIReference"/>
        </w:rPr>
        <w:t>File</w:t>
      </w:r>
      <w:r w:rsidR="00021C2C">
        <w:rPr>
          <w:rStyle w:val="RTiSWDocGUIReference"/>
        </w:rPr>
        <w:t xml:space="preserve"> / </w:t>
      </w:r>
      <w:r>
        <w:rPr>
          <w:rStyle w:val="RTiSWDocGUIReference"/>
        </w:rPr>
        <w:t>Open</w:t>
      </w:r>
      <w:r w:rsidR="00021C2C">
        <w:rPr>
          <w:rStyle w:val="RTiSWDocGUIReference"/>
        </w:rPr>
        <w:t xml:space="preserve"> / </w:t>
      </w:r>
      <w:r>
        <w:rPr>
          <w:rStyle w:val="RTiSWDocGUIReference"/>
        </w:rPr>
        <w:t>Command File</w:t>
      </w:r>
      <w:r>
        <w:t xml:space="preserve"> menu item displays a dialog to select an existing command file. </w:t>
      </w:r>
      <w:r w:rsidR="00021C2C">
        <w:t xml:space="preserve"> The menu may also show a list of previously opened command files</w:t>
      </w:r>
      <w:r w:rsidR="008269FF">
        <w:t xml:space="preserve"> and options specific to a database.  For example, some databases allow interactive logins</w:t>
      </w:r>
      <w:r w:rsidR="00021C2C">
        <w:t xml:space="preserve">. </w:t>
      </w:r>
      <w:r>
        <w:t xml:space="preserve"> After a file is selected, the file contents replace the contents of the </w:t>
      </w:r>
      <w:r>
        <w:rPr>
          <w:rStyle w:val="RTiSWDocGUIReference"/>
        </w:rPr>
        <w:t>Commands</w:t>
      </w:r>
      <w:r>
        <w:t xml:space="preserve"> list.  </w:t>
      </w:r>
      <w:r w:rsidR="002F1B93">
        <w:t>A prompt is displayed i</w:t>
      </w:r>
      <w:r>
        <w:t xml:space="preserve">f commands already exist in the </w:t>
      </w:r>
      <w:r>
        <w:rPr>
          <w:rStyle w:val="RTiSWDocGUIReference"/>
        </w:rPr>
        <w:t>Commands</w:t>
      </w:r>
      <w:r>
        <w:t xml:space="preserve"> list and have been modified.  Opening a command file causes the working directory </w:t>
      </w:r>
      <w:r w:rsidR="00D06AB1">
        <w:t xml:space="preserve">(folder) </w:t>
      </w:r>
      <w:r>
        <w:t xml:space="preserve">to be set to the </w:t>
      </w:r>
      <w:r w:rsidR="00D06AB1">
        <w:t>folder</w:t>
      </w:r>
      <w:r>
        <w:t xml:space="preserve"> from which the command file was read.</w:t>
      </w:r>
      <w:r w:rsidR="00D06AB1">
        <w:t xml:space="preserve">  All other files specified with a relative path will be found relative to the command file.</w:t>
      </w:r>
      <w:r w:rsidR="00FD2DEA">
        <w:t xml:space="preserve">  The </w:t>
      </w:r>
      <w:r w:rsidR="00FD2DEA">
        <w:rPr>
          <w:rStyle w:val="RTiSWDocGUIReference"/>
        </w:rPr>
        <w:t>File</w:t>
      </w:r>
      <w:r w:rsidR="00021C2C">
        <w:rPr>
          <w:rStyle w:val="RTiSWDocGUIReference"/>
        </w:rPr>
        <w:t xml:space="preserve"> / </w:t>
      </w:r>
      <w:r w:rsidR="00FD2DEA">
        <w:rPr>
          <w:rStyle w:val="RTiSWDocGUIReference"/>
        </w:rPr>
        <w:t>Open</w:t>
      </w:r>
      <w:r w:rsidR="00021C2C">
        <w:rPr>
          <w:rStyle w:val="RTiSWDocGUIReference"/>
        </w:rPr>
        <w:t xml:space="preserve"> / </w:t>
      </w:r>
      <w:r w:rsidR="00FD2DEA">
        <w:rPr>
          <w:rStyle w:val="RTiSWDocGUIReference"/>
        </w:rPr>
        <w:t>Command File (no discovery)</w:t>
      </w:r>
      <w:r w:rsidR="00FD2DEA">
        <w:t xml:space="preserve"> menu item can be selected to load a command file without running discovery mode, which may be appropriate when loading large command files such as generated by expanding a template.  Discovery mode is needed when editing commands because it provides lists of time series and other data to command editors.</w:t>
      </w:r>
    </w:p>
    <w:p w:rsidR="006D5F72" w:rsidRDefault="006D5F72"/>
    <w:p w:rsidR="006D5F72" w:rsidRDefault="006D5F72">
      <w:pPr>
        <w:numPr>
          <w:ilvl w:val="12"/>
          <w:numId w:val="0"/>
        </w:numPr>
      </w:pPr>
      <w:r>
        <w:t xml:space="preserve">TSTool </w:t>
      </w:r>
      <w:r w:rsidR="00D06AB1">
        <w:t xml:space="preserve">automatically </w:t>
      </w:r>
      <w:r>
        <w:t xml:space="preserve">will attempt to update older command files to new syntax if a command has changed.  If a change occurs, the command file will be marked as modified and will need to be saved to reflect the changes.  If an error occurs updating a command, it will be marked with an error and a </w:t>
      </w:r>
      <w:r>
        <w:lastRenderedPageBreak/>
        <w:t>comment will be inserted with the original command indicating that an automated update could not occur.  Unrecognized commands are marked with an error and will generate errors if run.</w:t>
      </w:r>
    </w:p>
    <w:p w:rsidR="00C16887" w:rsidRDefault="00C16887"/>
    <w:p w:rsidR="00C16887" w:rsidRDefault="00D06AB1">
      <w:r>
        <w:t>If appropriate for the TSTool configuration, other menu items will be displayed to allow opening databases.  It is recommended that database connections be c</w:t>
      </w:r>
      <w:r w:rsidR="002F1B93">
        <w:t>onfigured to automatically open; however, the menus are useful for development and troubleshooting.</w:t>
      </w:r>
    </w:p>
    <w:p w:rsidR="00C16887" w:rsidRDefault="00C16887"/>
    <w:p w:rsidR="00C16887" w:rsidRDefault="00C16887">
      <w:pPr>
        <w:pStyle w:val="Heading2"/>
      </w:pPr>
      <w:r>
        <w:t>3.4.</w:t>
      </w:r>
      <w:r w:rsidR="00D06AB1">
        <w:t>3</w:t>
      </w:r>
      <w:r>
        <w:t xml:space="preserve"> </w:t>
      </w:r>
      <w:bookmarkStart w:id="7" w:name="GUI_FileMenu_SaveCommandsFile"/>
      <w:r>
        <w:t>File</w:t>
      </w:r>
      <w:r w:rsidR="00021C2C">
        <w:t xml:space="preserve"> / </w:t>
      </w:r>
      <w:r>
        <w:t>Save – Save Command File</w:t>
      </w:r>
      <w:bookmarkEnd w:id="7"/>
      <w:r>
        <w:t>, and Time Series</w:t>
      </w:r>
    </w:p>
    <w:p w:rsidR="00C16887" w:rsidRDefault="00C16887"/>
    <w:p w:rsidR="00C16887" w:rsidRDefault="001B556E">
      <w:pPr>
        <w:jc w:val="center"/>
      </w:pPr>
      <w:r>
        <w:rPr>
          <w:noProof/>
        </w:rPr>
        <w:drawing>
          <wp:inline distT="0" distB="0" distL="0" distR="0">
            <wp:extent cx="1988820" cy="845820"/>
            <wp:effectExtent l="0" t="0" r="0" b="0"/>
            <wp:docPr id="12" name="Picture 12" descr="Menu_File_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nu_File_Sa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8820" cy="845820"/>
                    </a:xfrm>
                    <a:prstGeom prst="rect">
                      <a:avLst/>
                    </a:prstGeom>
                    <a:noFill/>
                    <a:ln>
                      <a:noFill/>
                    </a:ln>
                  </pic:spPr>
                </pic:pic>
              </a:graphicData>
            </a:graphic>
          </wp:inline>
        </w:drawing>
      </w:r>
    </w:p>
    <w:p w:rsidR="00C16887" w:rsidRDefault="00C16887">
      <w:pPr>
        <w:pStyle w:val="RTiSWDocNote"/>
      </w:pPr>
      <w:proofErr w:type="spellStart"/>
      <w:r>
        <w:t>Menu_File_Save</w:t>
      </w:r>
      <w:proofErr w:type="spellEnd"/>
    </w:p>
    <w:p w:rsidR="00C16887" w:rsidRDefault="00C16887">
      <w:pPr>
        <w:pStyle w:val="RTiSWDocFigureTableTitle"/>
      </w:pPr>
      <w:r>
        <w:t>File</w:t>
      </w:r>
      <w:r w:rsidR="00021C2C">
        <w:t xml:space="preserve"> / </w:t>
      </w:r>
      <w:r>
        <w:t>Save Menu</w:t>
      </w:r>
    </w:p>
    <w:p w:rsidR="00D06AB1" w:rsidRPr="00D06AB1" w:rsidRDefault="00D06AB1" w:rsidP="00D06AB1"/>
    <w:p w:rsidR="00C16887" w:rsidRDefault="00C16887">
      <w:r>
        <w:t xml:space="preserve">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Commands</w:t>
      </w:r>
      <w:r>
        <w:t xml:space="preserve"> and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Commands As</w:t>
      </w:r>
      <w:r>
        <w:t xml:space="preserve"> menu items save the contents of the </w:t>
      </w:r>
      <w:r>
        <w:rPr>
          <w:rStyle w:val="RTiSWDocGUIReference"/>
        </w:rPr>
        <w:t>Commands</w:t>
      </w:r>
      <w:r>
        <w:t xml:space="preserve"> list to a file.  The name of the current command file is shown in the TSTool title bar</w:t>
      </w:r>
      <w:r w:rsidR="00D06AB1">
        <w:t xml:space="preserve"> and can be referred to when deciding a new command file name</w:t>
      </w:r>
      <w:r>
        <w:t>.  All commands are saved, even if only a subset is selected.  Saving a command file causes the working directory to be set to the</w:t>
      </w:r>
      <w:r w:rsidR="00D06AB1">
        <w:t xml:space="preserve"> folder</w:t>
      </w:r>
      <w:r>
        <w:t xml:space="preserve"> where the command file was written.</w:t>
      </w:r>
      <w:r w:rsidR="002F1B93">
        <w:t xml:space="preserve">  </w:t>
      </w:r>
      <w:r w:rsidR="00FD6FCC">
        <w:t>All other files specified with a relative path will be found relative to the command file.</w:t>
      </w:r>
    </w:p>
    <w:p w:rsidR="00FD6FCC" w:rsidRDefault="00FD6FCC"/>
    <w:p w:rsidR="00FD6FCC" w:rsidRDefault="00FD6FCC">
      <w:r>
        <w:t xml:space="preserve">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Commands As (Version 9 Syntax)…</w:t>
      </w:r>
      <w:r>
        <w:t xml:space="preserve"> menu items saves the commands to a version 9 format command file.  The primary difference between version 9 and later syntax is that the </w:t>
      </w:r>
      <w:r w:rsidRPr="00FD6FCC">
        <w:rPr>
          <w:rStyle w:val="RTiSWDocLiteralText"/>
        </w:rPr>
        <w:t>TS Alias = Command(…)</w:t>
      </w:r>
      <w:r>
        <w:t xml:space="preserve"> syntax was replaced with </w:t>
      </w:r>
      <w:r w:rsidRPr="00FD6FCC">
        <w:rPr>
          <w:rStyle w:val="RTiSWDocLiteralText"/>
        </w:rPr>
        <w:t>Command(Alias=…)</w:t>
      </w:r>
      <w:r>
        <w:t xml:space="preserve"> syntax in TSTool version 10.</w:t>
      </w:r>
    </w:p>
    <w:p w:rsidR="00C16887" w:rsidRDefault="00C16887"/>
    <w:p w:rsidR="00C16887" w:rsidRDefault="00C16887">
      <w:r>
        <w:t xml:space="preserve">The </w:t>
      </w:r>
      <w:r>
        <w:rPr>
          <w:rStyle w:val="RTiSWDocGUIReference"/>
        </w:rPr>
        <w:t>File</w:t>
      </w:r>
      <w:r w:rsidR="00021C2C">
        <w:rPr>
          <w:rStyle w:val="RTiSWDocGUIReference"/>
        </w:rPr>
        <w:t xml:space="preserve"> / </w:t>
      </w:r>
      <w:r>
        <w:rPr>
          <w:rStyle w:val="RTiSWDocGUIReference"/>
        </w:rPr>
        <w:t>Save</w:t>
      </w:r>
      <w:r w:rsidR="00021C2C">
        <w:rPr>
          <w:rStyle w:val="RTiSWDocGUIReference"/>
        </w:rPr>
        <w:t xml:space="preserve"> / </w:t>
      </w:r>
      <w:r>
        <w:rPr>
          <w:rStyle w:val="RTiSWDocGUIReference"/>
        </w:rPr>
        <w:t>Time Series As</w:t>
      </w:r>
      <w:r>
        <w:t xml:space="preserve"> menu item displays a file chooser dialog for saving time series in the </w:t>
      </w:r>
      <w:r>
        <w:rPr>
          <w:rStyle w:val="RTiSWDocGUIReference"/>
        </w:rPr>
        <w:t>Time Series Results</w:t>
      </w:r>
      <w:r>
        <w:t xml:space="preserve"> list.  See the </w:t>
      </w:r>
      <w:r>
        <w:rPr>
          <w:rStyle w:val="RTiSWDocSectionReference"/>
        </w:rPr>
        <w:t>Input Type</w:t>
      </w:r>
      <w:r>
        <w:t xml:space="preserve"> </w:t>
      </w:r>
      <w:r>
        <w:rPr>
          <w:rStyle w:val="RTiSWDocSectionReference"/>
        </w:rPr>
        <w:t>Appendices</w:t>
      </w:r>
      <w:r>
        <w:t xml:space="preserve"> for examples of supported file formats.  Only the selected time series in the </w:t>
      </w:r>
      <w:r>
        <w:rPr>
          <w:rStyle w:val="RTiSWDocGUIReference"/>
        </w:rPr>
        <w:t>Time Series Results</w:t>
      </w:r>
      <w:r>
        <w:t xml:space="preserve"> list are saved (or all, if none are selected).  Not all formats are supported because in most cases the write commands are used to automate processing of time series</w:t>
      </w:r>
      <w:r w:rsidR="002F1B93">
        <w:t xml:space="preserve"> and provider greater control</w:t>
      </w:r>
      <w:r>
        <w:t>.</w:t>
      </w:r>
    </w:p>
    <w:p w:rsidR="00C16887" w:rsidRDefault="00C16887"/>
    <w:p w:rsidR="00C16887" w:rsidRDefault="00C16887">
      <w:pPr>
        <w:pStyle w:val="Heading2"/>
      </w:pPr>
      <w:r>
        <w:t>3.4.</w:t>
      </w:r>
      <w:r w:rsidR="00D06AB1">
        <w:t>4</w:t>
      </w:r>
      <w:r>
        <w:t xml:space="preserve"> </w:t>
      </w:r>
      <w:bookmarkStart w:id="8" w:name="GUI_FileMenu_PrintCommands"/>
      <w:r>
        <w:t>Print Commands</w:t>
      </w:r>
      <w:bookmarkEnd w:id="8"/>
    </w:p>
    <w:p w:rsidR="00C16887" w:rsidRDefault="00C16887"/>
    <w:p w:rsidR="00C16887" w:rsidRDefault="00C16887">
      <w:r>
        <w:t xml:space="preserve">The </w:t>
      </w:r>
      <w:r>
        <w:rPr>
          <w:rStyle w:val="RTiSWDocGUIReference"/>
        </w:rPr>
        <w:t>File</w:t>
      </w:r>
      <w:r w:rsidR="00021C2C">
        <w:rPr>
          <w:rStyle w:val="RTiSWDocGUIReference"/>
        </w:rPr>
        <w:t xml:space="preserve"> / </w:t>
      </w:r>
      <w:r>
        <w:rPr>
          <w:rStyle w:val="RTiSWDocGUIReference"/>
        </w:rPr>
        <w:t>Print</w:t>
      </w:r>
      <w:r w:rsidR="00021C2C">
        <w:rPr>
          <w:rStyle w:val="RTiSWDocGUIReference"/>
        </w:rPr>
        <w:t xml:space="preserve"> / </w:t>
      </w:r>
      <w:r>
        <w:rPr>
          <w:rStyle w:val="RTiSWDocGUIReference"/>
        </w:rPr>
        <w:t>Commands</w:t>
      </w:r>
      <w:r>
        <w:t xml:space="preserve"> menu prints the contents of the </w:t>
      </w:r>
      <w:r>
        <w:rPr>
          <w:rStyle w:val="RTiSWDocGUIReference"/>
        </w:rPr>
        <w:t>Commands</w:t>
      </w:r>
      <w:r>
        <w:t xml:space="preserve"> list.  This is useful wh</w:t>
      </w:r>
      <w:r w:rsidR="00FD6FCC">
        <w:t>en</w:t>
      </w:r>
      <w:r>
        <w:t xml:space="preserve"> editing </w:t>
      </w:r>
      <w:r w:rsidR="006D5F72">
        <w:t xml:space="preserve">and troubleshooting </w:t>
      </w:r>
      <w:r>
        <w:t>commands.</w:t>
      </w:r>
    </w:p>
    <w:p w:rsidR="00C16887" w:rsidRDefault="00C16887"/>
    <w:p w:rsidR="00C16887" w:rsidRDefault="00C16887">
      <w:pPr>
        <w:pStyle w:val="Heading2"/>
      </w:pPr>
      <w:r>
        <w:t>3.4.</w:t>
      </w:r>
      <w:r w:rsidR="00D06AB1">
        <w:t>5</w:t>
      </w:r>
      <w:r>
        <w:t xml:space="preserve"> Properties for Commands Run, TSTool Session, and Input Types</w:t>
      </w:r>
    </w:p>
    <w:p w:rsidR="00C16887" w:rsidRDefault="00C16887"/>
    <w:p w:rsidR="00C16887" w:rsidRDefault="001B556E">
      <w:pPr>
        <w:jc w:val="center"/>
      </w:pPr>
      <w:r>
        <w:rPr>
          <w:noProof/>
        </w:rPr>
        <w:drawing>
          <wp:inline distT="0" distB="0" distL="0" distR="0">
            <wp:extent cx="1188720" cy="1028700"/>
            <wp:effectExtent l="0" t="0" r="0" b="0"/>
            <wp:docPr id="13" name="Picture 13" descr="Menu_File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nu_File_Propert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8720" cy="1028700"/>
                    </a:xfrm>
                    <a:prstGeom prst="rect">
                      <a:avLst/>
                    </a:prstGeom>
                    <a:noFill/>
                    <a:ln>
                      <a:noFill/>
                    </a:ln>
                  </pic:spPr>
                </pic:pic>
              </a:graphicData>
            </a:graphic>
          </wp:inline>
        </w:drawing>
      </w:r>
    </w:p>
    <w:p w:rsidR="00C16887" w:rsidRDefault="00C16887">
      <w:pPr>
        <w:pStyle w:val="RTiSWDocNote"/>
      </w:pPr>
      <w:proofErr w:type="spellStart"/>
      <w:r>
        <w:t>Menu_File_Properties</w:t>
      </w:r>
      <w:proofErr w:type="spellEnd"/>
    </w:p>
    <w:p w:rsidR="00C16887" w:rsidRDefault="00C16887">
      <w:pPr>
        <w:pStyle w:val="RTiSWDocFigureTableTitle"/>
      </w:pPr>
      <w:r>
        <w:t>File</w:t>
      </w:r>
      <w:r w:rsidR="00021C2C">
        <w:t xml:space="preserve"> / </w:t>
      </w:r>
      <w:r>
        <w:t>Properties Menu</w:t>
      </w:r>
    </w:p>
    <w:p w:rsidR="00C16887" w:rsidRDefault="00C16887"/>
    <w:p w:rsidR="00C16887" w:rsidRDefault="00C16887">
      <w:r>
        <w:br w:type="page"/>
      </w:r>
      <w:r>
        <w:lastRenderedPageBreak/>
        <w:t xml:space="preserve">The </w:t>
      </w:r>
      <w:r>
        <w:rPr>
          <w:rStyle w:val="RTiSWDocGUIReference"/>
        </w:rPr>
        <w:t>File</w:t>
      </w:r>
      <w:r w:rsidR="00021C2C">
        <w:rPr>
          <w:rStyle w:val="RTiSWDocGUIReference"/>
        </w:rPr>
        <w:t xml:space="preserve"> / </w:t>
      </w:r>
      <w:r>
        <w:rPr>
          <w:rStyle w:val="RTiSWDocGUIReference"/>
        </w:rPr>
        <w:t>Properties</w:t>
      </w:r>
      <w:r w:rsidR="00021C2C">
        <w:rPr>
          <w:rStyle w:val="RTiSWDocGUIReference"/>
        </w:rPr>
        <w:t xml:space="preserve"> / </w:t>
      </w:r>
      <w:r>
        <w:rPr>
          <w:rStyle w:val="RTiSWDocGUIReference"/>
        </w:rPr>
        <w:t>Commands Run</w:t>
      </w:r>
      <w:r>
        <w:t xml:space="preserve"> menu item displays information from the last time that the commands were run, including global properties that impact results:</w:t>
      </w:r>
    </w:p>
    <w:p w:rsidR="00C16887" w:rsidRDefault="00C16887"/>
    <w:p w:rsidR="00C16887" w:rsidRDefault="001B556E">
      <w:pPr>
        <w:jc w:val="center"/>
      </w:pPr>
      <w:r>
        <w:rPr>
          <w:noProof/>
        </w:rPr>
        <w:drawing>
          <wp:inline distT="0" distB="0" distL="0" distR="0">
            <wp:extent cx="5943600" cy="4366260"/>
            <wp:effectExtent l="0" t="0" r="0" b="0"/>
            <wp:docPr id="14" name="Picture 14" descr="Menu_File_Properties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nu_File_PropertiesRu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66260"/>
                    </a:xfrm>
                    <a:prstGeom prst="rect">
                      <a:avLst/>
                    </a:prstGeom>
                    <a:noFill/>
                    <a:ln>
                      <a:noFill/>
                    </a:ln>
                  </pic:spPr>
                </pic:pic>
              </a:graphicData>
            </a:graphic>
          </wp:inline>
        </w:drawing>
      </w:r>
    </w:p>
    <w:p w:rsidR="00C16887" w:rsidRDefault="00C16887">
      <w:pPr>
        <w:pStyle w:val="RTiSWDocNote"/>
      </w:pPr>
      <w:proofErr w:type="spellStart"/>
      <w:r>
        <w:t>Menu_File_PropertiesRun</w:t>
      </w:r>
      <w:proofErr w:type="spellEnd"/>
    </w:p>
    <w:p w:rsidR="00C16887" w:rsidRDefault="00C16887">
      <w:pPr>
        <w:pStyle w:val="RTiSWDocFigureTableTitle"/>
      </w:pPr>
      <w:r>
        <w:t>Properties of the Last Commands Run</w:t>
      </w:r>
    </w:p>
    <w:p w:rsidR="00C16887" w:rsidRDefault="00C16887"/>
    <w:p w:rsidR="00C16887" w:rsidRDefault="00FD6FCC">
      <w:r>
        <w:t>This information is useful for troubleshooting processing.</w:t>
      </w:r>
      <w:r w:rsidR="00C16887">
        <w:br w:type="page"/>
      </w:r>
      <w:r w:rsidR="00C16887">
        <w:lastRenderedPageBreak/>
        <w:t xml:space="preserve">The </w:t>
      </w:r>
      <w:r w:rsidR="00C16887">
        <w:rPr>
          <w:rStyle w:val="RTiSWDocGUIReference"/>
        </w:rPr>
        <w:t>File</w:t>
      </w:r>
      <w:r w:rsidR="00021C2C">
        <w:rPr>
          <w:rStyle w:val="RTiSWDocGUIReference"/>
        </w:rPr>
        <w:t xml:space="preserve"> / </w:t>
      </w:r>
      <w:r w:rsidR="00C16887">
        <w:rPr>
          <w:rStyle w:val="RTiSWDocGUIReference"/>
        </w:rPr>
        <w:t>Properties</w:t>
      </w:r>
      <w:r w:rsidR="00021C2C">
        <w:rPr>
          <w:rStyle w:val="RTiSWDocGUIReference"/>
        </w:rPr>
        <w:t xml:space="preserve"> / </w:t>
      </w:r>
      <w:r w:rsidR="00C16887">
        <w:rPr>
          <w:rStyle w:val="RTiSWDocGUIReference"/>
        </w:rPr>
        <w:t>TSTool Session</w:t>
      </w:r>
      <w:r w:rsidR="00C16887">
        <w:t xml:space="preserve"> menu item displays information about the current TSTool session, as follows:</w:t>
      </w:r>
    </w:p>
    <w:p w:rsidR="00C16887" w:rsidRDefault="00C16887"/>
    <w:p w:rsidR="00C16887" w:rsidRDefault="0008307B">
      <w:pPr>
        <w:jc w:val="center"/>
      </w:pPr>
      <w:r>
        <w:rPr>
          <w:noProof/>
        </w:rPr>
        <w:drawing>
          <wp:inline distT="0" distB="0" distL="0" distR="0">
            <wp:extent cx="5943600" cy="60534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nu_File_Properties_TSToolSessio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53455"/>
                    </a:xfrm>
                    <a:prstGeom prst="rect">
                      <a:avLst/>
                    </a:prstGeom>
                  </pic:spPr>
                </pic:pic>
              </a:graphicData>
            </a:graphic>
          </wp:inline>
        </w:drawing>
      </w:r>
    </w:p>
    <w:p w:rsidR="00C16887" w:rsidRDefault="00C16887">
      <w:pPr>
        <w:pStyle w:val="RTiSWDocNote"/>
      </w:pPr>
      <w:proofErr w:type="spellStart"/>
      <w:r>
        <w:t>Menu_File_Properties_TSToolSession</w:t>
      </w:r>
      <w:proofErr w:type="spellEnd"/>
    </w:p>
    <w:p w:rsidR="00C16887" w:rsidRDefault="00C16887">
      <w:pPr>
        <w:pStyle w:val="RTiSWDocFigureTableTitle"/>
      </w:pPr>
      <w:r>
        <w:t>TSTool Session Properties</w:t>
      </w:r>
    </w:p>
    <w:p w:rsidR="00C16887" w:rsidRDefault="00C16887"/>
    <w:p w:rsidR="00C16887" w:rsidRDefault="00FD6FCC">
      <w:r>
        <w:t>This information is useful for checking the TSTool configuration.</w:t>
      </w:r>
      <w:r w:rsidR="00C16887">
        <w:br w:type="page"/>
      </w:r>
      <w:r w:rsidR="002F1B93">
        <w:lastRenderedPageBreak/>
        <w:t>Additional properties displays may be available depending on enabled input types.  For example, t</w:t>
      </w:r>
      <w:r w:rsidR="00C16887">
        <w:t xml:space="preserve">he </w:t>
      </w:r>
      <w:r w:rsidR="00C16887">
        <w:rPr>
          <w:rStyle w:val="RTiSWDocGUIReference"/>
        </w:rPr>
        <w:t>File</w:t>
      </w:r>
      <w:r w:rsidR="00021C2C">
        <w:rPr>
          <w:rStyle w:val="RTiSWDocGUIReference"/>
        </w:rPr>
        <w:t xml:space="preserve"> / </w:t>
      </w:r>
      <w:r w:rsidR="00C16887">
        <w:rPr>
          <w:rStyle w:val="RTiSWDocGUIReference"/>
        </w:rPr>
        <w:t>Properties</w:t>
      </w:r>
      <w:r w:rsidR="00021C2C">
        <w:rPr>
          <w:rStyle w:val="RTiSWDocGUIReference"/>
        </w:rPr>
        <w:t xml:space="preserve"> / </w:t>
      </w:r>
      <w:proofErr w:type="spellStart"/>
      <w:r w:rsidR="00C16887">
        <w:rPr>
          <w:rStyle w:val="RTiSWDocGUIReference"/>
        </w:rPr>
        <w:t>HydroBase</w:t>
      </w:r>
      <w:proofErr w:type="spellEnd"/>
      <w:r w:rsidR="00C16887">
        <w:t xml:space="preserve"> menu item displays </w:t>
      </w:r>
      <w:proofErr w:type="spellStart"/>
      <w:r w:rsidR="00C16887">
        <w:t>HydroBase</w:t>
      </w:r>
      <w:proofErr w:type="spellEnd"/>
      <w:r w:rsidR="00C16887">
        <w:t xml:space="preserve"> properties, including the database that is being used, database version, and the water districts that are in the database being queried.  The water districts are determined from the structure table in </w:t>
      </w:r>
      <w:proofErr w:type="spellStart"/>
      <w:r w:rsidR="00C16887">
        <w:t>HydroBase</w:t>
      </w:r>
      <w:proofErr w:type="spellEnd"/>
      <w:r w:rsidR="00C16887">
        <w:t>.  The information that is shown is consistent with that shown by other State of Colorado tools and is useful for troubleshooting.</w:t>
      </w:r>
    </w:p>
    <w:p w:rsidR="00C16887" w:rsidRDefault="00C16887"/>
    <w:p w:rsidR="00C16887" w:rsidRDefault="0008307B">
      <w:pPr>
        <w:jc w:val="center"/>
      </w:pPr>
      <w:r>
        <w:rPr>
          <w:noProof/>
        </w:rPr>
        <w:drawing>
          <wp:inline distT="0" distB="0" distL="0" distR="0">
            <wp:extent cx="5943600" cy="41516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nu_File_Properties_HydroBas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inline>
        </w:drawing>
      </w:r>
    </w:p>
    <w:p w:rsidR="00C16887" w:rsidRDefault="00C16887">
      <w:pPr>
        <w:pStyle w:val="RTiSWDocNote"/>
      </w:pPr>
      <w:r>
        <w:t xml:space="preserve">  </w:t>
      </w:r>
      <w:proofErr w:type="spellStart"/>
      <w:r>
        <w:t>Menu_File_</w:t>
      </w:r>
      <w:r w:rsidR="0008307B">
        <w:t>Properties_</w:t>
      </w:r>
      <w:r>
        <w:t>HydroBase</w:t>
      </w:r>
      <w:proofErr w:type="spellEnd"/>
    </w:p>
    <w:p w:rsidR="00C16887" w:rsidRDefault="00C16887">
      <w:pPr>
        <w:pStyle w:val="RTiSWDocFigureTableTitle"/>
      </w:pPr>
      <w:proofErr w:type="spellStart"/>
      <w:r>
        <w:t>HydroBase</w:t>
      </w:r>
      <w:proofErr w:type="spellEnd"/>
      <w:r>
        <w:t xml:space="preserve"> Properties Dialog</w:t>
      </w:r>
    </w:p>
    <w:p w:rsidR="00C16887" w:rsidRDefault="00C16887"/>
    <w:p w:rsidR="00C16887" w:rsidRDefault="00C16887">
      <w:pPr>
        <w:pStyle w:val="Heading2"/>
      </w:pPr>
      <w:bookmarkStart w:id="9" w:name="GUI_FileMenu_SetWorkingDirectory"/>
      <w:r>
        <w:t>3.4.</w:t>
      </w:r>
      <w:r w:rsidR="00D06AB1">
        <w:t>6</w:t>
      </w:r>
      <w:r>
        <w:t xml:space="preserve"> Set Working Directory</w:t>
      </w:r>
      <w:bookmarkEnd w:id="9"/>
    </w:p>
    <w:p w:rsidR="00C16887" w:rsidRDefault="00C16887"/>
    <w:p w:rsidR="00C16887" w:rsidRDefault="00C16887">
      <w:r>
        <w:t xml:space="preserve">The </w:t>
      </w:r>
      <w:r>
        <w:rPr>
          <w:rStyle w:val="RTiSWDocGUIReference"/>
        </w:rPr>
        <w:t>File</w:t>
      </w:r>
      <w:r w:rsidR="0008307B">
        <w:rPr>
          <w:rStyle w:val="RTiSWDocGUIReference"/>
        </w:rPr>
        <w:t xml:space="preserve"> / </w:t>
      </w:r>
      <w:r>
        <w:rPr>
          <w:rStyle w:val="RTiSWDocGUIReference"/>
        </w:rPr>
        <w:t>Set Working Directory</w:t>
      </w:r>
      <w:r>
        <w:t xml:space="preserve"> menu item displays a </w:t>
      </w:r>
      <w:r w:rsidR="00FD6FCC">
        <w:t>file chooser dialog that selects the working directory</w:t>
      </w:r>
      <w:r>
        <w:t>.  The working directory</w:t>
      </w:r>
      <w:r w:rsidR="00FD6FCC">
        <w:t xml:space="preserve"> is used by TSTool to local files specified with relative paths</w:t>
      </w:r>
      <w:r>
        <w:t xml:space="preserve">.  The working directory normally </w:t>
      </w:r>
      <w:r w:rsidR="00FD6FCC">
        <w:t xml:space="preserve">is </w:t>
      </w:r>
      <w:r>
        <w:t xml:space="preserve">set in one of the following ways, with the current setting being defined by the most recent </w:t>
      </w:r>
      <w:r w:rsidR="00FD6FCC">
        <w:t>selection</w:t>
      </w:r>
      <w:r>
        <w:t>:</w:t>
      </w:r>
    </w:p>
    <w:p w:rsidR="00C16887" w:rsidRDefault="00C16887"/>
    <w:p w:rsidR="00C16887" w:rsidRDefault="00C16887">
      <w:pPr>
        <w:numPr>
          <w:ilvl w:val="0"/>
          <w:numId w:val="7"/>
        </w:numPr>
      </w:pPr>
      <w:r>
        <w:t>The startup directory for the TSTool program,</w:t>
      </w:r>
    </w:p>
    <w:p w:rsidR="00C16887" w:rsidRDefault="00C16887">
      <w:pPr>
        <w:numPr>
          <w:ilvl w:val="0"/>
          <w:numId w:val="7"/>
        </w:numPr>
      </w:pPr>
      <w:r>
        <w:t>The directory where a command file was opened,</w:t>
      </w:r>
    </w:p>
    <w:p w:rsidR="00C16887" w:rsidRDefault="00C16887">
      <w:pPr>
        <w:numPr>
          <w:ilvl w:val="0"/>
          <w:numId w:val="7"/>
        </w:numPr>
      </w:pPr>
      <w:r>
        <w:t>The directory where a command file was saved,</w:t>
      </w:r>
    </w:p>
    <w:p w:rsidR="00C16887" w:rsidRDefault="00C16887">
      <w:pPr>
        <w:numPr>
          <w:ilvl w:val="0"/>
          <w:numId w:val="7"/>
        </w:numPr>
      </w:pPr>
      <w:r>
        <w:t xml:space="preserve">The directory specified by a </w:t>
      </w:r>
      <w:proofErr w:type="spellStart"/>
      <w:r w:rsidR="00765ABF">
        <w:rPr>
          <w:rStyle w:val="RTiSWDocLiteralText"/>
        </w:rPr>
        <w:t>S</w:t>
      </w:r>
      <w:r>
        <w:rPr>
          <w:rStyle w:val="RTiSWDocLiteralText"/>
        </w:rPr>
        <w:t>etWorkingDir</w:t>
      </w:r>
      <w:proofErr w:type="spellEnd"/>
      <w:r>
        <w:rPr>
          <w:rStyle w:val="RTiSWDocLiteralText"/>
        </w:rPr>
        <w:t>()</w:t>
      </w:r>
      <w:r>
        <w:t xml:space="preserve"> command</w:t>
      </w:r>
      <w:r w:rsidR="00FD6FCC">
        <w:t xml:space="preserve"> (</w:t>
      </w:r>
      <w:r w:rsidR="00855960">
        <w:t xml:space="preserve">use of this command is </w:t>
      </w:r>
      <w:r w:rsidR="00FD6FCC">
        <w:t>discouraged because it hard-codes a system-specific folder in command files)</w:t>
      </w:r>
      <w:r>
        <w:t>,</w:t>
      </w:r>
    </w:p>
    <w:p w:rsidR="00C16887" w:rsidRDefault="00C16887">
      <w:pPr>
        <w:numPr>
          <w:ilvl w:val="0"/>
          <w:numId w:val="7"/>
        </w:numPr>
      </w:pPr>
      <w:r>
        <w:t xml:space="preserve">The directory specified by </w:t>
      </w:r>
      <w:r>
        <w:rPr>
          <w:rStyle w:val="RTiSWDocGUIReference"/>
        </w:rPr>
        <w:t>File</w:t>
      </w:r>
      <w:r w:rsidR="0008307B">
        <w:rPr>
          <w:rStyle w:val="RTiSWDocGUIReference"/>
        </w:rPr>
        <w:t xml:space="preserve"> / </w:t>
      </w:r>
      <w:r>
        <w:rPr>
          <w:rStyle w:val="RTiSWDocGUIReference"/>
        </w:rPr>
        <w:t>Set Working Directory</w:t>
      </w:r>
      <w:r>
        <w:t>.</w:t>
      </w:r>
    </w:p>
    <w:p w:rsidR="00C16887" w:rsidRDefault="00C16887"/>
    <w:p w:rsidR="00C16887" w:rsidRDefault="00C16887">
      <w:r>
        <w:t>The menu item is provided to allow the working directory to be set before a command file has been saved (or opened).</w:t>
      </w:r>
    </w:p>
    <w:p w:rsidR="00C16887" w:rsidRDefault="00855960">
      <w:pPr>
        <w:pStyle w:val="Heading2"/>
      </w:pPr>
      <w:r>
        <w:br w:type="page"/>
      </w:r>
      <w:r w:rsidR="00C16887">
        <w:lastRenderedPageBreak/>
        <w:t>3.4.</w:t>
      </w:r>
      <w:r w:rsidR="00D06AB1">
        <w:t>7</w:t>
      </w:r>
      <w:r w:rsidR="00C16887">
        <w:t xml:space="preserve"> </w:t>
      </w:r>
      <w:bookmarkStart w:id="10" w:name="GUI_FileMenu_Exit"/>
      <w:r w:rsidR="00C16887">
        <w:t>Exit</w:t>
      </w:r>
      <w:bookmarkEnd w:id="10"/>
    </w:p>
    <w:p w:rsidR="00C16887" w:rsidRDefault="00C16887"/>
    <w:p w:rsidR="00C16887" w:rsidRDefault="00C16887">
      <w:r>
        <w:t xml:space="preserve">The </w:t>
      </w:r>
      <w:r>
        <w:rPr>
          <w:rStyle w:val="RTiSWDocGUIReference"/>
        </w:rPr>
        <w:t>File</w:t>
      </w:r>
      <w:r w:rsidR="0008307B">
        <w:rPr>
          <w:rStyle w:val="RTiSWDocGUIReference"/>
        </w:rPr>
        <w:t xml:space="preserve"> / </w:t>
      </w:r>
      <w:r>
        <w:rPr>
          <w:rStyle w:val="RTiSWDocGUIReference"/>
        </w:rPr>
        <w:t>Exit</w:t>
      </w:r>
      <w:r>
        <w:t xml:space="preserve"> menu exits TSTool.  </w:t>
      </w:r>
      <w:r w:rsidR="00FD6FCC">
        <w:t>A confirmation prompt is displayed before exiting</w:t>
      </w:r>
      <w:r>
        <w:t xml:space="preserve">.  If commands have been modified, </w:t>
      </w:r>
      <w:r w:rsidR="00FD6FCC">
        <w:t xml:space="preserve">they can be </w:t>
      </w:r>
      <w:r>
        <w:t>save</w:t>
      </w:r>
      <w:r w:rsidR="00FD6FCC">
        <w:t>d</w:t>
      </w:r>
      <w:r>
        <w:t xml:space="preserve"> before exiting.</w:t>
      </w:r>
      <w:r w:rsidR="006D5F72">
        <w:t xml:space="preserve">  Commands may have been automatically updated by TSTool if an old command file was read.</w:t>
      </w:r>
    </w:p>
    <w:p w:rsidR="00C16887" w:rsidRDefault="00C16887"/>
    <w:p w:rsidR="00C16887" w:rsidRDefault="00C16887">
      <w:pPr>
        <w:pStyle w:val="Heading1"/>
      </w:pPr>
      <w:r>
        <w:t xml:space="preserve">3.5 </w:t>
      </w:r>
      <w:bookmarkStart w:id="11" w:name="GUI_EditMenu"/>
      <w:r>
        <w:t>Edit Menu – Editing Commands</w:t>
      </w:r>
      <w:bookmarkEnd w:id="11"/>
    </w:p>
    <w:p w:rsidR="00C16887" w:rsidRDefault="00C16887"/>
    <w:p w:rsidR="00C16887" w:rsidRDefault="00C16887">
      <w:r>
        <w:t xml:space="preserve">The </w:t>
      </w:r>
      <w:r>
        <w:rPr>
          <w:rStyle w:val="RTiSWDocGUIReference"/>
        </w:rPr>
        <w:t>Edit</w:t>
      </w:r>
      <w:r>
        <w:t xml:space="preserve"> menu can be used to edit the </w:t>
      </w:r>
      <w:r>
        <w:rPr>
          <w:rStyle w:val="RTiSWDocGUIReference"/>
        </w:rPr>
        <w:t>Commands</w:t>
      </w:r>
      <w:r>
        <w:t xml:space="preserve"> list.  Edit options are enabled and disabled depending on the status of the </w:t>
      </w:r>
      <w:r>
        <w:rPr>
          <w:rStyle w:val="RTiSWDocGUIReference"/>
        </w:rPr>
        <w:t>Commands</w:t>
      </w:r>
      <w:r>
        <w:t xml:space="preserve"> list.  Specific edit features are described below.  Right clicking over the </w:t>
      </w:r>
      <w:r>
        <w:rPr>
          <w:rStyle w:val="RTiSWDocGUIReference"/>
        </w:rPr>
        <w:t>Commands</w:t>
      </w:r>
      <w:r>
        <w:t xml:space="preserve"> list provides a popup menu with choices </w:t>
      </w:r>
      <w:r w:rsidR="00855960">
        <w:t xml:space="preserve">similar to those </w:t>
      </w:r>
      <w:r>
        <w:t>described below.</w:t>
      </w:r>
    </w:p>
    <w:p w:rsidR="00C16887" w:rsidRDefault="00C16887"/>
    <w:p w:rsidR="00C16887" w:rsidRDefault="001B556E">
      <w:pPr>
        <w:jc w:val="center"/>
      </w:pPr>
      <w:r>
        <w:rPr>
          <w:noProof/>
        </w:rPr>
        <w:drawing>
          <wp:inline distT="0" distB="0" distL="0" distR="0">
            <wp:extent cx="3208020" cy="2552700"/>
            <wp:effectExtent l="0" t="0" r="0" b="0"/>
            <wp:docPr id="17" name="Picture 17" descr="Menu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nu_Ed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8020" cy="2552700"/>
                    </a:xfrm>
                    <a:prstGeom prst="rect">
                      <a:avLst/>
                    </a:prstGeom>
                    <a:noFill/>
                    <a:ln>
                      <a:noFill/>
                    </a:ln>
                  </pic:spPr>
                </pic:pic>
              </a:graphicData>
            </a:graphic>
          </wp:inline>
        </w:drawing>
      </w:r>
    </w:p>
    <w:p w:rsidR="00C16887" w:rsidRDefault="00C16887">
      <w:pPr>
        <w:pStyle w:val="RTiSWDocNote"/>
      </w:pPr>
      <w:proofErr w:type="spellStart"/>
      <w:r>
        <w:t>Menu_Edit</w:t>
      </w:r>
      <w:proofErr w:type="spellEnd"/>
    </w:p>
    <w:p w:rsidR="00C16887" w:rsidRDefault="00C16887">
      <w:pPr>
        <w:pStyle w:val="RTiSWDocFigureTableTitle"/>
      </w:pPr>
      <w:r>
        <w:t>Edit Menu</w:t>
      </w:r>
    </w:p>
    <w:p w:rsidR="00C16887" w:rsidRDefault="00C16887"/>
    <w:p w:rsidR="00C16887" w:rsidRDefault="00C16887">
      <w:pPr>
        <w:pStyle w:val="Heading2"/>
      </w:pPr>
      <w:r>
        <w:t xml:space="preserve">3.5.1 </w:t>
      </w:r>
      <w:bookmarkStart w:id="12" w:name="GUI_EditMenu_CutCopyPaste"/>
      <w:r>
        <w:t>Cut/Copy/Paste/Delete</w:t>
      </w:r>
      <w:bookmarkEnd w:id="12"/>
    </w:p>
    <w:p w:rsidR="00C16887" w:rsidRDefault="00C16887"/>
    <w:p w:rsidR="00C16887" w:rsidRDefault="00C16887">
      <w:r>
        <w:t xml:space="preserve">The </w:t>
      </w:r>
      <w:r>
        <w:rPr>
          <w:rStyle w:val="RTiSWDocGUIReference"/>
        </w:rPr>
        <w:t>Edit</w:t>
      </w:r>
      <w:r w:rsidR="0008307B">
        <w:rPr>
          <w:rStyle w:val="RTiSWDocGUIReference"/>
        </w:rPr>
        <w:t xml:space="preserve"> / </w:t>
      </w:r>
      <w:r>
        <w:rPr>
          <w:rStyle w:val="RTiSWDocGUIReference"/>
        </w:rPr>
        <w:t>Cut</w:t>
      </w:r>
      <w:r w:rsidR="006A16D8">
        <w:rPr>
          <w:rStyle w:val="RTiSWDocGUIReference"/>
        </w:rPr>
        <w:t xml:space="preserve"> Command(s)</w:t>
      </w:r>
      <w:r>
        <w:rPr>
          <w:rStyle w:val="RTiSWDocGUIReference"/>
          <w:rFonts w:ascii="Times New Roman" w:hAnsi="Times New Roman"/>
          <w:b w:val="0"/>
          <w:i w:val="0"/>
          <w:sz w:val="22"/>
        </w:rPr>
        <w:t xml:space="preserve"> and </w:t>
      </w:r>
      <w:r>
        <w:rPr>
          <w:rStyle w:val="RTiSWDocGUIReference"/>
        </w:rPr>
        <w:t>Edit</w:t>
      </w:r>
      <w:r w:rsidR="0008307B">
        <w:rPr>
          <w:rStyle w:val="RTiSWDocGUIReference"/>
        </w:rPr>
        <w:t xml:space="preserve"> / </w:t>
      </w:r>
      <w:r>
        <w:rPr>
          <w:rStyle w:val="RTiSWDocGUIReference"/>
        </w:rPr>
        <w:t>Copy</w:t>
      </w:r>
      <w:r w:rsidR="006A16D8">
        <w:rPr>
          <w:rStyle w:val="RTiSWDocGUIReference"/>
        </w:rPr>
        <w:t xml:space="preserve"> Command(s)</w:t>
      </w:r>
      <w:r>
        <w:t xml:space="preserve"> menu items are enabled if there are items in the </w:t>
      </w:r>
      <w:r>
        <w:rPr>
          <w:rStyle w:val="RTiSWDocGUIReference"/>
        </w:rPr>
        <w:t>Commands</w:t>
      </w:r>
      <w:r>
        <w:t xml:space="preserve"> list.  </w:t>
      </w:r>
      <w:r>
        <w:rPr>
          <w:b/>
          <w:bCs/>
        </w:rPr>
        <w:t>Currently, these features do not allow interaction with other applications.</w:t>
      </w:r>
      <w:r>
        <w:t xml:space="preserve">  </w:t>
      </w:r>
      <w:r>
        <w:rPr>
          <w:rStyle w:val="RTiSWDocGUIReference"/>
        </w:rPr>
        <w:t>Cut</w:t>
      </w:r>
      <w:r w:rsidR="006A16D8">
        <w:rPr>
          <w:rStyle w:val="RTiSWDocGUIReference"/>
        </w:rPr>
        <w:t xml:space="preserve"> Command(s)</w:t>
      </w:r>
      <w:r>
        <w:t xml:space="preserve"> deletes the selected item(s) from the </w:t>
      </w:r>
      <w:r>
        <w:rPr>
          <w:rStyle w:val="RTiSWDocGUIReference"/>
        </w:rPr>
        <w:t xml:space="preserve">Commands </w:t>
      </w:r>
      <w:r>
        <w:t xml:space="preserve">list and saves its information in memory.  </w:t>
      </w:r>
      <w:r>
        <w:rPr>
          <w:rStyle w:val="RTiSWDocGUIReference"/>
        </w:rPr>
        <w:t>Copy</w:t>
      </w:r>
      <w:r w:rsidR="006A16D8">
        <w:rPr>
          <w:rStyle w:val="RTiSWDocGUIReference"/>
        </w:rPr>
        <w:t xml:space="preserve"> Command(s)</w:t>
      </w:r>
      <w:r>
        <w:t xml:space="preserve"> just saves the information in memory.  After </w:t>
      </w:r>
      <w:r>
        <w:rPr>
          <w:rStyle w:val="RTiSWDocGUIReference"/>
        </w:rPr>
        <w:t>Cut</w:t>
      </w:r>
      <w:r w:rsidR="006A16D8">
        <w:rPr>
          <w:rStyle w:val="RTiSWDocGUIReference"/>
        </w:rPr>
        <w:t xml:space="preserve"> Command(s)</w:t>
      </w:r>
      <w:r>
        <w:t xml:space="preserve"> or </w:t>
      </w:r>
      <w:r>
        <w:rPr>
          <w:rStyle w:val="RTiSWDocGUIReference"/>
        </w:rPr>
        <w:t>Copy</w:t>
      </w:r>
      <w:r w:rsidR="006A16D8">
        <w:rPr>
          <w:rStyle w:val="RTiSWDocGUIReference"/>
        </w:rPr>
        <w:t xml:space="preserve"> Command(s)</w:t>
      </w:r>
      <w:r w:rsidR="006A16D8">
        <w:t xml:space="preserve"> are</w:t>
      </w:r>
      <w:r>
        <w:t xml:space="preserve"> executed, select an item in </w:t>
      </w:r>
      <w:r>
        <w:rPr>
          <w:rStyle w:val="RTiSWDocGUIReference"/>
          <w:rFonts w:ascii="Times New Roman" w:hAnsi="Times New Roman"/>
          <w:b w:val="0"/>
          <w:i w:val="0"/>
          <w:sz w:val="22"/>
        </w:rPr>
        <w:t>the</w:t>
      </w:r>
      <w:r>
        <w:rPr>
          <w:rStyle w:val="RTiSWDocGUIReference"/>
        </w:rPr>
        <w:t xml:space="preserve"> Commands</w:t>
      </w:r>
      <w:r>
        <w:t xml:space="preserve"> list and use </w:t>
      </w:r>
      <w:r>
        <w:rPr>
          <w:rStyle w:val="RTiSWDocGUIReference"/>
        </w:rPr>
        <w:t>Paste</w:t>
      </w:r>
      <w:r w:rsidR="006A16D8">
        <w:rPr>
          <w:rStyle w:val="RTiSWDocGUIReference"/>
        </w:rPr>
        <w:t xml:space="preserve"> Command(s) (After Selected)</w:t>
      </w:r>
      <w:r>
        <w:t xml:space="preserve"> (see below).</w:t>
      </w:r>
    </w:p>
    <w:p w:rsidR="00C16887" w:rsidRDefault="00C16887"/>
    <w:p w:rsidR="00C16887" w:rsidRDefault="00C16887">
      <w:r>
        <w:rPr>
          <w:rStyle w:val="RTiSWDocGUIReference"/>
        </w:rPr>
        <w:t>Paste</w:t>
      </w:r>
      <w:r w:rsidR="006A16D8">
        <w:rPr>
          <w:rStyle w:val="RTiSWDocGUIReference"/>
        </w:rPr>
        <w:t xml:space="preserve"> Command(s) (After Selected)</w:t>
      </w:r>
      <w:r>
        <w:t xml:space="preserve"> is enabled if one or more commands from the </w:t>
      </w:r>
      <w:r>
        <w:rPr>
          <w:rStyle w:val="RTiSWDocGUIReference"/>
        </w:rPr>
        <w:t>Commands</w:t>
      </w:r>
      <w:r>
        <w:t xml:space="preserve"> list has been cut or copied.  To paste the command(s), select commands in the </w:t>
      </w:r>
      <w:r>
        <w:rPr>
          <w:rStyle w:val="RTiSWDocGUIReference"/>
        </w:rPr>
        <w:t>Commands</w:t>
      </w:r>
      <w:r>
        <w:t xml:space="preserve"> list and press </w:t>
      </w:r>
      <w:r>
        <w:rPr>
          <w:rStyle w:val="RTiSWDocGUIReference"/>
        </w:rPr>
        <w:t>Edit</w:t>
      </w:r>
      <w:r w:rsidR="0008307B">
        <w:rPr>
          <w:rStyle w:val="RTiSWDocGUIReference"/>
        </w:rPr>
        <w:t xml:space="preserve"> / </w:t>
      </w:r>
      <w:r>
        <w:rPr>
          <w:rStyle w:val="RTiSWDocGUIReference"/>
        </w:rPr>
        <w:t>Paste</w:t>
      </w:r>
      <w:r w:rsidR="006A16D8">
        <w:rPr>
          <w:rStyle w:val="RTiSWDocGUIReference"/>
        </w:rPr>
        <w:t xml:space="preserve"> Command(s) (After Selected)</w:t>
      </w:r>
      <w:r>
        <w:t>.  The commands will be added after the last selected command.  To insert at the front of the list, paste after the first command, and then cut and paste the first command to reverse the order.</w:t>
      </w:r>
    </w:p>
    <w:p w:rsidR="00C16887" w:rsidRDefault="00C16887"/>
    <w:p w:rsidR="00C16887" w:rsidRDefault="00C16887">
      <w:r>
        <w:t xml:space="preserve">The </w:t>
      </w:r>
      <w:r>
        <w:rPr>
          <w:rStyle w:val="RTiSWDocGUIReference"/>
        </w:rPr>
        <w:t xml:space="preserve">Delete </w:t>
      </w:r>
      <w:r>
        <w:t xml:space="preserve">choice currently works exactly like the </w:t>
      </w:r>
      <w:r>
        <w:rPr>
          <w:rStyle w:val="RTiSWDocGUIReference"/>
        </w:rPr>
        <w:t>Cut</w:t>
      </w:r>
      <w:r w:rsidR="006A16D8">
        <w:rPr>
          <w:rStyle w:val="RTiSWDocGUIReference"/>
        </w:rPr>
        <w:t xml:space="preserve"> Command(s)</w:t>
      </w:r>
      <w:r>
        <w:t xml:space="preserve"> choice.  Additionally, after lines in the </w:t>
      </w:r>
      <w:r>
        <w:rPr>
          <w:rStyle w:val="RTiSWDocGUIReference"/>
        </w:rPr>
        <w:t>Commands</w:t>
      </w:r>
      <w:r>
        <w:rPr>
          <w:i/>
        </w:rPr>
        <w:t xml:space="preserve"> </w:t>
      </w:r>
      <w:r w:rsidR="00855960">
        <w:t>list h</w:t>
      </w:r>
      <w:r>
        <w:t xml:space="preserve">ave been selected, you can press the </w:t>
      </w:r>
      <w:r>
        <w:rPr>
          <w:rStyle w:val="RTiSWDocGUIReference"/>
        </w:rPr>
        <w:t>Clear Commands</w:t>
      </w:r>
      <w:r>
        <w:rPr>
          <w:i/>
        </w:rPr>
        <w:t xml:space="preserve"> </w:t>
      </w:r>
      <w:r>
        <w:t xml:space="preserve">button below the </w:t>
      </w:r>
      <w:r>
        <w:rPr>
          <w:rStyle w:val="RTiSWDocGUIReference"/>
        </w:rPr>
        <w:t>Commands</w:t>
      </w:r>
      <w:r>
        <w:t xml:space="preserve"> list to cut/delete.</w:t>
      </w:r>
    </w:p>
    <w:p w:rsidR="00C16887" w:rsidRDefault="00C16887"/>
    <w:p w:rsidR="00C16887" w:rsidRDefault="00C16887">
      <w:r>
        <w:lastRenderedPageBreak/>
        <w:t xml:space="preserve">The </w:t>
      </w:r>
      <w:r>
        <w:rPr>
          <w:rStyle w:val="RTiSWDocGUIReference"/>
        </w:rPr>
        <w:t>Clear Commands</w:t>
      </w:r>
      <w:r>
        <w:t xml:space="preserve"> button in the </w:t>
      </w:r>
      <w:r>
        <w:rPr>
          <w:rStyle w:val="RTiSWDocGUIReference"/>
        </w:rPr>
        <w:t>Commands</w:t>
      </w:r>
      <w:r>
        <w:t xml:space="preserve"> area deletes the selected commands or all commands if none are selected.  </w:t>
      </w:r>
      <w:r w:rsidR="00855960">
        <w:t>A c</w:t>
      </w:r>
      <w:r>
        <w:t>onfirm</w:t>
      </w:r>
      <w:r w:rsidR="00855960">
        <w:t>ation prompt is displayed if</w:t>
      </w:r>
      <w:r>
        <w:t xml:space="preserve"> no commands are selected.</w:t>
      </w:r>
    </w:p>
    <w:p w:rsidR="00C16887" w:rsidRDefault="00C16887"/>
    <w:p w:rsidR="00C16887" w:rsidRDefault="00C16887">
      <w:pPr>
        <w:pStyle w:val="Heading2"/>
      </w:pPr>
      <w:r>
        <w:t xml:space="preserve">3.5.2 </w:t>
      </w:r>
      <w:bookmarkStart w:id="13" w:name="GUI_EditMenu_SelectAllDeselectAll"/>
      <w:r>
        <w:t>Select All Commands/Deselect All Commands</w:t>
      </w:r>
      <w:bookmarkEnd w:id="13"/>
    </w:p>
    <w:p w:rsidR="00C16887" w:rsidRDefault="00C16887">
      <w:pPr>
        <w:pStyle w:val="RTiSWDocToC"/>
        <w:keepNext/>
        <w:tabs>
          <w:tab w:val="clear" w:pos="360"/>
          <w:tab w:val="clear" w:pos="720"/>
        </w:tabs>
        <w:rPr>
          <w:rFonts w:ascii="Times New Roman" w:hAnsi="Times New Roman"/>
        </w:rPr>
      </w:pPr>
    </w:p>
    <w:p w:rsidR="00C16887" w:rsidRDefault="00C16887">
      <w:r>
        <w:t xml:space="preserve">The </w:t>
      </w:r>
      <w:r>
        <w:rPr>
          <w:rStyle w:val="RTiSWDocGUIReference"/>
        </w:rPr>
        <w:t>Edit</w:t>
      </w:r>
      <w:r w:rsidR="0008307B">
        <w:rPr>
          <w:rStyle w:val="RTiSWDocGUIReference"/>
        </w:rPr>
        <w:t xml:space="preserve"> / </w:t>
      </w:r>
      <w:r>
        <w:rPr>
          <w:rStyle w:val="RTiSWDocGUIReference"/>
        </w:rPr>
        <w:t>Select All Commands</w:t>
      </w:r>
      <w:r>
        <w:t xml:space="preserve"> and </w:t>
      </w:r>
      <w:r>
        <w:rPr>
          <w:rStyle w:val="RTiSWDocGUIReference"/>
        </w:rPr>
        <w:t>Edit</w:t>
      </w:r>
      <w:r w:rsidR="0008307B">
        <w:rPr>
          <w:rStyle w:val="RTiSWDocGUIReference"/>
        </w:rPr>
        <w:t xml:space="preserve"> / </w:t>
      </w:r>
      <w:r>
        <w:rPr>
          <w:rStyle w:val="RTiSWDocGUIReference"/>
        </w:rPr>
        <w:t>Deselect All Commands</w:t>
      </w:r>
      <w:r>
        <w:rPr>
          <w:i/>
        </w:rPr>
        <w:t xml:space="preserve"> </w:t>
      </w:r>
      <w:r>
        <w:t xml:space="preserve">menu items are enabled if there are items in the </w:t>
      </w:r>
      <w:r>
        <w:rPr>
          <w:rStyle w:val="RTiSWDocGUIReference"/>
        </w:rPr>
        <w:t>Commands</w:t>
      </w:r>
      <w:r>
        <w:t xml:space="preserve"> list.  Use these menus to facilitate editing.  Note that when editing commands it is often useful to deselect all commands so that new commands are added at the end of the commands list.</w:t>
      </w:r>
    </w:p>
    <w:p w:rsidR="006A16D8" w:rsidRDefault="006A16D8"/>
    <w:p w:rsidR="006A16D8" w:rsidRDefault="006A16D8" w:rsidP="006A16D8">
      <w:pPr>
        <w:pStyle w:val="Heading2"/>
      </w:pPr>
      <w:r>
        <w:t xml:space="preserve">3.5.3 </w:t>
      </w:r>
      <w:bookmarkStart w:id="14" w:name="GUI_EditMenu_EditCommand"/>
      <w:r>
        <w:t>Edit Command</w:t>
      </w:r>
      <w:bookmarkEnd w:id="14"/>
    </w:p>
    <w:p w:rsidR="006A16D8" w:rsidRDefault="006A16D8" w:rsidP="006A16D8"/>
    <w:p w:rsidR="006A16D8" w:rsidRDefault="006A16D8" w:rsidP="006A16D8">
      <w:r>
        <w:t xml:space="preserve">The </w:t>
      </w:r>
      <w:r>
        <w:rPr>
          <w:rStyle w:val="RTiSWDocGUIReference"/>
        </w:rPr>
        <w:t>Edit</w:t>
      </w:r>
      <w:r w:rsidR="0008307B">
        <w:rPr>
          <w:rStyle w:val="RTiSWDocGUIReference"/>
        </w:rPr>
        <w:t xml:space="preserve"> / </w:t>
      </w:r>
      <w:r>
        <w:rPr>
          <w:rStyle w:val="RTiSWDocGUIReference"/>
        </w:rPr>
        <w:t>Command</w:t>
      </w:r>
      <w:r>
        <w:rPr>
          <w:i/>
        </w:rPr>
        <w:t xml:space="preserve"> </w:t>
      </w:r>
      <w:r>
        <w:t>menu can be used to edit an individual command.  TSTool</w:t>
      </w:r>
      <w:r>
        <w:rPr>
          <w:b/>
        </w:rPr>
        <w:t xml:space="preserve"> </w:t>
      </w:r>
      <w:r>
        <w:t xml:space="preserve">will determine the command that is being edited and will display the editor dialog for that command, performing data checks.  </w:t>
      </w:r>
      <w:r>
        <w:rPr>
          <w:b/>
        </w:rPr>
        <w:t xml:space="preserve">Most old commands automatically </w:t>
      </w:r>
      <w:r w:rsidR="00855960">
        <w:rPr>
          <w:b/>
        </w:rPr>
        <w:t xml:space="preserve">will be  </w:t>
      </w:r>
      <w:r>
        <w:rPr>
          <w:b/>
        </w:rPr>
        <w:t xml:space="preserve">detected and will be converted to new command syntax.  </w:t>
      </w:r>
      <w:r>
        <w:t xml:space="preserve">This feature is also accessible by right clicking on the </w:t>
      </w:r>
      <w:r>
        <w:rPr>
          <w:rStyle w:val="RTiSWDocGUIReference"/>
        </w:rPr>
        <w:t>Commands</w:t>
      </w:r>
      <w:r>
        <w:t xml:space="preserve"> list and selecting the </w:t>
      </w:r>
      <w:r>
        <w:rPr>
          <w:rStyle w:val="RTiSWDocGUIReference"/>
        </w:rPr>
        <w:t>Edit</w:t>
      </w:r>
      <w:r w:rsidR="00855960">
        <w:t xml:space="preserve"> menu item and by double-clicking on a command.</w:t>
      </w:r>
    </w:p>
    <w:p w:rsidR="00C16887" w:rsidRDefault="00C16887"/>
    <w:p w:rsidR="00C16887" w:rsidRDefault="008706E7">
      <w:pPr>
        <w:pStyle w:val="Heading2"/>
      </w:pPr>
      <w:r>
        <w:t>3.5.4</w:t>
      </w:r>
      <w:r w:rsidR="00C16887">
        <w:t xml:space="preserve"> </w:t>
      </w:r>
      <w:bookmarkStart w:id="15" w:name="GUI_EditMenu_ConvertToFromComment"/>
      <w:r w:rsidR="00C16887">
        <w:t>Convert Selected Commands To/From Comments</w:t>
      </w:r>
      <w:bookmarkEnd w:id="15"/>
    </w:p>
    <w:p w:rsidR="00C16887" w:rsidRDefault="00C16887"/>
    <w:p w:rsidR="00C16887" w:rsidRDefault="00C16887">
      <w:r>
        <w:t xml:space="preserve">The </w:t>
      </w:r>
      <w:r>
        <w:rPr>
          <w:rStyle w:val="RTiSWDocGUIReference"/>
        </w:rPr>
        <w:t>Edit</w:t>
      </w:r>
      <w:r w:rsidR="0008307B">
        <w:rPr>
          <w:rStyle w:val="RTiSWDocGUIReference"/>
        </w:rPr>
        <w:t xml:space="preserve"> / </w:t>
      </w:r>
      <w:r>
        <w:rPr>
          <w:rStyle w:val="RTiSWDocGUIReference"/>
        </w:rPr>
        <w:t xml:space="preserve">Convert selected commands to comments </w:t>
      </w:r>
      <w:r>
        <w:t xml:space="preserve">menu can be used to toggle selected commands in the </w:t>
      </w:r>
      <w:r>
        <w:rPr>
          <w:rStyle w:val="RTiSWDocGUIReference"/>
        </w:rPr>
        <w:t>Commands</w:t>
      </w:r>
      <w:r>
        <w:t xml:space="preserve"> list to comments (lines that begin with </w:t>
      </w:r>
      <w:r>
        <w:rPr>
          <w:rStyle w:val="RTiSWDocLiteralText"/>
        </w:rPr>
        <w:t>#</w:t>
      </w:r>
      <w:r>
        <w:t>).  This is useful when temporarily disabling commands, rather than deleting them.</w:t>
      </w:r>
    </w:p>
    <w:p w:rsidR="00C16887" w:rsidRDefault="00C16887"/>
    <w:p w:rsidR="00C16887" w:rsidRDefault="00C16887">
      <w:r>
        <w:t xml:space="preserve">The </w:t>
      </w:r>
      <w:r>
        <w:rPr>
          <w:rStyle w:val="RTiSWDocGUIReference"/>
        </w:rPr>
        <w:t>Edit</w:t>
      </w:r>
      <w:r w:rsidR="0008307B">
        <w:rPr>
          <w:rStyle w:val="RTiSWDocGUIReference"/>
        </w:rPr>
        <w:t xml:space="preserve"> / </w:t>
      </w:r>
      <w:r>
        <w:rPr>
          <w:rStyle w:val="RTiSWDocGUIReference"/>
        </w:rPr>
        <w:t xml:space="preserve">Convert selected commands from comments </w:t>
      </w:r>
      <w:r>
        <w:t xml:space="preserve">menu can be used to toggle selected commands in the </w:t>
      </w:r>
      <w:r>
        <w:rPr>
          <w:rStyle w:val="RTiSWDocGUIReference"/>
        </w:rPr>
        <w:t>Commands</w:t>
      </w:r>
      <w:r>
        <w:t xml:space="preserve"> list from comments back to active commands.  This is useful when re-enabling commands that were temporarily disabled.</w:t>
      </w:r>
    </w:p>
    <w:p w:rsidR="00C16887" w:rsidRDefault="00C16887"/>
    <w:p w:rsidR="00C16887" w:rsidRDefault="00C16887">
      <w:r>
        <w:t xml:space="preserve">Note that the multi-line </w:t>
      </w:r>
      <w:r>
        <w:rPr>
          <w:rStyle w:val="RTiSWDocLiteralText"/>
        </w:rPr>
        <w:t>/* */</w:t>
      </w:r>
      <w:r>
        <w:t xml:space="preserve"> comment notation can be inserted using the </w:t>
      </w:r>
      <w:r>
        <w:rPr>
          <w:rStyle w:val="RTiSWDocGUIReference"/>
        </w:rPr>
        <w:t>Commands…General</w:t>
      </w:r>
      <w:r w:rsidR="00765ABF">
        <w:rPr>
          <w:rStyle w:val="RTiSWDocGUIReference"/>
        </w:rPr>
        <w:t xml:space="preserve"> – Comments</w:t>
      </w:r>
      <w:r>
        <w:t xml:space="preserve"> menu.</w:t>
      </w:r>
    </w:p>
    <w:p w:rsidR="008706E7" w:rsidRDefault="008706E7"/>
    <w:p w:rsidR="008706E7" w:rsidRDefault="008706E7" w:rsidP="008706E7">
      <w:pPr>
        <w:pStyle w:val="Heading2"/>
      </w:pPr>
      <w:r>
        <w:t>3.5.5 Convert TSID to Read Commands</w:t>
      </w:r>
    </w:p>
    <w:p w:rsidR="008706E7" w:rsidRDefault="008706E7" w:rsidP="008706E7"/>
    <w:p w:rsidR="008706E7" w:rsidRDefault="008706E7" w:rsidP="008706E7">
      <w:r>
        <w:t xml:space="preserve">The </w:t>
      </w:r>
      <w:r>
        <w:rPr>
          <w:rStyle w:val="RTiSWDocGUIReference"/>
        </w:rPr>
        <w:t>Edit</w:t>
      </w:r>
      <w:r w:rsidR="0008307B">
        <w:rPr>
          <w:rStyle w:val="RTiSWDocGUIReference"/>
        </w:rPr>
        <w:t xml:space="preserve"> / </w:t>
      </w:r>
      <w:r>
        <w:rPr>
          <w:rStyle w:val="RTiSWDocGUIReference"/>
        </w:rPr>
        <w:t xml:space="preserve">Convert TSID command to general </w:t>
      </w:r>
      <w:proofErr w:type="spellStart"/>
      <w:proofErr w:type="gramStart"/>
      <w:r>
        <w:rPr>
          <w:rStyle w:val="RTiSWDocGUIReference"/>
        </w:rPr>
        <w:t>ReadTimeSeries</w:t>
      </w:r>
      <w:proofErr w:type="spellEnd"/>
      <w:r>
        <w:rPr>
          <w:rStyle w:val="RTiSWDocGUIReference"/>
        </w:rPr>
        <w:t>(</w:t>
      </w:r>
      <w:proofErr w:type="gramEnd"/>
      <w:r>
        <w:rPr>
          <w:rStyle w:val="RTiSWDocGUIReference"/>
        </w:rPr>
        <w:t>) command</w:t>
      </w:r>
      <w:r>
        <w:t xml:space="preserve"> inserts a new </w:t>
      </w:r>
      <w:proofErr w:type="spellStart"/>
      <w:r w:rsidRPr="008706E7">
        <w:rPr>
          <w:rStyle w:val="RTiSWDocLiteralText"/>
        </w:rPr>
        <w:t>ReadTimeSeries</w:t>
      </w:r>
      <w:proofErr w:type="spellEnd"/>
      <w:r w:rsidRPr="008706E7">
        <w:rPr>
          <w:rStyle w:val="RTiSWDocLiteralText"/>
        </w:rPr>
        <w:t>()</w:t>
      </w:r>
      <w:r>
        <w:t xml:space="preserve"> command using the TSID</w:t>
      </w:r>
      <w:r w:rsidR="00855960">
        <w:t xml:space="preserve"> and</w:t>
      </w:r>
      <w:r>
        <w:t xml:space="preserve"> replaces the original TSID command.  The </w:t>
      </w:r>
      <w:proofErr w:type="spellStart"/>
      <w:r w:rsidRPr="008706E7">
        <w:rPr>
          <w:rStyle w:val="RTiSWDocLiteralText"/>
        </w:rPr>
        <w:t>ReadTimeSeries</w:t>
      </w:r>
      <w:proofErr w:type="spellEnd"/>
      <w:r w:rsidRPr="008706E7">
        <w:rPr>
          <w:rStyle w:val="RTiSWDocLiteralText"/>
        </w:rPr>
        <w:t>()</w:t>
      </w:r>
      <w:r>
        <w:t xml:space="preserve"> command allows an alias to be specified for the time series.</w:t>
      </w:r>
    </w:p>
    <w:p w:rsidR="008706E7" w:rsidRDefault="008706E7" w:rsidP="008706E7"/>
    <w:p w:rsidR="008706E7" w:rsidRDefault="00445ECC">
      <w:r>
        <w:t xml:space="preserve">The </w:t>
      </w:r>
      <w:r>
        <w:rPr>
          <w:rStyle w:val="RTiSWDocGUIReference"/>
        </w:rPr>
        <w:t>Edit</w:t>
      </w:r>
      <w:r w:rsidR="0008307B">
        <w:rPr>
          <w:rStyle w:val="RTiSWDocGUIReference"/>
        </w:rPr>
        <w:t xml:space="preserve"> / </w:t>
      </w:r>
      <w:r>
        <w:rPr>
          <w:rStyle w:val="RTiSWDocGUIReference"/>
        </w:rPr>
        <w:t>Convert TSID command to specific Read</w:t>
      </w:r>
      <w:proofErr w:type="gramStart"/>
      <w:r>
        <w:rPr>
          <w:rStyle w:val="RTiSWDocGUIReference"/>
        </w:rPr>
        <w:t>…(</w:t>
      </w:r>
      <w:proofErr w:type="gramEnd"/>
      <w:r>
        <w:rPr>
          <w:rStyle w:val="RTiSWDocGUIReference"/>
        </w:rPr>
        <w:t>) command</w:t>
      </w:r>
      <w:r>
        <w:t xml:space="preserve"> inserts a new </w:t>
      </w:r>
      <w:r w:rsidR="00855960">
        <w:t xml:space="preserve">read </w:t>
      </w:r>
      <w:r>
        <w:t>command using the TSID</w:t>
      </w:r>
      <w:r w:rsidR="00855960">
        <w:t xml:space="preserve"> and</w:t>
      </w:r>
      <w:r>
        <w:t xml:space="preserve"> replaces the original TSID command.  </w:t>
      </w:r>
      <w:r w:rsidR="00855960">
        <w:t xml:space="preserve">Specific read commands may </w:t>
      </w:r>
      <w:r>
        <w:t xml:space="preserve">not </w:t>
      </w:r>
      <w:r w:rsidR="00855960">
        <w:t xml:space="preserve">be </w:t>
      </w:r>
      <w:r>
        <w:t xml:space="preserve">available for all input types and therefore the </w:t>
      </w:r>
      <w:proofErr w:type="spellStart"/>
      <w:r w:rsidRPr="00445ECC">
        <w:rPr>
          <w:rStyle w:val="RTiSWDocLiteralText"/>
        </w:rPr>
        <w:t>ReadTimeSeries</w:t>
      </w:r>
      <w:proofErr w:type="spellEnd"/>
      <w:r w:rsidRPr="00445ECC">
        <w:rPr>
          <w:rStyle w:val="RTiSWDocLiteralText"/>
        </w:rPr>
        <w:t>()</w:t>
      </w:r>
      <w:r>
        <w:t xml:space="preserve"> command may need to be used.</w:t>
      </w:r>
      <w:r w:rsidR="00855960">
        <w:t xml:space="preserve">  Alternatively, insert a read command using the </w:t>
      </w:r>
      <w:r w:rsidR="00855960" w:rsidRPr="00855960">
        <w:rPr>
          <w:rStyle w:val="RTiSWDocGUIReference"/>
        </w:rPr>
        <w:t>Commands</w:t>
      </w:r>
      <w:r w:rsidR="00855960">
        <w:t xml:space="preserve"> menu choices.</w:t>
      </w:r>
    </w:p>
    <w:p w:rsidR="003D1559" w:rsidRDefault="003D1559">
      <w:pPr>
        <w:pStyle w:val="Heading1"/>
      </w:pPr>
    </w:p>
    <w:p w:rsidR="00C16887" w:rsidRDefault="00183057">
      <w:pPr>
        <w:pStyle w:val="Heading1"/>
      </w:pPr>
      <w:r>
        <w:br w:type="page"/>
      </w:r>
      <w:r w:rsidR="00C16887">
        <w:lastRenderedPageBreak/>
        <w:t xml:space="preserve">3.6 View Menu – Display </w:t>
      </w:r>
      <w:r w:rsidR="00445ECC">
        <w:t xml:space="preserve">Useful Information and </w:t>
      </w:r>
      <w:r w:rsidR="00C16887">
        <w:t>Map Interface</w:t>
      </w:r>
    </w:p>
    <w:p w:rsidR="00C16887" w:rsidRDefault="00C16887"/>
    <w:p w:rsidR="00C16887" w:rsidRDefault="001B556E">
      <w:pPr>
        <w:jc w:val="center"/>
      </w:pPr>
      <w:r>
        <w:rPr>
          <w:noProof/>
        </w:rPr>
        <w:drawing>
          <wp:inline distT="0" distB="0" distL="0" distR="0">
            <wp:extent cx="1402080" cy="1021080"/>
            <wp:effectExtent l="0" t="0" r="7620" b="7620"/>
            <wp:docPr id="18" name="Picture 18" descr="Menu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nu_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2080" cy="1021080"/>
                    </a:xfrm>
                    <a:prstGeom prst="rect">
                      <a:avLst/>
                    </a:prstGeom>
                    <a:noFill/>
                    <a:ln>
                      <a:noFill/>
                    </a:ln>
                  </pic:spPr>
                </pic:pic>
              </a:graphicData>
            </a:graphic>
          </wp:inline>
        </w:drawing>
      </w:r>
    </w:p>
    <w:p w:rsidR="00C16887" w:rsidRDefault="00C16887">
      <w:pPr>
        <w:pStyle w:val="RTiSWDocNote"/>
      </w:pPr>
      <w:proofErr w:type="spellStart"/>
      <w:r>
        <w:t>Menu_View</w:t>
      </w:r>
      <w:proofErr w:type="spellEnd"/>
    </w:p>
    <w:p w:rsidR="00C16887" w:rsidRDefault="00C16887">
      <w:pPr>
        <w:pStyle w:val="RTiSWDocFigureTableTitle"/>
      </w:pPr>
      <w:r>
        <w:t>View Menu</w:t>
      </w:r>
    </w:p>
    <w:p w:rsidR="00C16887" w:rsidRDefault="00C16887"/>
    <w:p w:rsidR="00445ECC" w:rsidRDefault="00445ECC" w:rsidP="00445ECC">
      <w:r>
        <w:t xml:space="preserve">The </w:t>
      </w:r>
      <w:r>
        <w:rPr>
          <w:rStyle w:val="RTiSWDocGUIReference"/>
        </w:rPr>
        <w:t>View</w:t>
      </w:r>
      <w:r w:rsidR="0008307B">
        <w:rPr>
          <w:rStyle w:val="RTiSWDocGUIReference"/>
        </w:rPr>
        <w:t xml:space="preserve"> / </w:t>
      </w:r>
      <w:proofErr w:type="spellStart"/>
      <w:r>
        <w:rPr>
          <w:rStyle w:val="RTiSWDocGUIReference"/>
        </w:rPr>
        <w:t>Data</w:t>
      </w:r>
      <w:r w:rsidR="00183057">
        <w:rPr>
          <w:rStyle w:val="RTiSWDocGUIReference"/>
        </w:rPr>
        <w:t>s</w:t>
      </w:r>
      <w:r>
        <w:rPr>
          <w:rStyle w:val="RTiSWDocGUIReference"/>
        </w:rPr>
        <w:t>tores</w:t>
      </w:r>
      <w:proofErr w:type="spellEnd"/>
      <w:r>
        <w:rPr>
          <w:rStyle w:val="RTiSWDocGUIReference"/>
        </w:rPr>
        <w:t xml:space="preserve"> </w:t>
      </w:r>
      <w:r>
        <w:t>menu item displays a list of configured data stores, which is useful when troubleshooting whether a data store is properly configured.</w:t>
      </w:r>
      <w:r w:rsidR="00183057">
        <w:t xml:space="preserve">  Note that some data stores are not listed in the main window </w:t>
      </w:r>
      <w:proofErr w:type="spellStart"/>
      <w:r w:rsidR="00183057" w:rsidRPr="00183057">
        <w:rPr>
          <w:rStyle w:val="RTiSWDocGUIReference"/>
        </w:rPr>
        <w:t>Datastore</w:t>
      </w:r>
      <w:proofErr w:type="spellEnd"/>
      <w:r w:rsidR="00183057">
        <w:t xml:space="preserve"> choices but are available for use by commands.</w:t>
      </w:r>
    </w:p>
    <w:p w:rsidR="00445ECC" w:rsidRDefault="00445ECC" w:rsidP="00445ECC"/>
    <w:p w:rsidR="00445ECC" w:rsidRDefault="00445ECC">
      <w:r>
        <w:t xml:space="preserve">The </w:t>
      </w:r>
      <w:r>
        <w:rPr>
          <w:rStyle w:val="RTiSWDocGUIReference"/>
        </w:rPr>
        <w:t>View</w:t>
      </w:r>
      <w:r w:rsidR="0008307B">
        <w:rPr>
          <w:rStyle w:val="RTiSWDocGUIReference"/>
        </w:rPr>
        <w:t xml:space="preserve"> / </w:t>
      </w:r>
      <w:r>
        <w:rPr>
          <w:rStyle w:val="RTiSWDocGUIReference"/>
        </w:rPr>
        <w:t xml:space="preserve">Data Units </w:t>
      </w:r>
      <w:r>
        <w:t xml:space="preserve">menu item displays a list of configured data units, which are recognized by the </w:t>
      </w:r>
      <w:proofErr w:type="spellStart"/>
      <w:proofErr w:type="gramStart"/>
      <w:r w:rsidRPr="00445ECC">
        <w:rPr>
          <w:rStyle w:val="RTiSWDocLiteralText"/>
        </w:rPr>
        <w:t>ConvertDataUnits</w:t>
      </w:r>
      <w:proofErr w:type="spellEnd"/>
      <w:r w:rsidRPr="00445ECC">
        <w:rPr>
          <w:rStyle w:val="RTiSWDocLiteralText"/>
        </w:rPr>
        <w:t>(</w:t>
      </w:r>
      <w:proofErr w:type="gramEnd"/>
      <w:r w:rsidRPr="00445ECC">
        <w:rPr>
          <w:rStyle w:val="RTiSWDocLiteralText"/>
        </w:rPr>
        <w:t>)</w:t>
      </w:r>
      <w:r>
        <w:t xml:space="preserve"> command and other TSTool features that enforce data unit consistency.  Data units from all data repositories are not automatically understood by TSTool, although additional capabilities may be added in the future.</w:t>
      </w:r>
    </w:p>
    <w:p w:rsidR="00445ECC" w:rsidRDefault="00445ECC"/>
    <w:p w:rsidR="00C16887" w:rsidRDefault="00765ABF">
      <w:r>
        <w:t xml:space="preserve">The </w:t>
      </w:r>
      <w:r>
        <w:rPr>
          <w:rStyle w:val="RTiSWDocGUIReference"/>
        </w:rPr>
        <w:t>View</w:t>
      </w:r>
      <w:r w:rsidR="0008307B">
        <w:rPr>
          <w:rStyle w:val="RTiSWDocGUIReference"/>
        </w:rPr>
        <w:t xml:space="preserve"> / </w:t>
      </w:r>
      <w:r>
        <w:rPr>
          <w:rStyle w:val="RTiSWDocGUIReference"/>
        </w:rPr>
        <w:t xml:space="preserve">Map </w:t>
      </w:r>
      <w:r>
        <w:t xml:space="preserve">menu displays a map interface in a separate window.  See the </w:t>
      </w:r>
      <w:r>
        <w:rPr>
          <w:rStyle w:val="RTiSWDocSectionReference"/>
        </w:rPr>
        <w:t>Using the Map</w:t>
      </w:r>
      <w:r>
        <w:t xml:space="preserve"> chapter for more information.</w:t>
      </w:r>
    </w:p>
    <w:p w:rsidR="00183057" w:rsidRDefault="00183057"/>
    <w:p w:rsidR="00C16887" w:rsidRDefault="00183057">
      <w:r>
        <w:t xml:space="preserve">The </w:t>
      </w:r>
      <w:r>
        <w:rPr>
          <w:rStyle w:val="RTiSWDocGUIReference"/>
        </w:rPr>
        <w:t>View</w:t>
      </w:r>
      <w:r w:rsidR="0008307B">
        <w:rPr>
          <w:rStyle w:val="RTiSWDocGUIReference"/>
        </w:rPr>
        <w:t xml:space="preserve"> / </w:t>
      </w:r>
      <w:r>
        <w:rPr>
          <w:rStyle w:val="RTiSWDocGUIReference"/>
        </w:rPr>
        <w:t xml:space="preserve">Close All View Windows </w:t>
      </w:r>
      <w:r>
        <w:t>menu closes all visible view windows, including graphs.  This is useful if the command file has generated many graphs and the user wishes to close them all at once.</w:t>
      </w:r>
    </w:p>
    <w:p w:rsidR="00183057" w:rsidRDefault="00183057"/>
    <w:p w:rsidR="00C16887" w:rsidRDefault="00C16887">
      <w:pPr>
        <w:pStyle w:val="Heading1"/>
      </w:pPr>
      <w:r>
        <w:t>3.7 Commands Menu</w:t>
      </w:r>
      <w:r w:rsidR="00F05C05">
        <w:t>s</w:t>
      </w:r>
    </w:p>
    <w:p w:rsidR="00C16887" w:rsidRDefault="00C16887"/>
    <w:p w:rsidR="00C16887" w:rsidRDefault="00C16887">
      <w:r>
        <w:t xml:space="preserve">The </w:t>
      </w:r>
      <w:r>
        <w:rPr>
          <w:rStyle w:val="RTiSWDocGUIReference"/>
        </w:rPr>
        <w:t>Commands</w:t>
      </w:r>
      <w:r>
        <w:t xml:space="preserve"> menu provides several menus (as shown in the following figure), which </w:t>
      </w:r>
      <w:r w:rsidR="003D1559">
        <w:t>insert</w:t>
      </w:r>
      <w:r>
        <w:t xml:space="preserve"> commands into the </w:t>
      </w:r>
      <w:r>
        <w:rPr>
          <w:rStyle w:val="RTiSWDocGUIReference"/>
        </w:rPr>
        <w:t>Commands</w:t>
      </w:r>
      <w:r>
        <w:t xml:space="preserve"> list.</w:t>
      </w:r>
    </w:p>
    <w:p w:rsidR="00C16887" w:rsidRDefault="00C16887"/>
    <w:p w:rsidR="00C16887" w:rsidRDefault="00F05C05">
      <w:pPr>
        <w:jc w:val="center"/>
      </w:pPr>
      <w:r>
        <w:rPr>
          <w:noProof/>
        </w:rPr>
        <w:lastRenderedPageBreak/>
        <w:drawing>
          <wp:inline distT="0" distB="0" distL="0" distR="0">
            <wp:extent cx="2263140" cy="6046237"/>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nu_Commands.png"/>
                    <pic:cNvPicPr/>
                  </pic:nvPicPr>
                  <pic:blipFill>
                    <a:blip r:embed="rId27">
                      <a:extLst>
                        <a:ext uri="{28A0092B-C50C-407E-A947-70E740481C1C}">
                          <a14:useLocalDpi xmlns:a14="http://schemas.microsoft.com/office/drawing/2010/main" val="0"/>
                        </a:ext>
                      </a:extLst>
                    </a:blip>
                    <a:stretch>
                      <a:fillRect/>
                    </a:stretch>
                  </pic:blipFill>
                  <pic:spPr>
                    <a:xfrm>
                      <a:off x="0" y="0"/>
                      <a:ext cx="2279523" cy="6090005"/>
                    </a:xfrm>
                    <a:prstGeom prst="rect">
                      <a:avLst/>
                    </a:prstGeom>
                  </pic:spPr>
                </pic:pic>
              </a:graphicData>
            </a:graphic>
          </wp:inline>
        </w:drawing>
      </w:r>
    </w:p>
    <w:p w:rsidR="00C16887" w:rsidRDefault="00C16887">
      <w:pPr>
        <w:pStyle w:val="RTiSWDocNote"/>
      </w:pPr>
      <w:proofErr w:type="spellStart"/>
      <w:r>
        <w:t>Menu_Commands</w:t>
      </w:r>
      <w:proofErr w:type="spellEnd"/>
    </w:p>
    <w:p w:rsidR="00C16887" w:rsidRDefault="00C16887">
      <w:pPr>
        <w:pStyle w:val="RTiSWDocFigureTableTitle"/>
      </w:pPr>
      <w:r>
        <w:t>Commands Menu</w:t>
      </w:r>
    </w:p>
    <w:p w:rsidR="00C16887" w:rsidRDefault="00C16887"/>
    <w:p w:rsidR="00C16887" w:rsidRDefault="00C16887">
      <w:r>
        <w:t>Time series commands are organized into the following categories:</w:t>
      </w:r>
    </w:p>
    <w:p w:rsidR="00C16887" w:rsidRDefault="00C16887"/>
    <w:p w:rsidR="000B1020" w:rsidRDefault="000B1020" w:rsidP="000B1020">
      <w:r>
        <w:rPr>
          <w:rStyle w:val="RTiSWDocGUIReference"/>
        </w:rPr>
        <w:t>Select</w:t>
      </w:r>
      <w:r w:rsidR="00F05C05">
        <w:rPr>
          <w:rStyle w:val="RTiSWDocGUIReference"/>
        </w:rPr>
        <w:t xml:space="preserve">, </w:t>
      </w:r>
      <w:r>
        <w:rPr>
          <w:rStyle w:val="RTiSWDocGUIReference"/>
        </w:rPr>
        <w:t>Free</w:t>
      </w:r>
      <w:r w:rsidR="00F05C05">
        <w:rPr>
          <w:rStyle w:val="RTiSWDocGUIReference"/>
        </w:rPr>
        <w:t>, Sort</w:t>
      </w:r>
      <w:r>
        <w:rPr>
          <w:rStyle w:val="RTiSWDocGUIReference"/>
        </w:rPr>
        <w:t xml:space="preserve"> Time Series</w:t>
      </w:r>
      <w:r>
        <w:t xml:space="preserve"> – select or deselect time series for processing, free </w:t>
      </w:r>
      <w:r w:rsidR="00F05C05">
        <w:t xml:space="preserve">or sort </w:t>
      </w:r>
      <w:r>
        <w:t>time series</w:t>
      </w:r>
    </w:p>
    <w:p w:rsidR="00765ABF" w:rsidRDefault="00765ABF" w:rsidP="0094013B">
      <w:r>
        <w:rPr>
          <w:rStyle w:val="RTiSWDocGUIReference"/>
        </w:rPr>
        <w:t>Create Time Series</w:t>
      </w:r>
      <w:r>
        <w:t xml:space="preserve"> </w:t>
      </w:r>
      <w:r w:rsidR="003D1559">
        <w:t xml:space="preserve">– </w:t>
      </w:r>
      <w:r>
        <w:t>create one or more new time series</w:t>
      </w:r>
    </w:p>
    <w:p w:rsidR="00765ABF" w:rsidRDefault="00765ABF" w:rsidP="0094013B">
      <w:r>
        <w:rPr>
          <w:rStyle w:val="RTiSWDocGUIReference"/>
        </w:rPr>
        <w:t>Read Time Series</w:t>
      </w:r>
      <w:r>
        <w:t xml:space="preserve"> – read time series from a file or database</w:t>
      </w:r>
    </w:p>
    <w:p w:rsidR="00765ABF" w:rsidRDefault="00765ABF" w:rsidP="0094013B">
      <w:r>
        <w:rPr>
          <w:rStyle w:val="RTiSWDocGUIReference"/>
        </w:rPr>
        <w:t>Fill Time Series Missing Data</w:t>
      </w:r>
      <w:r>
        <w:t xml:space="preserve"> </w:t>
      </w:r>
      <w:r w:rsidR="003D1559">
        <w:t xml:space="preserve">– </w:t>
      </w:r>
      <w:r>
        <w:t>fill missing data</w:t>
      </w:r>
    </w:p>
    <w:p w:rsidR="00765ABF" w:rsidRDefault="00765ABF" w:rsidP="0094013B">
      <w:r>
        <w:rPr>
          <w:rStyle w:val="RTiSWDocGUIReference"/>
        </w:rPr>
        <w:t>Set Time Series Contents</w:t>
      </w:r>
      <w:r>
        <w:t xml:space="preserve"> – set time series data or properties</w:t>
      </w:r>
    </w:p>
    <w:p w:rsidR="00765ABF" w:rsidRDefault="00765ABF" w:rsidP="0094013B">
      <w:r>
        <w:rPr>
          <w:rStyle w:val="RTiSWDocGUIReference"/>
        </w:rPr>
        <w:t>Manipulate Time Series</w:t>
      </w:r>
      <w:r>
        <w:t xml:space="preserve"> </w:t>
      </w:r>
      <w:r w:rsidR="003D1559">
        <w:t xml:space="preserve">– </w:t>
      </w:r>
      <w:r>
        <w:t>manipulate data (e.g., scale a time series’ data values)</w:t>
      </w:r>
    </w:p>
    <w:p w:rsidR="00765ABF" w:rsidRDefault="00765ABF" w:rsidP="0094013B">
      <w:r>
        <w:rPr>
          <w:rStyle w:val="RTiSWDocGUIReference"/>
        </w:rPr>
        <w:t>Analyze Time Series</w:t>
      </w:r>
      <w:r>
        <w:t xml:space="preserve"> – perform analysis on time series</w:t>
      </w:r>
      <w:r w:rsidR="003D1559">
        <w:t xml:space="preserve"> (e.g., determine wet/dry/average pattern)</w:t>
      </w:r>
    </w:p>
    <w:p w:rsidR="00765ABF" w:rsidRDefault="00765ABF" w:rsidP="0094013B">
      <w:r>
        <w:rPr>
          <w:rStyle w:val="RTiSWDocGUIReference"/>
        </w:rPr>
        <w:t>Models</w:t>
      </w:r>
      <w:r w:rsidR="00445ECC">
        <w:rPr>
          <w:rStyle w:val="RTiSWDocGUIReference"/>
        </w:rPr>
        <w:t xml:space="preserve"> – Routing</w:t>
      </w:r>
      <w:r>
        <w:t xml:space="preserve"> – </w:t>
      </w:r>
      <w:r w:rsidR="003D1559">
        <w:t>lag and attenuate time series</w:t>
      </w:r>
    </w:p>
    <w:p w:rsidR="00765ABF" w:rsidRDefault="00765ABF" w:rsidP="0094013B">
      <w:r>
        <w:rPr>
          <w:rStyle w:val="RTiSWDocGUIReference"/>
        </w:rPr>
        <w:t>Output Time Series</w:t>
      </w:r>
      <w:r>
        <w:t xml:space="preserve"> – write time series results to a file or </w:t>
      </w:r>
      <w:r w:rsidR="00833E82">
        <w:t>produce graphical products</w:t>
      </w:r>
    </w:p>
    <w:p w:rsidR="00765ABF" w:rsidRDefault="0094013B" w:rsidP="0094013B">
      <w:r>
        <w:rPr>
          <w:rStyle w:val="RTiSWDocGUIReference"/>
        </w:rPr>
        <w:lastRenderedPageBreak/>
        <w:t>Check Time Series</w:t>
      </w:r>
      <w:r w:rsidR="00765ABF">
        <w:t xml:space="preserve"> – </w:t>
      </w:r>
      <w:r>
        <w:t>check time series values and statistics against criteria</w:t>
      </w:r>
    </w:p>
    <w:p w:rsidR="00F05C05" w:rsidRDefault="00F05C05" w:rsidP="0094013B">
      <w:pPr>
        <w:rPr>
          <w:rStyle w:val="RTiSWDocGUIReference"/>
        </w:rPr>
      </w:pPr>
      <w:proofErr w:type="spellStart"/>
      <w:r>
        <w:rPr>
          <w:rStyle w:val="RTiSWDocGUIReference"/>
        </w:rPr>
        <w:t>Datastore</w:t>
      </w:r>
      <w:proofErr w:type="spellEnd"/>
      <w:r>
        <w:rPr>
          <w:rStyle w:val="RTiSWDocGUIReference"/>
        </w:rPr>
        <w:t xml:space="preserve"> Processing </w:t>
      </w:r>
      <w:r>
        <w:t xml:space="preserve">– read data from and write data to </w:t>
      </w:r>
      <w:proofErr w:type="spellStart"/>
      <w:r>
        <w:t>datastores</w:t>
      </w:r>
      <w:proofErr w:type="spellEnd"/>
      <w:r>
        <w:t>, using general functionality</w:t>
      </w:r>
    </w:p>
    <w:p w:rsidR="00765ABF" w:rsidRDefault="00765ABF" w:rsidP="0094013B">
      <w:r>
        <w:rPr>
          <w:rStyle w:val="RTiSWDocGUIReference"/>
        </w:rPr>
        <w:t xml:space="preserve">Ensemble Processing </w:t>
      </w:r>
      <w:r>
        <w:t>– commands that are specific to ensemble processing</w:t>
      </w:r>
    </w:p>
    <w:p w:rsidR="00F05C05" w:rsidRDefault="00F05C05" w:rsidP="0094013B">
      <w:r>
        <w:rPr>
          <w:rStyle w:val="RTiSWDocGUIReference"/>
        </w:rPr>
        <w:t xml:space="preserve">Network Processing </w:t>
      </w:r>
      <w:r>
        <w:t>– commands that process networks of nodes and links</w:t>
      </w:r>
    </w:p>
    <w:p w:rsidR="0094013B" w:rsidRDefault="0094013B" w:rsidP="0094013B">
      <w:r>
        <w:rPr>
          <w:rStyle w:val="RTiSWDocGUIReference"/>
        </w:rPr>
        <w:t xml:space="preserve">Spatial Processing </w:t>
      </w:r>
      <w:r>
        <w:t>– commands that process spatial data</w:t>
      </w:r>
    </w:p>
    <w:p w:rsidR="0094013B" w:rsidRDefault="0094013B" w:rsidP="0094013B">
      <w:r>
        <w:rPr>
          <w:rStyle w:val="RTiSWDocGUIReference"/>
        </w:rPr>
        <w:t xml:space="preserve">Spreadsheet Processing </w:t>
      </w:r>
      <w:r>
        <w:t>– commands that process spreadsheet files</w:t>
      </w:r>
    </w:p>
    <w:p w:rsidR="00445ECC" w:rsidRDefault="00445ECC" w:rsidP="0094013B">
      <w:r>
        <w:rPr>
          <w:rStyle w:val="RTiSWDocGUIReference"/>
        </w:rPr>
        <w:t xml:space="preserve">Template Processing </w:t>
      </w:r>
      <w:r>
        <w:t xml:space="preserve">– commands that are specific to </w:t>
      </w:r>
      <w:r w:rsidR="003D1559">
        <w:t>template</w:t>
      </w:r>
      <w:r>
        <w:t xml:space="preserve"> processing</w:t>
      </w:r>
    </w:p>
    <w:p w:rsidR="00445ECC" w:rsidRDefault="00445ECC" w:rsidP="0094013B">
      <w:r>
        <w:rPr>
          <w:rStyle w:val="RTiSWDocGUIReference"/>
        </w:rPr>
        <w:t>V</w:t>
      </w:r>
      <w:r w:rsidR="00F05C05">
        <w:rPr>
          <w:rStyle w:val="RTiSWDocGUIReference"/>
        </w:rPr>
        <w:t>isualization</w:t>
      </w:r>
      <w:r>
        <w:rPr>
          <w:rStyle w:val="RTiSWDocGUIReference"/>
        </w:rPr>
        <w:t xml:space="preserve"> Processing </w:t>
      </w:r>
      <w:r>
        <w:t xml:space="preserve">– commands that are specific to </w:t>
      </w:r>
      <w:r w:rsidR="00F05C05">
        <w:t>visualization</w:t>
      </w:r>
    </w:p>
    <w:p w:rsidR="00765ABF" w:rsidRDefault="00765ABF" w:rsidP="0094013B">
      <w:r>
        <w:rPr>
          <w:rStyle w:val="RTiSWDocGUIReference"/>
        </w:rPr>
        <w:t xml:space="preserve">General </w:t>
      </w:r>
      <w:r w:rsidRPr="009347A9">
        <w:rPr>
          <w:rStyle w:val="RTiSWDocGUIReference"/>
        </w:rPr>
        <w:t>– Comments</w:t>
      </w:r>
      <w:r>
        <w:t xml:space="preserve"> – insert comments</w:t>
      </w:r>
    </w:p>
    <w:p w:rsidR="00765ABF" w:rsidRDefault="00765ABF" w:rsidP="0094013B">
      <w:r>
        <w:rPr>
          <w:rStyle w:val="RTiSWDocGUIReference"/>
        </w:rPr>
        <w:t>General</w:t>
      </w:r>
      <w:r w:rsidRPr="009347A9">
        <w:rPr>
          <w:rStyle w:val="RTiSWDocGUIReference"/>
        </w:rPr>
        <w:t xml:space="preserve"> – File Handling</w:t>
      </w:r>
      <w:r>
        <w:t xml:space="preserve"> – commands to</w:t>
      </w:r>
      <w:r w:rsidR="0094013B">
        <w:t xml:space="preserve"> manipulate files and perform FTP and web retrieval</w:t>
      </w:r>
    </w:p>
    <w:p w:rsidR="00765ABF" w:rsidRDefault="00765ABF" w:rsidP="0094013B">
      <w:r>
        <w:rPr>
          <w:rStyle w:val="RTiSWDocGUIReference"/>
        </w:rPr>
        <w:t>General</w:t>
      </w:r>
      <w:r w:rsidRPr="009347A9">
        <w:rPr>
          <w:rStyle w:val="RTiSWDocGUIReference"/>
        </w:rPr>
        <w:t xml:space="preserve"> – Logging</w:t>
      </w:r>
      <w:r>
        <w:t xml:space="preserve"> – commands for logging (e.g., open a log file, set message levels)</w:t>
      </w:r>
    </w:p>
    <w:p w:rsidR="00765ABF" w:rsidRDefault="00765ABF" w:rsidP="0094013B">
      <w:r>
        <w:rPr>
          <w:rStyle w:val="RTiSWDocGUIReference"/>
        </w:rPr>
        <w:t>General</w:t>
      </w:r>
      <w:r w:rsidRPr="009347A9">
        <w:rPr>
          <w:rStyle w:val="RTiSWDocGUIReference"/>
        </w:rPr>
        <w:t xml:space="preserve"> – Running</w:t>
      </w:r>
      <w:r w:rsidR="0094013B">
        <w:rPr>
          <w:rStyle w:val="RTiSWDocGUIReference"/>
        </w:rPr>
        <w:t xml:space="preserve"> and Properties</w:t>
      </w:r>
      <w:r>
        <w:t xml:space="preserve"> – commands to control </w:t>
      </w:r>
      <w:r w:rsidR="0094013B">
        <w:t xml:space="preserve">processing and </w:t>
      </w:r>
      <w:r>
        <w:t>run external programs</w:t>
      </w:r>
    </w:p>
    <w:p w:rsidR="00765ABF" w:rsidRDefault="00765ABF" w:rsidP="0094013B">
      <w:r>
        <w:rPr>
          <w:rStyle w:val="RTiSWDocGUIReference"/>
        </w:rPr>
        <w:t>General</w:t>
      </w:r>
      <w:r w:rsidRPr="009347A9">
        <w:rPr>
          <w:rStyle w:val="RTiSWDocGUIReference"/>
        </w:rPr>
        <w:t xml:space="preserve"> – Test Processing</w:t>
      </w:r>
      <w:r>
        <w:t xml:space="preserve"> – commands to process tests, to validate software and procedures</w:t>
      </w:r>
    </w:p>
    <w:p w:rsidR="0094013B" w:rsidRDefault="0094013B" w:rsidP="0094013B">
      <w:r>
        <w:rPr>
          <w:rStyle w:val="RTiSWDocGUIReference"/>
        </w:rPr>
        <w:t>Deprecated Commands</w:t>
      </w:r>
      <w:r>
        <w:t xml:space="preserve"> – commands that are planned for removal</w:t>
      </w:r>
    </w:p>
    <w:p w:rsidR="00AE334D" w:rsidRDefault="00AE334D" w:rsidP="00AE334D">
      <w:pPr>
        <w:rPr>
          <w:rStyle w:val="RTiSWDocSectionReference"/>
          <w:rFonts w:ascii="Times New Roman" w:hAnsi="Times New Roman"/>
          <w:b w:val="0"/>
          <w:sz w:val="22"/>
        </w:rPr>
      </w:pPr>
    </w:p>
    <w:p w:rsidR="00F05C05" w:rsidRDefault="00F05C05" w:rsidP="00AE334D">
      <w:pPr>
        <w:rPr>
          <w:rStyle w:val="RTiSWDocSectionReference"/>
          <w:rFonts w:ascii="Times New Roman" w:hAnsi="Times New Roman"/>
          <w:b w:val="0"/>
          <w:sz w:val="22"/>
        </w:rPr>
      </w:pPr>
      <w:r>
        <w:rPr>
          <w:rStyle w:val="RTiSWDocSectionReference"/>
          <w:rFonts w:ascii="Times New Roman" w:hAnsi="Times New Roman"/>
          <w:b w:val="0"/>
          <w:sz w:val="22"/>
        </w:rPr>
        <w:t xml:space="preserve">The </w:t>
      </w:r>
      <w:proofErr w:type="gramStart"/>
      <w:r w:rsidRPr="00F05C05">
        <w:rPr>
          <w:rStyle w:val="RTiSWDocGUIReference"/>
        </w:rPr>
        <w:t>Commands(</w:t>
      </w:r>
      <w:proofErr w:type="gramEnd"/>
      <w:r w:rsidRPr="00F05C05">
        <w:rPr>
          <w:rStyle w:val="RTiSWDocGUIReference"/>
        </w:rPr>
        <w:t>Table)</w:t>
      </w:r>
      <w:r>
        <w:rPr>
          <w:rStyle w:val="RTiSWDocSectionReference"/>
          <w:rFonts w:ascii="Times New Roman" w:hAnsi="Times New Roman"/>
          <w:b w:val="0"/>
          <w:sz w:val="22"/>
        </w:rPr>
        <w:t xml:space="preserve"> menu provides commands for table processing.</w:t>
      </w:r>
    </w:p>
    <w:p w:rsidR="00F05C05" w:rsidRDefault="00F05C05" w:rsidP="00AE334D">
      <w:pPr>
        <w:rPr>
          <w:rStyle w:val="RTiSWDocSectionReference"/>
          <w:rFonts w:ascii="Times New Roman" w:hAnsi="Times New Roman"/>
          <w:b w:val="0"/>
          <w:sz w:val="22"/>
        </w:rPr>
      </w:pPr>
    </w:p>
    <w:p w:rsidR="00F05C05" w:rsidRDefault="00F05C05" w:rsidP="00F05C05">
      <w:pPr>
        <w:jc w:val="center"/>
        <w:rPr>
          <w:rStyle w:val="RTiSWDocSectionReference"/>
          <w:rFonts w:ascii="Times New Roman" w:hAnsi="Times New Roman"/>
          <w:b w:val="0"/>
          <w:sz w:val="22"/>
        </w:rPr>
      </w:pPr>
      <w:r>
        <w:rPr>
          <w:noProof/>
        </w:rPr>
        <w:drawing>
          <wp:inline distT="0" distB="0" distL="0" distR="0">
            <wp:extent cx="1863638" cy="1640002"/>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enu_CommandsTable.png"/>
                    <pic:cNvPicPr/>
                  </pic:nvPicPr>
                  <pic:blipFill>
                    <a:blip r:embed="rId28">
                      <a:extLst>
                        <a:ext uri="{28A0092B-C50C-407E-A947-70E740481C1C}">
                          <a14:useLocalDpi xmlns:a14="http://schemas.microsoft.com/office/drawing/2010/main" val="0"/>
                        </a:ext>
                      </a:extLst>
                    </a:blip>
                    <a:stretch>
                      <a:fillRect/>
                    </a:stretch>
                  </pic:blipFill>
                  <pic:spPr>
                    <a:xfrm>
                      <a:off x="0" y="0"/>
                      <a:ext cx="1892242" cy="1665174"/>
                    </a:xfrm>
                    <a:prstGeom prst="rect">
                      <a:avLst/>
                    </a:prstGeom>
                  </pic:spPr>
                </pic:pic>
              </a:graphicData>
            </a:graphic>
          </wp:inline>
        </w:drawing>
      </w:r>
    </w:p>
    <w:p w:rsidR="00F05C05" w:rsidRDefault="00F05C05" w:rsidP="00F05C05">
      <w:pPr>
        <w:pStyle w:val="RTiSWDocNote"/>
      </w:pPr>
      <w:proofErr w:type="spellStart"/>
      <w:r>
        <w:t>Menu_CommandsTable</w:t>
      </w:r>
      <w:proofErr w:type="spellEnd"/>
    </w:p>
    <w:p w:rsidR="00F05C05" w:rsidRDefault="00F05C05" w:rsidP="00F05C05">
      <w:pPr>
        <w:pStyle w:val="RTiSWDocFigureTableTitle"/>
      </w:pPr>
      <w:proofErr w:type="gramStart"/>
      <w:r>
        <w:t>Commands(</w:t>
      </w:r>
      <w:proofErr w:type="gramEnd"/>
      <w:r>
        <w:t>Table) Menu</w:t>
      </w:r>
    </w:p>
    <w:p w:rsidR="00F05C05" w:rsidRDefault="00F05C05" w:rsidP="00F05C05">
      <w:pPr>
        <w:jc w:val="center"/>
        <w:rPr>
          <w:rStyle w:val="RTiSWDocSectionReference"/>
          <w:rFonts w:ascii="Times New Roman" w:hAnsi="Times New Roman"/>
          <w:b w:val="0"/>
          <w:sz w:val="22"/>
        </w:rPr>
      </w:pPr>
    </w:p>
    <w:p w:rsidR="00F05C05" w:rsidRDefault="00F05C05" w:rsidP="00F05C05">
      <w:r>
        <w:t>Table commands are organized into the following categories:</w:t>
      </w:r>
    </w:p>
    <w:p w:rsidR="00F05C05" w:rsidRDefault="00F05C05" w:rsidP="00F05C05"/>
    <w:p w:rsidR="00F05C05" w:rsidRDefault="00F05C05" w:rsidP="00F05C05">
      <w:r>
        <w:rPr>
          <w:rStyle w:val="RTiSWDocGUIReference"/>
        </w:rPr>
        <w:t>Create, Copy, Free Table</w:t>
      </w:r>
      <w:r>
        <w:t xml:space="preserve"> – create, copy and free memory for tables</w:t>
      </w:r>
    </w:p>
    <w:p w:rsidR="00F05C05" w:rsidRDefault="00F05C05" w:rsidP="00F05C05">
      <w:r>
        <w:rPr>
          <w:rStyle w:val="RTiSWDocGUIReference"/>
        </w:rPr>
        <w:t>Read Table</w:t>
      </w:r>
      <w:r>
        <w:t xml:space="preserve"> – read tables from various input</w:t>
      </w:r>
    </w:p>
    <w:p w:rsidR="00A1588D" w:rsidRDefault="00A1588D" w:rsidP="00A1588D">
      <w:r>
        <w:rPr>
          <w:rStyle w:val="RTiSWDocGUIReference"/>
        </w:rPr>
        <w:t>Append, Join Tables</w:t>
      </w:r>
      <w:r>
        <w:t xml:space="preserve"> – append and join tables</w:t>
      </w:r>
    </w:p>
    <w:p w:rsidR="00A1588D" w:rsidRDefault="00A1588D" w:rsidP="00A1588D">
      <w:r>
        <w:rPr>
          <w:rStyle w:val="RTiSWDocGUIReference"/>
        </w:rPr>
        <w:t xml:space="preserve">Table, </w:t>
      </w:r>
      <w:proofErr w:type="spellStart"/>
      <w:r>
        <w:rPr>
          <w:rStyle w:val="RTiSWDocGUIReference"/>
        </w:rPr>
        <w:t>Timeseries</w:t>
      </w:r>
      <w:proofErr w:type="spellEnd"/>
      <w:r>
        <w:rPr>
          <w:rStyle w:val="RTiSWDocGUIReference"/>
        </w:rPr>
        <w:t xml:space="preserve"> Processing</w:t>
      </w:r>
      <w:r>
        <w:t xml:space="preserve"> – manipulate data between tables and time series</w:t>
      </w:r>
    </w:p>
    <w:p w:rsidR="00A1588D" w:rsidRDefault="00A1588D" w:rsidP="00A1588D">
      <w:r>
        <w:rPr>
          <w:rStyle w:val="RTiSWDocGUIReference"/>
        </w:rPr>
        <w:t>Manipulate Table Values</w:t>
      </w:r>
      <w:r>
        <w:t xml:space="preserve"> – manipulate table contents</w:t>
      </w:r>
    </w:p>
    <w:p w:rsidR="00A1588D" w:rsidRDefault="00A1588D" w:rsidP="00A1588D">
      <w:r>
        <w:rPr>
          <w:rStyle w:val="RTiSWDocGUIReference"/>
        </w:rPr>
        <w:t>Analyze Table</w:t>
      </w:r>
      <w:r>
        <w:t xml:space="preserve"> – analyze table contents, for example to compare tables</w:t>
      </w:r>
    </w:p>
    <w:p w:rsidR="00A1588D" w:rsidRDefault="00A1588D" w:rsidP="00A1588D">
      <w:r>
        <w:rPr>
          <w:rStyle w:val="RTiSWDocGUIReference"/>
        </w:rPr>
        <w:t>Output Table</w:t>
      </w:r>
      <w:r>
        <w:t xml:space="preserve"> – write tables to various output formats</w:t>
      </w:r>
    </w:p>
    <w:p w:rsidR="00A1588D" w:rsidRDefault="00A1588D" w:rsidP="00A1588D">
      <w:r>
        <w:rPr>
          <w:rStyle w:val="RTiSWDocGUIReference"/>
        </w:rPr>
        <w:t>Running and Properties</w:t>
      </w:r>
      <w:r>
        <w:t xml:space="preserve"> – manipulate processor properties in and out of tables</w:t>
      </w:r>
    </w:p>
    <w:p w:rsidR="00F05C05" w:rsidRPr="00AE334D" w:rsidRDefault="00F05C05" w:rsidP="00AE334D">
      <w:pPr>
        <w:rPr>
          <w:rStyle w:val="RTiSWDocSectionReference"/>
          <w:rFonts w:ascii="Times New Roman" w:hAnsi="Times New Roman"/>
          <w:b w:val="0"/>
          <w:sz w:val="22"/>
        </w:rPr>
      </w:pPr>
    </w:p>
    <w:p w:rsidR="00C16887" w:rsidRDefault="00C16887" w:rsidP="00AE334D">
      <w:r>
        <w:rPr>
          <w:rStyle w:val="RTiSWDocSectionReference"/>
        </w:rPr>
        <w:t>Chapter 4 – Commands</w:t>
      </w:r>
      <w:r>
        <w:t xml:space="preserve"> discusses commands in more detail and the </w:t>
      </w:r>
      <w:r>
        <w:rPr>
          <w:rStyle w:val="RTiSWDocSectionReference"/>
        </w:rPr>
        <w:t>Command Reference</w:t>
      </w:r>
      <w:r w:rsidR="00A1588D">
        <w:rPr>
          <w:rStyle w:val="RTiSWDocSectionReference"/>
        </w:rPr>
        <w:t xml:space="preserve"> </w:t>
      </w:r>
      <w:proofErr w:type="gramStart"/>
      <w:r w:rsidR="00A1588D">
        <w:rPr>
          <w:rStyle w:val="RTiSWDocSectionReference"/>
        </w:rPr>
        <w:t>Appendix</w:t>
      </w:r>
      <w:r>
        <w:t xml:space="preserve">  provides</w:t>
      </w:r>
      <w:proofErr w:type="gramEnd"/>
      <w:r>
        <w:t xml:space="preserve"> a reference for each command.</w:t>
      </w:r>
    </w:p>
    <w:p w:rsidR="00C16887" w:rsidRDefault="00C16887">
      <w:pPr>
        <w:pStyle w:val="Heading1"/>
      </w:pPr>
    </w:p>
    <w:p w:rsidR="00C16887" w:rsidRDefault="00C16887">
      <w:pPr>
        <w:pStyle w:val="Heading1"/>
      </w:pPr>
      <w:r>
        <w:t xml:space="preserve">3.8 </w:t>
      </w:r>
      <w:bookmarkStart w:id="16" w:name="GUI_RunMenu"/>
      <w:r>
        <w:t>Run Menu – Run Commands</w:t>
      </w:r>
      <w:bookmarkEnd w:id="16"/>
    </w:p>
    <w:p w:rsidR="00C16887" w:rsidRDefault="00C16887"/>
    <w:p w:rsidR="00C16887" w:rsidRDefault="00C16887">
      <w:r>
        <w:t xml:space="preserve">The </w:t>
      </w:r>
      <w:r>
        <w:rPr>
          <w:rStyle w:val="RTiSWDocGUIReference"/>
        </w:rPr>
        <w:t>Run</w:t>
      </w:r>
      <w:r>
        <w:t xml:space="preserve"> menu processes the </w:t>
      </w:r>
      <w:r>
        <w:rPr>
          <w:rStyle w:val="RTiSWDocGUIReference"/>
        </w:rPr>
        <w:t>Commands</w:t>
      </w:r>
      <w:r>
        <w:t xml:space="preserve"> list to generate </w:t>
      </w:r>
      <w:r w:rsidR="003D1559">
        <w:t>results</w:t>
      </w:r>
      <w:r>
        <w:t>.</w:t>
      </w:r>
    </w:p>
    <w:p w:rsidR="00C16887" w:rsidRDefault="00C16887"/>
    <w:p w:rsidR="00C16887" w:rsidRDefault="00A1588D">
      <w:pPr>
        <w:jc w:val="center"/>
      </w:pPr>
      <w:r>
        <w:rPr>
          <w:noProof/>
        </w:rPr>
        <w:lastRenderedPageBreak/>
        <w:drawing>
          <wp:inline distT="0" distB="0" distL="0" distR="0">
            <wp:extent cx="3375660" cy="207853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nu_Run.png"/>
                    <pic:cNvPicPr/>
                  </pic:nvPicPr>
                  <pic:blipFill>
                    <a:blip r:embed="rId29">
                      <a:extLst>
                        <a:ext uri="{28A0092B-C50C-407E-A947-70E740481C1C}">
                          <a14:useLocalDpi xmlns:a14="http://schemas.microsoft.com/office/drawing/2010/main" val="0"/>
                        </a:ext>
                      </a:extLst>
                    </a:blip>
                    <a:stretch>
                      <a:fillRect/>
                    </a:stretch>
                  </pic:blipFill>
                  <pic:spPr>
                    <a:xfrm>
                      <a:off x="0" y="0"/>
                      <a:ext cx="3401725" cy="2094580"/>
                    </a:xfrm>
                    <a:prstGeom prst="rect">
                      <a:avLst/>
                    </a:prstGeom>
                  </pic:spPr>
                </pic:pic>
              </a:graphicData>
            </a:graphic>
          </wp:inline>
        </w:drawing>
      </w:r>
    </w:p>
    <w:p w:rsidR="00C16887" w:rsidRDefault="00C16887">
      <w:pPr>
        <w:pStyle w:val="RTiSWDocNote"/>
      </w:pPr>
      <w:proofErr w:type="spellStart"/>
      <w:r>
        <w:t>Menu_Run</w:t>
      </w:r>
      <w:proofErr w:type="spellEnd"/>
    </w:p>
    <w:p w:rsidR="00C16887" w:rsidRDefault="00C16887">
      <w:pPr>
        <w:pStyle w:val="RTiSWDocFigureTableTitle"/>
      </w:pPr>
      <w:r>
        <w:t>Run Menu</w:t>
      </w:r>
    </w:p>
    <w:p w:rsidR="00C16887" w:rsidRDefault="00C16887">
      <w:pPr>
        <w:rPr>
          <w:rStyle w:val="RTiSWDocSectionReference"/>
        </w:rPr>
      </w:pPr>
    </w:p>
    <w:p w:rsidR="00C16887" w:rsidRDefault="00C16887">
      <w:r>
        <w:t xml:space="preserve">The </w:t>
      </w:r>
      <w:r>
        <w:rPr>
          <w:rStyle w:val="RTiSWDocGUIReference"/>
        </w:rPr>
        <w:t>Run</w:t>
      </w:r>
      <w:r w:rsidR="00A1588D">
        <w:rPr>
          <w:rStyle w:val="RTiSWDocGUIReference"/>
        </w:rPr>
        <w:t xml:space="preserve"> / </w:t>
      </w:r>
      <w:r>
        <w:rPr>
          <w:rStyle w:val="RTiSWDocGUIReference"/>
        </w:rPr>
        <w:t>All Commands (create all output)</w:t>
      </w:r>
      <w:r>
        <w:t xml:space="preserve"> menu will process all the commands in the </w:t>
      </w:r>
      <w:r>
        <w:rPr>
          <w:rStyle w:val="RTiSWDocGUIReference"/>
        </w:rPr>
        <w:t>Commands</w:t>
      </w:r>
      <w:r>
        <w:t xml:space="preserve"> list and create output.</w:t>
      </w:r>
    </w:p>
    <w:p w:rsidR="00C16887" w:rsidRDefault="00C16887"/>
    <w:p w:rsidR="00C16887" w:rsidRDefault="00C16887">
      <w:r>
        <w:t xml:space="preserve">The </w:t>
      </w:r>
      <w:r>
        <w:rPr>
          <w:rStyle w:val="RTiSWDocGUIReference"/>
        </w:rPr>
        <w:t>Run</w:t>
      </w:r>
      <w:r w:rsidR="00A1588D">
        <w:rPr>
          <w:rStyle w:val="RTiSWDocGUIReference"/>
        </w:rPr>
        <w:t xml:space="preserve"> / </w:t>
      </w:r>
      <w:r>
        <w:rPr>
          <w:rStyle w:val="RTiSWDocGUIReference"/>
        </w:rPr>
        <w:t>All Commands (ignore output commands</w:t>
      </w:r>
      <w:r>
        <w:rPr>
          <w:i/>
        </w:rPr>
        <w:t>)</w:t>
      </w:r>
      <w:r>
        <w:t xml:space="preserve"> menu will process the commands in the </w:t>
      </w:r>
      <w:r>
        <w:rPr>
          <w:rStyle w:val="RTiSWDocGUIReference"/>
        </w:rPr>
        <w:t>Commands</w:t>
      </w:r>
      <w:r>
        <w:t xml:space="preserve"> list, ignoring commands that generate output products. This increases performance and minimizes creation of files.</w:t>
      </w:r>
    </w:p>
    <w:p w:rsidR="00C16887" w:rsidRDefault="00C16887"/>
    <w:p w:rsidR="00C16887" w:rsidRDefault="00C16887">
      <w:r>
        <w:t xml:space="preserve">The </w:t>
      </w:r>
      <w:r>
        <w:rPr>
          <w:rStyle w:val="RTiSWDocGUIReference"/>
        </w:rPr>
        <w:t>Run</w:t>
      </w:r>
      <w:r w:rsidR="00A1588D">
        <w:rPr>
          <w:rStyle w:val="RTiSWDocGUIReference"/>
        </w:rPr>
        <w:t xml:space="preserve"> / </w:t>
      </w:r>
      <w:r>
        <w:rPr>
          <w:rStyle w:val="RTiSWDocGUIReference"/>
        </w:rPr>
        <w:t>Selected Commands</w:t>
      </w:r>
      <w:r>
        <w:t xml:space="preserve"> menu items are similar to the above, except that only selected commands are run.</w:t>
      </w:r>
    </w:p>
    <w:p w:rsidR="00AE334D" w:rsidRDefault="00AE334D"/>
    <w:p w:rsidR="00AE334D" w:rsidRDefault="00AE334D" w:rsidP="00AE334D">
      <w:r>
        <w:t xml:space="preserve">The </w:t>
      </w:r>
      <w:r>
        <w:rPr>
          <w:rStyle w:val="RTiSWDocGUIReference"/>
        </w:rPr>
        <w:t>Run</w:t>
      </w:r>
      <w:r w:rsidR="00A1588D">
        <w:rPr>
          <w:rStyle w:val="RTiSWDocGUIReference"/>
        </w:rPr>
        <w:t xml:space="preserve"> / </w:t>
      </w:r>
      <w:r>
        <w:rPr>
          <w:rStyle w:val="RTiSWDocGUIReference"/>
        </w:rPr>
        <w:t xml:space="preserve">Cancel Command </w:t>
      </w:r>
      <w:proofErr w:type="gramStart"/>
      <w:r>
        <w:rPr>
          <w:rStyle w:val="RTiSWDocGUIReference"/>
        </w:rPr>
        <w:t>Processing</w:t>
      </w:r>
      <w:proofErr w:type="gramEnd"/>
      <w:r w:rsidR="00A1588D">
        <w:rPr>
          <w:rStyle w:val="RTiSWDocGUIReference"/>
        </w:rPr>
        <w:t xml:space="preserve"> (wait for command to finish)</w:t>
      </w:r>
      <w:r>
        <w:t xml:space="preserve"> menu items will be enabled if command processing is active, and allows the processing to be canceled.  Processing may continue until the current command finishes.</w:t>
      </w:r>
    </w:p>
    <w:p w:rsidR="00A1588D" w:rsidRDefault="00A1588D" w:rsidP="00AE334D"/>
    <w:p w:rsidR="00A1588D" w:rsidRDefault="00A1588D" w:rsidP="00A1588D">
      <w:r>
        <w:t xml:space="preserve">The </w:t>
      </w:r>
      <w:r>
        <w:rPr>
          <w:rStyle w:val="RTiSWDocGUIReference"/>
        </w:rPr>
        <w:t>Run / Cancel Command Processing (interrupt processor)</w:t>
      </w:r>
      <w:r>
        <w:t xml:space="preserve"> menu will interrupt processing of the current command.  This should only be used in cases where a large or long command file run has been started unintentionally.</w:t>
      </w:r>
    </w:p>
    <w:p w:rsidR="00C16887" w:rsidRDefault="00C16887"/>
    <w:p w:rsidR="00C16887" w:rsidRDefault="00C16887">
      <w:r>
        <w:t>The</w:t>
      </w:r>
      <w:r>
        <w:rPr>
          <w:i/>
        </w:rPr>
        <w:t xml:space="preserve"> </w:t>
      </w:r>
      <w:r>
        <w:rPr>
          <w:rStyle w:val="RTiSWDocGUIReference"/>
        </w:rPr>
        <w:t>Run</w:t>
      </w:r>
      <w:r w:rsidR="00A1588D">
        <w:rPr>
          <w:rStyle w:val="RTiSWDocGUIReference"/>
        </w:rPr>
        <w:t xml:space="preserve"> / </w:t>
      </w:r>
      <w:r>
        <w:rPr>
          <w:rStyle w:val="RTiSWDocGUIReference"/>
        </w:rPr>
        <w:t xml:space="preserve">Commands </w:t>
      </w:r>
      <w:proofErr w:type="gramStart"/>
      <w:r>
        <w:rPr>
          <w:rStyle w:val="RTiSWDocGUIReference"/>
        </w:rPr>
        <w:t>From</w:t>
      </w:r>
      <w:proofErr w:type="gramEnd"/>
      <w:r>
        <w:rPr>
          <w:rStyle w:val="RTiSWDocGUIReference"/>
        </w:rPr>
        <w:t xml:space="preserve"> File</w:t>
      </w:r>
      <w:r w:rsidR="00A1588D">
        <w:rPr>
          <w:rStyle w:val="RTiSWDocGUIReference"/>
        </w:rPr>
        <w:t>…</w:t>
      </w:r>
      <w:r>
        <w:t xml:space="preserve"> choice will run a command file but </w:t>
      </w:r>
      <w:r w:rsidR="00855960">
        <w:t xml:space="preserve">will </w:t>
      </w:r>
      <w:r>
        <w:t>not generate any time series for viewing in the GUI.  This is equivalent to running in batch mode but initiating the run from the TSTool GUI.</w:t>
      </w:r>
    </w:p>
    <w:p w:rsidR="00A1588D" w:rsidRDefault="00A1588D"/>
    <w:p w:rsidR="00C16887" w:rsidRDefault="00C16887">
      <w:r>
        <w:t xml:space="preserve">Menu items similar to the above also </w:t>
      </w:r>
      <w:r w:rsidR="003D1559">
        <w:t xml:space="preserve">are </w:t>
      </w:r>
      <w:r>
        <w:t xml:space="preserve">available in a popup menu by right clicking on </w:t>
      </w:r>
      <w:r w:rsidR="00A1588D">
        <w:t xml:space="preserve">a command in </w:t>
      </w:r>
      <w:r>
        <w:t xml:space="preserve">the </w:t>
      </w:r>
      <w:r>
        <w:rPr>
          <w:rStyle w:val="RTiSWDocGUIReference"/>
        </w:rPr>
        <w:t>Commands</w:t>
      </w:r>
      <w:r>
        <w:t xml:space="preserve"> list.</w:t>
      </w:r>
    </w:p>
    <w:p w:rsidR="00C16887" w:rsidRDefault="00C16887"/>
    <w:p w:rsidR="00C16887" w:rsidRDefault="00C16887">
      <w:pPr>
        <w:pStyle w:val="Heading2"/>
      </w:pPr>
      <w:r>
        <w:t xml:space="preserve">3.8.1 Process </w:t>
      </w:r>
      <w:proofErr w:type="spellStart"/>
      <w:r>
        <w:t>TSProduct</w:t>
      </w:r>
      <w:proofErr w:type="spellEnd"/>
    </w:p>
    <w:p w:rsidR="00C16887" w:rsidRDefault="00C16887"/>
    <w:p w:rsidR="00C16887" w:rsidRDefault="00C16887">
      <w:r>
        <w:t xml:space="preserve">The </w:t>
      </w:r>
      <w:r>
        <w:rPr>
          <w:rStyle w:val="RTiSWDocGUIReference"/>
        </w:rPr>
        <w:t>Run</w:t>
      </w:r>
      <w:r w:rsidR="00A1588D">
        <w:rPr>
          <w:rStyle w:val="RTiSWDocGUIReference"/>
        </w:rPr>
        <w:t xml:space="preserve"> / </w:t>
      </w:r>
      <w:r>
        <w:rPr>
          <w:rStyle w:val="RTiSWDocGUIReference"/>
        </w:rPr>
        <w:t>Process TS Product File</w:t>
      </w:r>
      <w:r>
        <w:t xml:space="preserve"> menu items can be used to create time series products by processing time series product definition files.  </w:t>
      </w:r>
      <w:r w:rsidR="00A1588D">
        <w:t xml:space="preserve">The time series identifiers in the files will be run similar to TSID commands.  </w:t>
      </w:r>
      <w:r>
        <w:t xml:space="preserve">The </w:t>
      </w:r>
      <w:proofErr w:type="spellStart"/>
      <w:r>
        <w:rPr>
          <w:rStyle w:val="RTiSWDocSectionReference"/>
        </w:rPr>
        <w:t>TSView</w:t>
      </w:r>
      <w:proofErr w:type="spellEnd"/>
      <w:r>
        <w:rPr>
          <w:rStyle w:val="RTiSWDocSectionReference"/>
        </w:rPr>
        <w:t xml:space="preserve"> Time Series Viewing Tools Appendix</w:t>
      </w:r>
      <w:r>
        <w:t xml:space="preserve"> describes the format of these files.  Time series product definition files can be saved from graph views using </w:t>
      </w:r>
      <w:r>
        <w:rPr>
          <w:rStyle w:val="RTiSWDocGUIReference"/>
        </w:rPr>
        <w:t>Save As</w:t>
      </w:r>
      <w:r w:rsidR="00A1588D">
        <w:rPr>
          <w:rStyle w:val="RTiSWDocGUIReference"/>
        </w:rPr>
        <w:t xml:space="preserve"> / </w:t>
      </w:r>
      <w:r>
        <w:rPr>
          <w:rStyle w:val="RTiSWDocGUIReference"/>
        </w:rPr>
        <w:t>Time Series Product</w:t>
      </w:r>
      <w:r>
        <w:t xml:space="preserve">.  The </w:t>
      </w:r>
      <w:proofErr w:type="spellStart"/>
      <w:r w:rsidR="00AE334D">
        <w:rPr>
          <w:rStyle w:val="RTiSWDocLiteralText"/>
        </w:rPr>
        <w:t>P</w:t>
      </w:r>
      <w:r>
        <w:rPr>
          <w:rStyle w:val="RTiSWDocLiteralText"/>
        </w:rPr>
        <w:t>rocessTSProduct</w:t>
      </w:r>
      <w:proofErr w:type="spellEnd"/>
      <w:r>
        <w:rPr>
          <w:rStyle w:val="RTiSWDocLiteralText"/>
        </w:rPr>
        <w:t>()</w:t>
      </w:r>
      <w:r>
        <w:t xml:space="preserve"> command provides equivalent functionality.</w:t>
      </w:r>
    </w:p>
    <w:p w:rsidR="00C16887" w:rsidRDefault="00C16887"/>
    <w:p w:rsidR="00A1588D" w:rsidRDefault="00A1588D">
      <w:pPr>
        <w:rPr>
          <w:rFonts w:ascii="Arial Bold" w:hAnsi="Arial Bold"/>
          <w:b/>
          <w:sz w:val="24"/>
        </w:rPr>
      </w:pPr>
      <w:r>
        <w:br w:type="page"/>
      </w:r>
    </w:p>
    <w:p w:rsidR="00C16887" w:rsidRDefault="00C16887">
      <w:pPr>
        <w:pStyle w:val="Heading1"/>
      </w:pPr>
      <w:r>
        <w:lastRenderedPageBreak/>
        <w:t xml:space="preserve">3.9 </w:t>
      </w:r>
      <w:bookmarkStart w:id="17" w:name="GUI_ViewMenu"/>
      <w:r>
        <w:t>Results Menu</w:t>
      </w:r>
      <w:bookmarkEnd w:id="17"/>
      <w:r>
        <w:t xml:space="preserve"> – Display Time Series</w:t>
      </w:r>
    </w:p>
    <w:p w:rsidR="00C16887" w:rsidRDefault="00C16887"/>
    <w:p w:rsidR="00C16887" w:rsidRDefault="00C16887">
      <w:r>
        <w:t xml:space="preserve">The </w:t>
      </w:r>
      <w:r>
        <w:rPr>
          <w:rStyle w:val="RTiSWDocGUIReference"/>
        </w:rPr>
        <w:t>Results</w:t>
      </w:r>
      <w:r>
        <w:t xml:space="preserve"> menu displays time series that are listed in the </w:t>
      </w:r>
      <w:r>
        <w:rPr>
          <w:rStyle w:val="RTiSWDocGUIReference"/>
        </w:rPr>
        <w:t>Results</w:t>
      </w:r>
      <w:r>
        <w:t xml:space="preserve"> list</w:t>
      </w:r>
      <w:r w:rsidR="003D1559">
        <w:t xml:space="preserve"> at the bottom of the TSTool main window</w:t>
      </w:r>
      <w:r w:rsidR="00911008">
        <w:t xml:space="preserve"> and can also be displayed by right-clicking on results in the </w:t>
      </w:r>
      <w:r w:rsidR="00911008" w:rsidRPr="00911008">
        <w:rPr>
          <w:rStyle w:val="RTiSWDocGUIReference"/>
        </w:rPr>
        <w:t>Time Series Results area</w:t>
      </w:r>
      <w:r>
        <w:t>.  The time series can be viewed multiple times, using the same time series results.</w:t>
      </w:r>
    </w:p>
    <w:p w:rsidR="00C16887" w:rsidRDefault="00C16887"/>
    <w:p w:rsidR="00C16887" w:rsidRDefault="0043118B">
      <w:pPr>
        <w:jc w:val="center"/>
      </w:pPr>
      <w:r>
        <w:rPr>
          <w:noProof/>
        </w:rPr>
        <w:drawing>
          <wp:inline distT="0" distB="0" distL="0" distR="0">
            <wp:extent cx="2686445" cy="3775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Results.png"/>
                    <pic:cNvPicPr/>
                  </pic:nvPicPr>
                  <pic:blipFill>
                    <a:blip r:embed="rId30">
                      <a:extLst>
                        <a:ext uri="{28A0092B-C50C-407E-A947-70E740481C1C}">
                          <a14:useLocalDpi xmlns:a14="http://schemas.microsoft.com/office/drawing/2010/main" val="0"/>
                        </a:ext>
                      </a:extLst>
                    </a:blip>
                    <a:stretch>
                      <a:fillRect/>
                    </a:stretch>
                  </pic:blipFill>
                  <pic:spPr>
                    <a:xfrm>
                      <a:off x="0" y="0"/>
                      <a:ext cx="2703049" cy="3798530"/>
                    </a:xfrm>
                    <a:prstGeom prst="rect">
                      <a:avLst/>
                    </a:prstGeom>
                  </pic:spPr>
                </pic:pic>
              </a:graphicData>
            </a:graphic>
          </wp:inline>
        </w:drawing>
      </w:r>
    </w:p>
    <w:p w:rsidR="00C16887" w:rsidRDefault="00C16887">
      <w:pPr>
        <w:pStyle w:val="RTiSWDocNote"/>
      </w:pPr>
      <w:proofErr w:type="spellStart"/>
      <w:r>
        <w:t>Menu_Results</w:t>
      </w:r>
      <w:proofErr w:type="spellEnd"/>
    </w:p>
    <w:p w:rsidR="00C16887" w:rsidRDefault="00C16887">
      <w:pPr>
        <w:pStyle w:val="RTiSWDocFigureTableTitle"/>
      </w:pPr>
      <w:r>
        <w:t>Results Menu</w:t>
      </w:r>
    </w:p>
    <w:p w:rsidR="00C16887" w:rsidRDefault="00C16887"/>
    <w:p w:rsidR="00C16887" w:rsidRDefault="00C16887">
      <w:r>
        <w:t xml:space="preserve">Graphing time series results in slightly different viewing options being available, depending on the type of graph.  </w:t>
      </w:r>
      <w:r w:rsidR="00DE3065">
        <w:t>T</w:t>
      </w:r>
      <w:r>
        <w:t>hree views of time series</w:t>
      </w:r>
      <w:r w:rsidR="00DE3065">
        <w:t xml:space="preserve"> are generally available:</w:t>
      </w:r>
      <w:r>
        <w:t xml:space="preserve"> graph, summary, and table.  </w:t>
      </w:r>
      <w:r w:rsidR="00DE3065">
        <w:t>G</w:t>
      </w:r>
      <w:r>
        <w:t xml:space="preserve">raph properties </w:t>
      </w:r>
      <w:r w:rsidR="00DE3065">
        <w:t>can be edited by right-clicking on the graph</w:t>
      </w:r>
      <w:r>
        <w:t xml:space="preserve">.  The </w:t>
      </w:r>
      <w:proofErr w:type="spellStart"/>
      <w:r>
        <w:rPr>
          <w:rStyle w:val="RTiSWDocSectionReference"/>
        </w:rPr>
        <w:t>TSView</w:t>
      </w:r>
      <w:proofErr w:type="spellEnd"/>
      <w:r>
        <w:rPr>
          <w:rStyle w:val="RTiSWDocSectionReference"/>
        </w:rPr>
        <w:t xml:space="preserve"> Time Series Viewing Tools</w:t>
      </w:r>
      <w:r>
        <w:t xml:space="preserve"> </w:t>
      </w:r>
      <w:r>
        <w:rPr>
          <w:rStyle w:val="RTiSWDocSectionReference"/>
        </w:rPr>
        <w:t>Appendix</w:t>
      </w:r>
      <w:r>
        <w:t xml:space="preserve"> describes the graphing tools</w:t>
      </w:r>
      <w:r w:rsidR="00DE3065">
        <w:t xml:space="preserve"> in detail</w:t>
      </w:r>
      <w:r>
        <w:t>.</w:t>
      </w:r>
      <w:r w:rsidR="00DE3065">
        <w:t xml:space="preserve">  The following table summarizes </w:t>
      </w:r>
      <w:r w:rsidR="00DE3065" w:rsidRPr="00DE3065">
        <w:rPr>
          <w:rStyle w:val="RTiSWDocGUIReference"/>
        </w:rPr>
        <w:t>Results</w:t>
      </w:r>
      <w:r w:rsidR="00DE3065">
        <w:t xml:space="preserve"> menu items.</w:t>
      </w:r>
    </w:p>
    <w:p w:rsidR="0094013B" w:rsidRDefault="0094013B" w:rsidP="00DE3065">
      <w:pPr>
        <w:pStyle w:val="RTiSWDocFigureTableTitle"/>
      </w:pPr>
    </w:p>
    <w:p w:rsidR="00DE3065" w:rsidRDefault="00DE3065" w:rsidP="00DE3065">
      <w:pPr>
        <w:pStyle w:val="RTiSWDocFigureTableTitle"/>
      </w:pPr>
      <w:r>
        <w:t>Results Menu Choices</w:t>
      </w:r>
    </w:p>
    <w:p w:rsidR="00DE3065" w:rsidRPr="00B20852" w:rsidRDefault="00DE3065" w:rsidP="00DE3065"/>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77"/>
        <w:gridCol w:w="6717"/>
      </w:tblGrid>
      <w:tr w:rsidR="00DE3065" w:rsidTr="0094013B">
        <w:trPr>
          <w:tblHeader/>
          <w:jc w:val="center"/>
        </w:trPr>
        <w:tc>
          <w:tcPr>
            <w:tcW w:w="2577" w:type="dxa"/>
            <w:shd w:val="pct25" w:color="auto" w:fill="FFFFFF"/>
          </w:tcPr>
          <w:p w:rsidR="00DE3065" w:rsidRDefault="00DE3065" w:rsidP="00DE3065">
            <w:pPr>
              <w:pStyle w:val="RTiSWDocTableHeading"/>
            </w:pPr>
            <w:r>
              <w:rPr>
                <w:rFonts w:ascii="Times New Roman" w:hAnsi="Times New Roman"/>
                <w:b w:val="0"/>
              </w:rPr>
              <w:br w:type="page"/>
            </w:r>
            <w:r>
              <w:t>Menu Choice</w:t>
            </w:r>
          </w:p>
        </w:tc>
        <w:tc>
          <w:tcPr>
            <w:tcW w:w="6717" w:type="dxa"/>
            <w:shd w:val="pct25" w:color="auto" w:fill="FFFFFF"/>
          </w:tcPr>
          <w:p w:rsidR="00DE3065" w:rsidRDefault="00DE3065" w:rsidP="00DE3065">
            <w:pPr>
              <w:pStyle w:val="RTiSWDocTableHeading"/>
            </w:pPr>
            <w:r>
              <w:t>Description</w:t>
            </w:r>
          </w:p>
        </w:tc>
      </w:tr>
      <w:tr w:rsidR="00DE3065" w:rsidTr="00DE3065">
        <w:trPr>
          <w:jc w:val="center"/>
        </w:trPr>
        <w:tc>
          <w:tcPr>
            <w:tcW w:w="2577" w:type="dxa"/>
          </w:tcPr>
          <w:p w:rsidR="00DE3065" w:rsidRDefault="00DE3065" w:rsidP="00DE3065">
            <w:pPr>
              <w:rPr>
                <w:rStyle w:val="RTiSWDocGUIReference"/>
              </w:rPr>
            </w:pPr>
            <w:r>
              <w:rPr>
                <w:rStyle w:val="RTiSWDocGUIReference"/>
              </w:rPr>
              <w:t>Graph – Area</w:t>
            </w:r>
          </w:p>
        </w:tc>
        <w:tc>
          <w:tcPr>
            <w:tcW w:w="6717" w:type="dxa"/>
          </w:tcPr>
          <w:p w:rsidR="00DE3065" w:rsidRDefault="00DE3065" w:rsidP="00DE3065">
            <w:r>
              <w:t>Display a graph where the area below time series is filled in.</w:t>
            </w:r>
          </w:p>
        </w:tc>
      </w:tr>
      <w:tr w:rsidR="00DE3065" w:rsidTr="00DE3065">
        <w:trPr>
          <w:jc w:val="center"/>
        </w:trPr>
        <w:tc>
          <w:tcPr>
            <w:tcW w:w="2577" w:type="dxa"/>
          </w:tcPr>
          <w:p w:rsidR="00DE3065" w:rsidRDefault="00DE3065" w:rsidP="00DE3065">
            <w:pPr>
              <w:rPr>
                <w:rStyle w:val="RTiSWDocGUIReference"/>
              </w:rPr>
            </w:pPr>
            <w:r>
              <w:rPr>
                <w:rStyle w:val="RTiSWDocGUIReference"/>
              </w:rPr>
              <w:t>Graph – Area (stacked)</w:t>
            </w:r>
          </w:p>
        </w:tc>
        <w:tc>
          <w:tcPr>
            <w:tcW w:w="6717" w:type="dxa"/>
          </w:tcPr>
          <w:p w:rsidR="00DE3065" w:rsidRDefault="00DE3065" w:rsidP="00DE3065">
            <w:r>
              <w:t>Display a graph where the area below time series is filled in, with the time series values being cumulative.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Bar (left of date)</w:t>
            </w:r>
          </w:p>
        </w:tc>
        <w:tc>
          <w:tcPr>
            <w:tcW w:w="6717" w:type="dxa"/>
          </w:tcPr>
          <w:p w:rsidR="00DE3065" w:rsidRDefault="00DE3065" w:rsidP="00DE3065">
            <w:r>
              <w:t>Display bar graph for selected time series, drawing bars to the left of the date.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Bar (center on date)</w:t>
            </w:r>
          </w:p>
        </w:tc>
        <w:tc>
          <w:tcPr>
            <w:tcW w:w="6717" w:type="dxa"/>
          </w:tcPr>
          <w:p w:rsidR="00DE3065" w:rsidRDefault="00DE3065" w:rsidP="00DE3065">
            <w:r>
              <w:t>Display bar graph for selected time series, drawing bars centered on the date.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Bar (right of date)</w:t>
            </w:r>
          </w:p>
        </w:tc>
        <w:tc>
          <w:tcPr>
            <w:tcW w:w="6717" w:type="dxa"/>
          </w:tcPr>
          <w:p w:rsidR="00DE3065" w:rsidRDefault="00DE3065" w:rsidP="00DE3065">
            <w:r>
              <w:t>Display bar graph for selected time series, drawing bars to the right of the date.</w:t>
            </w:r>
          </w:p>
        </w:tc>
      </w:tr>
      <w:tr w:rsidR="00DE3065" w:rsidTr="00DE3065">
        <w:trPr>
          <w:jc w:val="center"/>
        </w:trPr>
        <w:tc>
          <w:tcPr>
            <w:tcW w:w="2577" w:type="dxa"/>
          </w:tcPr>
          <w:p w:rsidR="00DE3065" w:rsidRDefault="00DE3065" w:rsidP="00DE3065">
            <w:pPr>
              <w:rPr>
                <w:rStyle w:val="RTiSWDocGUIReference"/>
              </w:rPr>
            </w:pPr>
            <w:r>
              <w:rPr>
                <w:rStyle w:val="RTiSWDocGUIReference"/>
              </w:rPr>
              <w:t>Graph – Duration</w:t>
            </w:r>
          </w:p>
        </w:tc>
        <w:tc>
          <w:tcPr>
            <w:tcW w:w="6717" w:type="dxa"/>
          </w:tcPr>
          <w:p w:rsidR="00DE3065" w:rsidRDefault="00DE3065" w:rsidP="00DE3065">
            <w:r>
              <w:t>Display a duration graph for the selected time series.</w:t>
            </w:r>
          </w:p>
        </w:tc>
      </w:tr>
      <w:tr w:rsidR="0043118B" w:rsidTr="00DE3065">
        <w:trPr>
          <w:jc w:val="center"/>
        </w:trPr>
        <w:tc>
          <w:tcPr>
            <w:tcW w:w="2577" w:type="dxa"/>
          </w:tcPr>
          <w:p w:rsidR="0043118B" w:rsidRDefault="0043118B" w:rsidP="0043118B">
            <w:pPr>
              <w:rPr>
                <w:rStyle w:val="RTiSWDocGUIReference"/>
              </w:rPr>
            </w:pPr>
            <w:r>
              <w:rPr>
                <w:rStyle w:val="RTiSWDocGUIReference"/>
              </w:rPr>
              <w:lastRenderedPageBreak/>
              <w:t>Graph – Ensemble</w:t>
            </w:r>
          </w:p>
        </w:tc>
        <w:tc>
          <w:tcPr>
            <w:tcW w:w="6717" w:type="dxa"/>
          </w:tcPr>
          <w:p w:rsidR="0043118B" w:rsidRDefault="0043118B" w:rsidP="0043118B">
            <w:r>
              <w:t>Display an ensemble graph for the selected time series, which shifts the historical years to overlapping positions on the graph.</w:t>
            </w:r>
          </w:p>
        </w:tc>
      </w:tr>
      <w:tr w:rsidR="0043118B" w:rsidTr="00DE3065">
        <w:trPr>
          <w:jc w:val="center"/>
        </w:trPr>
        <w:tc>
          <w:tcPr>
            <w:tcW w:w="2577" w:type="dxa"/>
          </w:tcPr>
          <w:p w:rsidR="0043118B" w:rsidRDefault="0043118B" w:rsidP="0043118B">
            <w:pPr>
              <w:rPr>
                <w:rStyle w:val="RTiSWDocGUIReference"/>
              </w:rPr>
            </w:pPr>
            <w:r>
              <w:rPr>
                <w:rStyle w:val="RTiSWDocGUIReference"/>
              </w:rPr>
              <w:t>Graph – Line</w:t>
            </w:r>
          </w:p>
        </w:tc>
        <w:tc>
          <w:tcPr>
            <w:tcW w:w="6717" w:type="dxa"/>
          </w:tcPr>
          <w:p w:rsidR="0043118B" w:rsidRDefault="0043118B" w:rsidP="0043118B">
            <w:r>
              <w:t>Display a line graph for selected time series.</w:t>
            </w:r>
          </w:p>
        </w:tc>
      </w:tr>
      <w:tr w:rsidR="0043118B" w:rsidTr="00DE3065">
        <w:trPr>
          <w:jc w:val="center"/>
        </w:trPr>
        <w:tc>
          <w:tcPr>
            <w:tcW w:w="2577" w:type="dxa"/>
          </w:tcPr>
          <w:p w:rsidR="0043118B" w:rsidRDefault="0043118B" w:rsidP="0043118B">
            <w:pPr>
              <w:rPr>
                <w:rStyle w:val="RTiSWDocGUIReference"/>
              </w:rPr>
            </w:pPr>
            <w:r>
              <w:rPr>
                <w:rStyle w:val="RTiSWDocGUIReference"/>
              </w:rPr>
              <w:t>Graph – Line (log Y-axis)</w:t>
            </w:r>
          </w:p>
        </w:tc>
        <w:tc>
          <w:tcPr>
            <w:tcW w:w="6717" w:type="dxa"/>
          </w:tcPr>
          <w:p w:rsidR="0043118B" w:rsidRDefault="0043118B" w:rsidP="0043118B">
            <w:r>
              <w:t>Display a line graph for the selected time series, using a log10 y-axis.</w:t>
            </w:r>
          </w:p>
        </w:tc>
      </w:tr>
      <w:tr w:rsidR="0043118B" w:rsidTr="00DE3065">
        <w:trPr>
          <w:jc w:val="center"/>
        </w:trPr>
        <w:tc>
          <w:tcPr>
            <w:tcW w:w="2577" w:type="dxa"/>
          </w:tcPr>
          <w:p w:rsidR="0043118B" w:rsidRDefault="0043118B" w:rsidP="0043118B">
            <w:pPr>
              <w:rPr>
                <w:rStyle w:val="RTiSWDocGUIReference"/>
              </w:rPr>
            </w:pPr>
            <w:r>
              <w:rPr>
                <w:rStyle w:val="RTiSWDocGUIReference"/>
              </w:rPr>
              <w:t>Graph – Period of Record</w:t>
            </w:r>
          </w:p>
        </w:tc>
        <w:tc>
          <w:tcPr>
            <w:tcW w:w="6717" w:type="dxa"/>
          </w:tcPr>
          <w:p w:rsidR="0043118B" w:rsidRDefault="0043118B" w:rsidP="0043118B">
            <w:r>
              <w:t xml:space="preserve">Display a period of record graph for the selected time series.  Each time series’ period is indicated by a horizontal line.  An alternative to this graph type is to use the </w:t>
            </w:r>
            <w:r>
              <w:rPr>
                <w:rStyle w:val="RTiSWDocGUIReference"/>
              </w:rPr>
              <w:t>Tools…Data Coverage by Year</w:t>
            </w:r>
            <w:r>
              <w:t xml:space="preserve"> report (see </w:t>
            </w:r>
            <w:r>
              <w:rPr>
                <w:rStyle w:val="RTiSWDocSectionReference"/>
              </w:rPr>
              <w:t>Chapter 5 – Tools</w:t>
            </w:r>
            <w:r>
              <w:t>).</w:t>
            </w:r>
          </w:p>
        </w:tc>
      </w:tr>
      <w:tr w:rsidR="0043118B" w:rsidTr="00DE3065">
        <w:trPr>
          <w:jc w:val="center"/>
        </w:trPr>
        <w:tc>
          <w:tcPr>
            <w:tcW w:w="2577" w:type="dxa"/>
          </w:tcPr>
          <w:p w:rsidR="0043118B" w:rsidRDefault="0043118B" w:rsidP="0043118B">
            <w:pPr>
              <w:rPr>
                <w:rStyle w:val="RTiSWDocGUIReference"/>
              </w:rPr>
            </w:pPr>
            <w:r>
              <w:rPr>
                <w:rStyle w:val="RTiSWDocGUIReference"/>
              </w:rPr>
              <w:t>Graph – Point</w:t>
            </w:r>
          </w:p>
        </w:tc>
        <w:tc>
          <w:tcPr>
            <w:tcW w:w="6717" w:type="dxa"/>
          </w:tcPr>
          <w:p w:rsidR="0043118B" w:rsidRDefault="0043118B" w:rsidP="0043118B">
            <w:r>
              <w:t>Display a graph using symbols but no connecting lines.  This is useful for data that have infrequent measurements.</w:t>
            </w:r>
          </w:p>
        </w:tc>
      </w:tr>
      <w:tr w:rsidR="0043118B" w:rsidTr="00DE3065">
        <w:trPr>
          <w:jc w:val="center"/>
        </w:trPr>
        <w:tc>
          <w:tcPr>
            <w:tcW w:w="2577" w:type="dxa"/>
          </w:tcPr>
          <w:p w:rsidR="0043118B" w:rsidRDefault="0043118B" w:rsidP="0043118B">
            <w:pPr>
              <w:rPr>
                <w:rStyle w:val="RTiSWDocGUIReference"/>
              </w:rPr>
            </w:pPr>
            <w:r>
              <w:rPr>
                <w:rStyle w:val="RTiSWDocGUIReference"/>
              </w:rPr>
              <w:t>Graph – Predicted Value</w:t>
            </w:r>
          </w:p>
        </w:tc>
        <w:tc>
          <w:tcPr>
            <w:tcW w:w="6717" w:type="dxa"/>
          </w:tcPr>
          <w:p w:rsidR="0043118B" w:rsidRDefault="0043118B" w:rsidP="0043118B">
            <w:r>
              <w:t>Display a graph of data and the predicted values from regression.  First, a regression analysis is performed, similar to the analysis done for the XY-Scatter plot.  The original two time series are then plotted, additionally with the time series that would be generated using the regression results.  The predicted time series and the original time series will be the same where their periods overlap, with only the predicted time series shown outside of that period.</w:t>
            </w:r>
          </w:p>
        </w:tc>
      </w:tr>
      <w:tr w:rsidR="0043118B" w:rsidTr="00DE3065">
        <w:trPr>
          <w:jc w:val="center"/>
        </w:trPr>
        <w:tc>
          <w:tcPr>
            <w:tcW w:w="2577" w:type="dxa"/>
          </w:tcPr>
          <w:p w:rsidR="0043118B" w:rsidRDefault="0043118B" w:rsidP="0043118B">
            <w:pPr>
              <w:rPr>
                <w:rStyle w:val="RTiSWDocGUIReference"/>
              </w:rPr>
            </w:pPr>
            <w:r>
              <w:rPr>
                <w:rStyle w:val="RTiSWDocGUIReference"/>
              </w:rPr>
              <w:t>Graph – Predicted Value Residual</w:t>
            </w:r>
          </w:p>
        </w:tc>
        <w:tc>
          <w:tcPr>
            <w:tcW w:w="6717" w:type="dxa"/>
          </w:tcPr>
          <w:p w:rsidR="0043118B" w:rsidRDefault="0043118B" w:rsidP="0043118B">
            <w:r>
              <w:t>Display a graph of data minus the predicted values from regression.  The predicted value residual graph performs the same analysis as the predicted value graph.  Where the original and predicted time series overlap, the difference is computed and plotted as a time series.  The resulting bar graph therefore shows the relative goodness of fit of the estimated time series.</w:t>
            </w:r>
          </w:p>
        </w:tc>
      </w:tr>
      <w:tr w:rsidR="0043118B" w:rsidTr="00DE3065">
        <w:trPr>
          <w:jc w:val="center"/>
        </w:trPr>
        <w:tc>
          <w:tcPr>
            <w:tcW w:w="2577" w:type="dxa"/>
          </w:tcPr>
          <w:p w:rsidR="0043118B" w:rsidRDefault="0043118B" w:rsidP="0043118B">
            <w:pPr>
              <w:rPr>
                <w:rStyle w:val="RTiSWDocGUIReference"/>
              </w:rPr>
            </w:pPr>
            <w:r>
              <w:rPr>
                <w:rStyle w:val="RTiSWDocGUIReference"/>
              </w:rPr>
              <w:t>Graph – XY-Scatter</w:t>
            </w:r>
          </w:p>
        </w:tc>
        <w:tc>
          <w:tcPr>
            <w:tcW w:w="6717" w:type="dxa"/>
          </w:tcPr>
          <w:p w:rsidR="0043118B" w:rsidRDefault="0043118B" w:rsidP="0043118B">
            <w:r>
              <w:t>Display an XY-scatter plot for the selected time series.</w:t>
            </w:r>
          </w:p>
        </w:tc>
      </w:tr>
      <w:tr w:rsidR="0043118B" w:rsidTr="00DE3065">
        <w:trPr>
          <w:jc w:val="center"/>
        </w:trPr>
        <w:tc>
          <w:tcPr>
            <w:tcW w:w="2577" w:type="dxa"/>
          </w:tcPr>
          <w:p w:rsidR="0043118B" w:rsidRDefault="0043118B" w:rsidP="0043118B">
            <w:pPr>
              <w:rPr>
                <w:rStyle w:val="RTiSWDocGUIReference"/>
              </w:rPr>
            </w:pPr>
            <w:r>
              <w:rPr>
                <w:rStyle w:val="RTiSWDocGUIReference"/>
              </w:rPr>
              <w:t>Table</w:t>
            </w:r>
          </w:p>
        </w:tc>
        <w:tc>
          <w:tcPr>
            <w:tcW w:w="6717" w:type="dxa"/>
          </w:tcPr>
          <w:p w:rsidR="0043118B" w:rsidRDefault="0043118B" w:rsidP="0043118B">
            <w:r>
              <w:t>Display a scrollable table for the selected time series.</w:t>
            </w:r>
          </w:p>
        </w:tc>
      </w:tr>
      <w:tr w:rsidR="0043118B" w:rsidTr="00DE3065">
        <w:trPr>
          <w:jc w:val="center"/>
        </w:trPr>
        <w:tc>
          <w:tcPr>
            <w:tcW w:w="2577" w:type="dxa"/>
          </w:tcPr>
          <w:p w:rsidR="0043118B" w:rsidRDefault="0043118B" w:rsidP="0043118B">
            <w:pPr>
              <w:rPr>
                <w:rStyle w:val="RTiSWDocGUIReference"/>
              </w:rPr>
            </w:pPr>
            <w:r>
              <w:rPr>
                <w:rStyle w:val="RTiSWDocGUIReference"/>
              </w:rPr>
              <w:t>Report – Summary (HTML)</w:t>
            </w:r>
          </w:p>
        </w:tc>
        <w:tc>
          <w:tcPr>
            <w:tcW w:w="6717" w:type="dxa"/>
          </w:tcPr>
          <w:p w:rsidR="0043118B" w:rsidRDefault="0043118B" w:rsidP="0043118B">
            <w:r>
              <w:t>Display an HTML summary for selected time series using the default web browser.</w:t>
            </w:r>
          </w:p>
        </w:tc>
      </w:tr>
      <w:tr w:rsidR="0043118B" w:rsidTr="00DE3065">
        <w:trPr>
          <w:jc w:val="center"/>
        </w:trPr>
        <w:tc>
          <w:tcPr>
            <w:tcW w:w="2577" w:type="dxa"/>
          </w:tcPr>
          <w:p w:rsidR="0043118B" w:rsidRDefault="0043118B" w:rsidP="0043118B">
            <w:pPr>
              <w:rPr>
                <w:rStyle w:val="RTiSWDocGUIReference"/>
              </w:rPr>
            </w:pPr>
            <w:r>
              <w:rPr>
                <w:rStyle w:val="RTiSWDocGUIReference"/>
              </w:rPr>
              <w:t>Report – Summary (Text)</w:t>
            </w:r>
          </w:p>
        </w:tc>
        <w:tc>
          <w:tcPr>
            <w:tcW w:w="6717" w:type="dxa"/>
          </w:tcPr>
          <w:p w:rsidR="0043118B" w:rsidRDefault="0043118B" w:rsidP="0043118B">
            <w:r>
              <w:t>Display a text summary for selected time series.</w:t>
            </w:r>
          </w:p>
        </w:tc>
      </w:tr>
      <w:tr w:rsidR="0043118B" w:rsidTr="00DE3065">
        <w:trPr>
          <w:jc w:val="center"/>
        </w:trPr>
        <w:tc>
          <w:tcPr>
            <w:tcW w:w="2577" w:type="dxa"/>
          </w:tcPr>
          <w:p w:rsidR="0043118B" w:rsidRDefault="0043118B" w:rsidP="0043118B">
            <w:pPr>
              <w:rPr>
                <w:rStyle w:val="RTiSWDocGUIReference"/>
              </w:rPr>
            </w:pPr>
            <w:r>
              <w:rPr>
                <w:rStyle w:val="RTiSWDocGUIReference"/>
              </w:rPr>
              <w:t>Find Time Series...</w:t>
            </w:r>
          </w:p>
        </w:tc>
        <w:tc>
          <w:tcPr>
            <w:tcW w:w="6717" w:type="dxa"/>
          </w:tcPr>
          <w:p w:rsidR="0043118B" w:rsidRDefault="0043118B" w:rsidP="0043118B">
            <w:r>
              <w:t>Find time series in the time series list.  This displays a dialog.  Use the right-click in the found items to go to or select found items.</w:t>
            </w:r>
          </w:p>
        </w:tc>
      </w:tr>
      <w:tr w:rsidR="0043118B" w:rsidTr="00DE3065">
        <w:trPr>
          <w:jc w:val="center"/>
        </w:trPr>
        <w:tc>
          <w:tcPr>
            <w:tcW w:w="2577" w:type="dxa"/>
          </w:tcPr>
          <w:p w:rsidR="0043118B" w:rsidRDefault="0043118B" w:rsidP="0043118B">
            <w:pPr>
              <w:rPr>
                <w:rStyle w:val="RTiSWDocGUIReference"/>
              </w:rPr>
            </w:pPr>
            <w:r>
              <w:rPr>
                <w:rStyle w:val="RTiSWDocGUIReference"/>
              </w:rPr>
              <w:t>Select All for Output</w:t>
            </w:r>
          </w:p>
        </w:tc>
        <w:tc>
          <w:tcPr>
            <w:tcW w:w="6717" w:type="dxa"/>
          </w:tcPr>
          <w:p w:rsidR="0043118B" w:rsidRDefault="0043118B" w:rsidP="0043118B">
            <w:r>
              <w:t>Select all time series for output.</w:t>
            </w:r>
          </w:p>
        </w:tc>
      </w:tr>
      <w:tr w:rsidR="0043118B" w:rsidTr="00DE3065">
        <w:trPr>
          <w:jc w:val="center"/>
        </w:trPr>
        <w:tc>
          <w:tcPr>
            <w:tcW w:w="2577" w:type="dxa"/>
          </w:tcPr>
          <w:p w:rsidR="0043118B" w:rsidRDefault="0043118B" w:rsidP="0043118B">
            <w:pPr>
              <w:rPr>
                <w:rStyle w:val="RTiSWDocGUIReference"/>
              </w:rPr>
            </w:pPr>
            <w:r>
              <w:rPr>
                <w:rStyle w:val="RTiSWDocGUIReference"/>
              </w:rPr>
              <w:t>Deselect All</w:t>
            </w:r>
          </w:p>
        </w:tc>
        <w:tc>
          <w:tcPr>
            <w:tcW w:w="6717" w:type="dxa"/>
          </w:tcPr>
          <w:p w:rsidR="0043118B" w:rsidRDefault="0043118B" w:rsidP="0043118B">
            <w:r>
              <w:t>Deselect all time series for output.</w:t>
            </w:r>
          </w:p>
        </w:tc>
      </w:tr>
      <w:tr w:rsidR="0043118B" w:rsidTr="00DE3065">
        <w:trPr>
          <w:jc w:val="center"/>
        </w:trPr>
        <w:tc>
          <w:tcPr>
            <w:tcW w:w="2577" w:type="dxa"/>
          </w:tcPr>
          <w:p w:rsidR="0043118B" w:rsidRDefault="0043118B" w:rsidP="0043118B">
            <w:pPr>
              <w:rPr>
                <w:rStyle w:val="RTiSWDocGUIReference"/>
              </w:rPr>
            </w:pPr>
            <w:r>
              <w:rPr>
                <w:rStyle w:val="RTiSWDocGUIReference"/>
              </w:rPr>
              <w:t>Find Time Series…</w:t>
            </w:r>
          </w:p>
        </w:tc>
        <w:tc>
          <w:tcPr>
            <w:tcW w:w="6717" w:type="dxa"/>
          </w:tcPr>
          <w:p w:rsidR="0043118B" w:rsidRDefault="0043118B" w:rsidP="0043118B">
            <w:r>
              <w:t>Displays a dialog that can be used to find and select time series in the results.</w:t>
            </w:r>
          </w:p>
        </w:tc>
      </w:tr>
      <w:tr w:rsidR="0043118B" w:rsidTr="00DE3065">
        <w:trPr>
          <w:jc w:val="center"/>
        </w:trPr>
        <w:tc>
          <w:tcPr>
            <w:tcW w:w="2577" w:type="dxa"/>
          </w:tcPr>
          <w:p w:rsidR="0043118B" w:rsidRDefault="0043118B" w:rsidP="0043118B">
            <w:pPr>
              <w:rPr>
                <w:rStyle w:val="RTiSWDocGUIReference"/>
              </w:rPr>
            </w:pPr>
            <w:r>
              <w:rPr>
                <w:rStyle w:val="RTiSWDocGUIReference"/>
              </w:rPr>
              <w:t>Select All for Output</w:t>
            </w:r>
          </w:p>
        </w:tc>
        <w:tc>
          <w:tcPr>
            <w:tcW w:w="6717" w:type="dxa"/>
          </w:tcPr>
          <w:p w:rsidR="0043118B" w:rsidRDefault="0043118B" w:rsidP="0043118B">
            <w:r>
              <w:t>Select all the time series for output.</w:t>
            </w:r>
          </w:p>
        </w:tc>
      </w:tr>
      <w:tr w:rsidR="0043118B" w:rsidTr="00DE3065">
        <w:trPr>
          <w:jc w:val="center"/>
        </w:trPr>
        <w:tc>
          <w:tcPr>
            <w:tcW w:w="2577" w:type="dxa"/>
          </w:tcPr>
          <w:p w:rsidR="0043118B" w:rsidRDefault="0043118B" w:rsidP="0043118B">
            <w:pPr>
              <w:rPr>
                <w:rStyle w:val="RTiSWDocGUIReference"/>
              </w:rPr>
            </w:pPr>
            <w:r>
              <w:rPr>
                <w:rStyle w:val="RTiSWDocGUIReference"/>
              </w:rPr>
              <w:t>Deselect All</w:t>
            </w:r>
          </w:p>
        </w:tc>
        <w:tc>
          <w:tcPr>
            <w:tcW w:w="6717" w:type="dxa"/>
          </w:tcPr>
          <w:p w:rsidR="0043118B" w:rsidRDefault="0043118B" w:rsidP="0043118B">
            <w:r>
              <w:t>Deselect all the time series.</w:t>
            </w:r>
          </w:p>
        </w:tc>
      </w:tr>
      <w:tr w:rsidR="0043118B" w:rsidTr="00DE3065">
        <w:trPr>
          <w:jc w:val="center"/>
        </w:trPr>
        <w:tc>
          <w:tcPr>
            <w:tcW w:w="2577" w:type="dxa"/>
          </w:tcPr>
          <w:p w:rsidR="0043118B" w:rsidRDefault="0043118B" w:rsidP="0043118B">
            <w:pPr>
              <w:rPr>
                <w:rStyle w:val="RTiSWDocGUIReference"/>
              </w:rPr>
            </w:pPr>
            <w:r>
              <w:rPr>
                <w:rStyle w:val="RTiSWDocGUIReference"/>
              </w:rPr>
              <w:t>Time Series Properties</w:t>
            </w:r>
          </w:p>
        </w:tc>
        <w:tc>
          <w:tcPr>
            <w:tcW w:w="6717" w:type="dxa"/>
          </w:tcPr>
          <w:p w:rsidR="0043118B" w:rsidRDefault="0043118B" w:rsidP="0043118B">
            <w:r>
              <w:t xml:space="preserve">Display the time series properties dialog (see the </w:t>
            </w:r>
            <w:proofErr w:type="spellStart"/>
            <w:r>
              <w:rPr>
                <w:rStyle w:val="RTiSWDocSectionReference"/>
              </w:rPr>
              <w:t>TSView</w:t>
            </w:r>
            <w:proofErr w:type="spellEnd"/>
            <w:r>
              <w:rPr>
                <w:rStyle w:val="RTiSWDocSectionReference"/>
              </w:rPr>
              <w:t xml:space="preserve"> Time Series Viewing Tools</w:t>
            </w:r>
            <w:r>
              <w:t xml:space="preserve"> appendix for a complete description of the properties interface).</w:t>
            </w:r>
          </w:p>
        </w:tc>
      </w:tr>
    </w:tbl>
    <w:p w:rsidR="00C16887" w:rsidRDefault="00DE3065">
      <w:pPr>
        <w:pStyle w:val="Heading1"/>
      </w:pPr>
      <w:r>
        <w:br w:type="page"/>
      </w:r>
      <w:r w:rsidR="00C16887">
        <w:lastRenderedPageBreak/>
        <w:t xml:space="preserve">3.10 </w:t>
      </w:r>
      <w:bookmarkStart w:id="18" w:name="GUI_ToolsMenu"/>
      <w:r w:rsidR="00C16887">
        <w:t>Tools Menu</w:t>
      </w:r>
      <w:bookmarkEnd w:id="18"/>
    </w:p>
    <w:p w:rsidR="00C16887" w:rsidRDefault="00C16887"/>
    <w:p w:rsidR="00C16887" w:rsidRDefault="00C16887">
      <w:r>
        <w:t xml:space="preserve">The </w:t>
      </w:r>
      <w:r>
        <w:rPr>
          <w:rStyle w:val="RTiSWDocGUIReference"/>
        </w:rPr>
        <w:t>Tools</w:t>
      </w:r>
      <w:r>
        <w:t xml:space="preserve"> menu lists tools that perform additional analysis on time series that are selected in </w:t>
      </w:r>
      <w:r>
        <w:rPr>
          <w:rStyle w:val="RTiSWDocGUIReference"/>
          <w:rFonts w:ascii="Times New Roman" w:hAnsi="Times New Roman"/>
          <w:b w:val="0"/>
          <w:i w:val="0"/>
          <w:sz w:val="22"/>
        </w:rPr>
        <w:t>the</w:t>
      </w:r>
      <w:r>
        <w:rPr>
          <w:rStyle w:val="RTiSWDocGUIReference"/>
        </w:rPr>
        <w:t xml:space="preserve"> Time Series Results</w:t>
      </w:r>
      <w:r>
        <w:t xml:space="preserve"> list.  These features are similar to the </w:t>
      </w:r>
      <w:r>
        <w:rPr>
          <w:rStyle w:val="RTiSWDocGUIReference"/>
        </w:rPr>
        <w:t>Results</w:t>
      </w:r>
      <w:r>
        <w:t xml:space="preserve"> features in that a level of additional analysis is performed to produce the data product.</w:t>
      </w:r>
    </w:p>
    <w:p w:rsidR="00C16887" w:rsidRDefault="00C16887"/>
    <w:p w:rsidR="00C16887" w:rsidRDefault="001B556E">
      <w:pPr>
        <w:jc w:val="center"/>
      </w:pPr>
      <w:r>
        <w:rPr>
          <w:noProof/>
        </w:rPr>
        <w:drawing>
          <wp:inline distT="0" distB="0" distL="0" distR="0">
            <wp:extent cx="1684020" cy="2095500"/>
            <wp:effectExtent l="0" t="0" r="0" b="0"/>
            <wp:docPr id="22" name="Picture 22" descr="Menu_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nu_Too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4020" cy="2095500"/>
                    </a:xfrm>
                    <a:prstGeom prst="rect">
                      <a:avLst/>
                    </a:prstGeom>
                    <a:noFill/>
                    <a:ln>
                      <a:noFill/>
                    </a:ln>
                  </pic:spPr>
                </pic:pic>
              </a:graphicData>
            </a:graphic>
          </wp:inline>
        </w:drawing>
      </w:r>
    </w:p>
    <w:p w:rsidR="00C16887" w:rsidRDefault="00C16887">
      <w:pPr>
        <w:pStyle w:val="RTiSWDocNote"/>
      </w:pPr>
      <w:proofErr w:type="spellStart"/>
      <w:r>
        <w:t>Menu_Tools</w:t>
      </w:r>
      <w:proofErr w:type="spellEnd"/>
    </w:p>
    <w:p w:rsidR="00C16887" w:rsidRDefault="00C16887">
      <w:pPr>
        <w:pStyle w:val="RTiSWDocFigureTableTitle"/>
      </w:pPr>
      <w:r>
        <w:t>Tools Menu</w:t>
      </w:r>
    </w:p>
    <w:p w:rsidR="00C16887" w:rsidRDefault="00C16887"/>
    <w:p w:rsidR="00C16887" w:rsidRDefault="00C16887">
      <w:r>
        <w:t xml:space="preserve">Analysis tools are described in more detail in </w:t>
      </w:r>
      <w:r>
        <w:rPr>
          <w:rStyle w:val="RTiSWDocSectionReference"/>
        </w:rPr>
        <w:t>Chapter 5 – Tools</w:t>
      </w:r>
      <w:r>
        <w:t xml:space="preserve">.  The following sections describe the </w:t>
      </w:r>
      <w:r>
        <w:rPr>
          <w:rStyle w:val="RTiSWDocGUIReference"/>
        </w:rPr>
        <w:t>Tools</w:t>
      </w:r>
      <w:r w:rsidR="002F05A6">
        <w:rPr>
          <w:rStyle w:val="RTiSWDocGUIReference"/>
        </w:rPr>
        <w:t xml:space="preserve"> / </w:t>
      </w:r>
      <w:r>
        <w:rPr>
          <w:rStyle w:val="RTiSWDocGUIReference"/>
        </w:rPr>
        <w:t>Options</w:t>
      </w:r>
      <w:r>
        <w:t xml:space="preserve"> and </w:t>
      </w:r>
      <w:r>
        <w:rPr>
          <w:rStyle w:val="RTiSWDocGUIReference"/>
        </w:rPr>
        <w:t>Tools</w:t>
      </w:r>
      <w:r w:rsidR="002F05A6">
        <w:rPr>
          <w:rStyle w:val="RTiSWDocGUIReference"/>
        </w:rPr>
        <w:t xml:space="preserve"> / </w:t>
      </w:r>
      <w:r>
        <w:rPr>
          <w:rStyle w:val="RTiSWDocGUIReference"/>
        </w:rPr>
        <w:t>Diagnostics</w:t>
      </w:r>
      <w:r>
        <w:t xml:space="preserve"> features.</w:t>
      </w:r>
      <w:r w:rsidR="00DE3065">
        <w:t xml:space="preserve">  Some tools are provided based on enabled input types.</w:t>
      </w:r>
    </w:p>
    <w:p w:rsidR="00C16887" w:rsidRDefault="00C16887"/>
    <w:p w:rsidR="00C16887" w:rsidRDefault="00C16887">
      <w:pPr>
        <w:pStyle w:val="Heading2"/>
      </w:pPr>
      <w:r>
        <w:t>3.10.1 Options</w:t>
      </w:r>
    </w:p>
    <w:p w:rsidR="00C16887" w:rsidRDefault="00C16887"/>
    <w:p w:rsidR="002F05A6" w:rsidRDefault="003D610C" w:rsidP="00E5598F">
      <w:r>
        <w:t xml:space="preserve">The </w:t>
      </w:r>
      <w:r>
        <w:rPr>
          <w:rStyle w:val="RTiSWDocGUIReference"/>
        </w:rPr>
        <w:t>Tools</w:t>
      </w:r>
      <w:r w:rsidR="002F05A6">
        <w:rPr>
          <w:rStyle w:val="RTiSWDocGUIReference"/>
        </w:rPr>
        <w:t xml:space="preserve"> / </w:t>
      </w:r>
      <w:r>
        <w:rPr>
          <w:rStyle w:val="RTiSWDocGUIReference"/>
        </w:rPr>
        <w:t>Options</w:t>
      </w:r>
      <w:r>
        <w:t xml:space="preserve"> menu displays program options.  The </w:t>
      </w:r>
      <w:r w:rsidR="00E5598F">
        <w:rPr>
          <w:rStyle w:val="RTiSWDocGUIReference"/>
        </w:rPr>
        <w:t>Developer</w:t>
      </w:r>
      <w:r>
        <w:t xml:space="preserve"> tab configures </w:t>
      </w:r>
      <w:r w:rsidR="00E5598F">
        <w:t>information that should only be modified by software developers</w:t>
      </w:r>
      <w:r>
        <w:t>.</w:t>
      </w:r>
    </w:p>
    <w:p w:rsidR="002F05A6" w:rsidRDefault="002F05A6" w:rsidP="00E5598F"/>
    <w:p w:rsidR="00E5598F" w:rsidRDefault="00E5598F" w:rsidP="00E5598F">
      <w:r>
        <w:t xml:space="preserve">The </w:t>
      </w:r>
      <w:proofErr w:type="spellStart"/>
      <w:r w:rsidR="002F05A6">
        <w:rPr>
          <w:rStyle w:val="RTiSWDocGUIReference"/>
        </w:rPr>
        <w:t>Datastores</w:t>
      </w:r>
      <w:proofErr w:type="spellEnd"/>
      <w:r w:rsidR="002F05A6">
        <w:rPr>
          <w:rStyle w:val="RTiSWDocGUIReference"/>
        </w:rPr>
        <w:t xml:space="preserve"> and</w:t>
      </w:r>
      <w:r>
        <w:rPr>
          <w:rStyle w:val="RTiSWDocGUIReference"/>
        </w:rPr>
        <w:t xml:space="preserve"> Input Types</w:t>
      </w:r>
      <w:r w:rsidR="002F05A6">
        <w:rPr>
          <w:rStyle w:val="RTiSWDocGUIReference"/>
        </w:rPr>
        <w:t xml:space="preserve"> (Installation)</w:t>
      </w:r>
      <w:r>
        <w:rPr>
          <w:rStyle w:val="RTiSWDocGUIReference"/>
        </w:rPr>
        <w:t xml:space="preserve"> </w:t>
      </w:r>
      <w:r>
        <w:t xml:space="preserve">tab displays the </w:t>
      </w:r>
      <w:proofErr w:type="spellStart"/>
      <w:r w:rsidR="002F05A6">
        <w:t>datastores</w:t>
      </w:r>
      <w:proofErr w:type="spellEnd"/>
      <w:r w:rsidR="002F05A6">
        <w:t xml:space="preserve"> and </w:t>
      </w:r>
      <w:r>
        <w:t xml:space="preserve">input types that are enabled in the TSTool </w:t>
      </w:r>
      <w:r w:rsidR="002F05A6">
        <w:t xml:space="preserve">installation </w:t>
      </w:r>
      <w:r>
        <w:t>configuration file and allows the values to be changed</w:t>
      </w:r>
      <w:r w:rsidR="00AE08DA">
        <w:t>.  A warning will be shown if there are insufficient permissions to read or write the configuration file</w:t>
      </w:r>
      <w:r>
        <w:t>.</w:t>
      </w:r>
      <w:r w:rsidR="00AE08DA">
        <w:t xml:space="preserve">  </w:t>
      </w:r>
      <w:r w:rsidR="002F05A6">
        <w:t xml:space="preserve">These settings can only be changed by someone that has permission to edit files in the software installation folder.  TSTool by default installs with standard configuration.  However, features can be enabled or disabled to meet the needs of the user.  This can improve performance because fewer software components are active.  </w:t>
      </w:r>
      <w:r w:rsidR="00AE08DA">
        <w:t xml:space="preserve">TSTool must be restarted to reflect changes to the list of enabled input types.  Enabling an input type may result in additional commands and tools being shown; however, additional configuration may be required to fully enable access to data.  Refer to the input type and data shore appendices </w:t>
      </w:r>
      <w:r w:rsidR="002F05A6">
        <w:t>for more information.</w:t>
      </w:r>
    </w:p>
    <w:p w:rsidR="002F05A6" w:rsidRDefault="002F05A6" w:rsidP="00E5598F"/>
    <w:p w:rsidR="002F05A6" w:rsidRDefault="002F05A6" w:rsidP="00E5598F">
      <w:r>
        <w:t xml:space="preserve">As of TSTool 11.09.00 the </w:t>
      </w:r>
      <w:proofErr w:type="spellStart"/>
      <w:r w:rsidRPr="002F05A6">
        <w:rPr>
          <w:rStyle w:val="RTiSWDocGUIReference"/>
        </w:rPr>
        <w:t>Datastores</w:t>
      </w:r>
      <w:proofErr w:type="spellEnd"/>
      <w:r w:rsidRPr="002F05A6">
        <w:rPr>
          <w:rStyle w:val="RTiSWDocGUIReference"/>
        </w:rPr>
        <w:t xml:space="preserve"> and Input Types (User)</w:t>
      </w:r>
      <w:r>
        <w:t xml:space="preserve"> tab is also provided and allows enabling/disabling </w:t>
      </w:r>
      <w:proofErr w:type="spellStart"/>
      <w:r>
        <w:t>datastores</w:t>
      </w:r>
      <w:proofErr w:type="spellEnd"/>
      <w:r>
        <w:t xml:space="preserve"> and input types.  The user settings will override the software installation settings.  </w:t>
      </w:r>
      <w:proofErr w:type="spellStart"/>
      <w:r>
        <w:t>Datastores</w:t>
      </w:r>
      <w:proofErr w:type="spellEnd"/>
      <w:r>
        <w:t xml:space="preserve"> and input types will not be listed in the user configuration file by default and must be added to the file with a text editor.  Once added, the </w:t>
      </w:r>
      <w:r w:rsidRPr="002F05A6">
        <w:rPr>
          <w:rStyle w:val="RTiSWDocGUIReference"/>
        </w:rPr>
        <w:t>Tools / Options</w:t>
      </w:r>
      <w:r>
        <w:t xml:space="preserve"> editor will allow the settings to be toggled and rewritten to the configuration files.</w:t>
      </w:r>
    </w:p>
    <w:p w:rsidR="00E5598F" w:rsidRDefault="00E5598F" w:rsidP="00E5598F"/>
    <w:p w:rsidR="003D610C" w:rsidRDefault="003D610C" w:rsidP="003D610C"/>
    <w:p w:rsidR="003D610C" w:rsidRDefault="003D610C" w:rsidP="003D610C"/>
    <w:p w:rsidR="003D610C" w:rsidRDefault="002F05A6" w:rsidP="003D610C">
      <w:pPr>
        <w:jc w:val="center"/>
      </w:pPr>
      <w:r>
        <w:rPr>
          <w:noProof/>
        </w:rPr>
        <w:lastRenderedPageBreak/>
        <w:drawing>
          <wp:inline distT="0" distB="0" distL="0" distR="0">
            <wp:extent cx="5943600" cy="5133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u_Tools_Options_InputTypes.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5133975"/>
                    </a:xfrm>
                    <a:prstGeom prst="rect">
                      <a:avLst/>
                    </a:prstGeom>
                  </pic:spPr>
                </pic:pic>
              </a:graphicData>
            </a:graphic>
          </wp:inline>
        </w:drawing>
      </w:r>
    </w:p>
    <w:p w:rsidR="003D610C" w:rsidRDefault="00E5598F" w:rsidP="003D610C">
      <w:pPr>
        <w:pStyle w:val="RTiSWDocNote"/>
      </w:pPr>
      <w:proofErr w:type="spellStart"/>
      <w:r>
        <w:t>Menu_Tools_Options_InputTypes</w:t>
      </w:r>
      <w:proofErr w:type="spellEnd"/>
    </w:p>
    <w:p w:rsidR="003D610C" w:rsidRDefault="002F05A6" w:rsidP="002F05A6">
      <w:pPr>
        <w:pStyle w:val="RTiSWDocFigureTableTitle"/>
      </w:pPr>
      <w:proofErr w:type="spellStart"/>
      <w:r>
        <w:t>Datastore</w:t>
      </w:r>
      <w:proofErr w:type="spellEnd"/>
      <w:r>
        <w:t xml:space="preserve"> and Input Types that are </w:t>
      </w:r>
      <w:proofErr w:type="gramStart"/>
      <w:r>
        <w:t>Enabled</w:t>
      </w:r>
      <w:proofErr w:type="gramEnd"/>
      <w:r>
        <w:t xml:space="preserve"> based on Installation Configuration File</w:t>
      </w:r>
    </w:p>
    <w:p w:rsidR="002F05A6" w:rsidRDefault="002F05A6" w:rsidP="003D610C"/>
    <w:p w:rsidR="002F05A6" w:rsidRDefault="002F05A6" w:rsidP="002F05A6">
      <w:pPr>
        <w:jc w:val="center"/>
      </w:pPr>
      <w:r>
        <w:rPr>
          <w:noProof/>
        </w:rPr>
        <w:lastRenderedPageBreak/>
        <w:drawing>
          <wp:inline distT="0" distB="0" distL="0" distR="0">
            <wp:extent cx="5943600" cy="33889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enu_Tools_Options_Datastores_User.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2F05A6" w:rsidRDefault="002F05A6" w:rsidP="002F05A6">
      <w:pPr>
        <w:pStyle w:val="RTiSWDocNote"/>
      </w:pPr>
      <w:proofErr w:type="spellStart"/>
      <w:r>
        <w:t>Menu_Tools_Options_InputTypes</w:t>
      </w:r>
      <w:proofErr w:type="spellEnd"/>
    </w:p>
    <w:p w:rsidR="002F05A6" w:rsidRDefault="002F05A6" w:rsidP="002F05A6">
      <w:pPr>
        <w:pStyle w:val="RTiSWDocFigureTableTitle"/>
      </w:pPr>
      <w:proofErr w:type="spellStart"/>
      <w:r>
        <w:t>Datastore</w:t>
      </w:r>
      <w:proofErr w:type="spellEnd"/>
      <w:r>
        <w:t xml:space="preserve"> and Input Types that are </w:t>
      </w:r>
      <w:proofErr w:type="gramStart"/>
      <w:r>
        <w:t>Enabled</w:t>
      </w:r>
      <w:proofErr w:type="gramEnd"/>
      <w:r>
        <w:t xml:space="preserve"> based on User Configuration File</w:t>
      </w:r>
    </w:p>
    <w:p w:rsidR="002F05A6" w:rsidRDefault="002F05A6" w:rsidP="003D610C"/>
    <w:p w:rsidR="00C16887" w:rsidRDefault="00C16887">
      <w:pPr>
        <w:pStyle w:val="Heading2"/>
      </w:pPr>
      <w:r>
        <w:t xml:space="preserve">3.10.1 </w:t>
      </w:r>
      <w:bookmarkStart w:id="19" w:name="GUI_ToolsMenu_Diagnostics"/>
      <w:r>
        <w:t>Diagnostics</w:t>
      </w:r>
      <w:bookmarkEnd w:id="19"/>
    </w:p>
    <w:p w:rsidR="00C16887" w:rsidRDefault="00C16887"/>
    <w:p w:rsidR="00C16887" w:rsidRDefault="00C16887">
      <w:r>
        <w:t xml:space="preserve">The </w:t>
      </w:r>
      <w:r>
        <w:rPr>
          <w:rStyle w:val="RTiSWDocGUIReference"/>
        </w:rPr>
        <w:t>Tools</w:t>
      </w:r>
      <w:r w:rsidR="002F05A6">
        <w:rPr>
          <w:rStyle w:val="RTiSWDocGUIReference"/>
        </w:rPr>
        <w:t xml:space="preserve"> / </w:t>
      </w:r>
      <w:r>
        <w:rPr>
          <w:rStyle w:val="RTiSWDocGUIReference"/>
        </w:rPr>
        <w:t>Diagnostics</w:t>
      </w:r>
      <w:r>
        <w:t xml:space="preserve"> menu displays the diagnostics interface, which is used to set message levels and view messages as TSTool processes data.</w:t>
      </w:r>
      <w:r w:rsidR="002F05A6">
        <w:t xml:space="preserve">  The</w:t>
      </w:r>
      <w:r>
        <w:t xml:space="preserve"> </w:t>
      </w:r>
      <w:r>
        <w:rPr>
          <w:rStyle w:val="RTiSWDocGUIReference"/>
        </w:rPr>
        <w:t>Tools</w:t>
      </w:r>
      <w:r w:rsidR="008269FF">
        <w:rPr>
          <w:rStyle w:val="RTiSWDocGUIReference"/>
        </w:rPr>
        <w:t xml:space="preserve"> / </w:t>
      </w:r>
      <w:r>
        <w:rPr>
          <w:rStyle w:val="RTiSWDocGUIReference"/>
        </w:rPr>
        <w:t>Diagnostics – View Log File</w:t>
      </w:r>
      <w:r>
        <w:t xml:space="preserve"> menu displays the log file viewer.  These tools are useful for troubleshooting problems.  Refer to </w:t>
      </w:r>
      <w:r>
        <w:rPr>
          <w:rStyle w:val="RTiSWDocSectionReference"/>
        </w:rPr>
        <w:t>Chapter 5 Tools</w:t>
      </w:r>
      <w:r>
        <w:t xml:space="preserve"> for more information.</w:t>
      </w:r>
    </w:p>
    <w:p w:rsidR="00C16887" w:rsidRDefault="00C16887"/>
    <w:p w:rsidR="00C16887" w:rsidRDefault="00C16887">
      <w:pPr>
        <w:pStyle w:val="Heading1"/>
      </w:pPr>
      <w:r>
        <w:t xml:space="preserve">3.11 </w:t>
      </w:r>
      <w:bookmarkStart w:id="20" w:name="GUI_HelpMenu"/>
      <w:r>
        <w:t>Help Menu</w:t>
      </w:r>
      <w:bookmarkEnd w:id="20"/>
    </w:p>
    <w:p w:rsidR="00C16887" w:rsidRDefault="00C16887"/>
    <w:p w:rsidR="00C16887" w:rsidRDefault="008269FF">
      <w:pPr>
        <w:numPr>
          <w:ilvl w:val="12"/>
          <w:numId w:val="0"/>
        </w:numPr>
        <w:jc w:val="center"/>
        <w:rPr>
          <w:b/>
          <w:noProof/>
        </w:rPr>
      </w:pPr>
      <w:r>
        <w:rPr>
          <w:b/>
          <w:noProof/>
        </w:rPr>
        <w:drawing>
          <wp:inline distT="0" distB="0" distL="0" distR="0">
            <wp:extent cx="3101340" cy="1785620"/>
            <wp:effectExtent l="0" t="0" r="381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nu_Help.png"/>
                    <pic:cNvPicPr/>
                  </pic:nvPicPr>
                  <pic:blipFill>
                    <a:blip r:embed="rId34">
                      <a:extLst>
                        <a:ext uri="{28A0092B-C50C-407E-A947-70E740481C1C}">
                          <a14:useLocalDpi xmlns:a14="http://schemas.microsoft.com/office/drawing/2010/main" val="0"/>
                        </a:ext>
                      </a:extLst>
                    </a:blip>
                    <a:stretch>
                      <a:fillRect/>
                    </a:stretch>
                  </pic:blipFill>
                  <pic:spPr>
                    <a:xfrm>
                      <a:off x="0" y="0"/>
                      <a:ext cx="3128280" cy="1801131"/>
                    </a:xfrm>
                    <a:prstGeom prst="rect">
                      <a:avLst/>
                    </a:prstGeom>
                  </pic:spPr>
                </pic:pic>
              </a:graphicData>
            </a:graphic>
          </wp:inline>
        </w:drawing>
      </w:r>
    </w:p>
    <w:p w:rsidR="00C16887" w:rsidRDefault="00C16887">
      <w:pPr>
        <w:pStyle w:val="RTiSWDocNote"/>
      </w:pPr>
      <w:proofErr w:type="spellStart"/>
      <w:r>
        <w:t>Menu_Help</w:t>
      </w:r>
      <w:proofErr w:type="spellEnd"/>
    </w:p>
    <w:p w:rsidR="00C16887" w:rsidRDefault="00C16887">
      <w:pPr>
        <w:pStyle w:val="RTiSWDocFigureTableTitle"/>
        <w:rPr>
          <w:noProof/>
        </w:rPr>
      </w:pPr>
      <w:r>
        <w:rPr>
          <w:noProof/>
        </w:rPr>
        <w:t>Help Menu</w:t>
      </w:r>
    </w:p>
    <w:p w:rsidR="00C16887" w:rsidRDefault="00C16887"/>
    <w:p w:rsidR="00C16887" w:rsidRDefault="00C16887">
      <w:r>
        <w:t xml:space="preserve">The </w:t>
      </w:r>
      <w:r>
        <w:rPr>
          <w:rStyle w:val="RTiSWDocGUIReference"/>
        </w:rPr>
        <w:t>Help</w:t>
      </w:r>
      <w:r w:rsidR="008269FF">
        <w:rPr>
          <w:rStyle w:val="RTiSWDocGUIReference"/>
        </w:rPr>
        <w:t xml:space="preserve"> / </w:t>
      </w:r>
      <w:r>
        <w:rPr>
          <w:rStyle w:val="RTiSWDocGUIReference"/>
        </w:rPr>
        <w:t>About TSTool</w:t>
      </w:r>
      <w:r>
        <w:t xml:space="preserve"> menu </w:t>
      </w:r>
      <w:r w:rsidR="0006573F">
        <w:t xml:space="preserve">item </w:t>
      </w:r>
      <w:r>
        <w:t>displays the program version number, for use in troubleshooting and support.</w:t>
      </w:r>
      <w:r w:rsidR="0006573F">
        <w:t xml:space="preserve">  </w:t>
      </w:r>
      <w:r w:rsidR="0094013B">
        <w:t>I</w:t>
      </w:r>
      <w:r w:rsidR="0006573F">
        <w:t xml:space="preserve">nformation about the software and system can be displayed </w:t>
      </w:r>
      <w:r w:rsidR="0094013B">
        <w:t xml:space="preserve">from the version dialog, to help with </w:t>
      </w:r>
      <w:r w:rsidR="008269FF">
        <w:t>t</w:t>
      </w:r>
      <w:r w:rsidR="0006573F">
        <w:t>roubleshooting.</w:t>
      </w:r>
    </w:p>
    <w:p w:rsidR="0006573F" w:rsidRDefault="0006573F"/>
    <w:p w:rsidR="0006573F" w:rsidRDefault="0006573F">
      <w:r>
        <w:lastRenderedPageBreak/>
        <w:t xml:space="preserve">The </w:t>
      </w:r>
      <w:r>
        <w:rPr>
          <w:rStyle w:val="RTiSWDocGUIReference"/>
        </w:rPr>
        <w:t>Help</w:t>
      </w:r>
      <w:r w:rsidR="008269FF">
        <w:rPr>
          <w:rStyle w:val="RTiSWDocGUIReference"/>
        </w:rPr>
        <w:t xml:space="preserve"> / </w:t>
      </w:r>
      <w:r>
        <w:rPr>
          <w:rStyle w:val="RTiSWDocGUIReference"/>
        </w:rPr>
        <w:t xml:space="preserve">View Documentation </w:t>
      </w:r>
      <w:r>
        <w:t>menu item</w:t>
      </w:r>
      <w:r w:rsidR="0094013B">
        <w:t>s</w:t>
      </w:r>
      <w:r>
        <w:t xml:space="preserve"> display the PDF documentation using the default PDF viewer.</w:t>
      </w:r>
    </w:p>
    <w:p w:rsidR="0006573F" w:rsidRDefault="0006573F"/>
    <w:p w:rsidR="0006573F" w:rsidRDefault="0006573F" w:rsidP="0006573F">
      <w:r>
        <w:t xml:space="preserve">The </w:t>
      </w:r>
      <w:r>
        <w:rPr>
          <w:rStyle w:val="RTiSWDocGUIReference"/>
        </w:rPr>
        <w:t>Help</w:t>
      </w:r>
      <w:r w:rsidR="008269FF">
        <w:rPr>
          <w:rStyle w:val="RTiSWDocGUIReference"/>
        </w:rPr>
        <w:t xml:space="preserve"> / </w:t>
      </w:r>
      <w:r>
        <w:rPr>
          <w:rStyle w:val="RTiSWDocGUIReference"/>
        </w:rPr>
        <w:t xml:space="preserve">View Training Materials </w:t>
      </w:r>
      <w:r>
        <w:t>menu item opens a file system browser to the location of the training materials.  Training materials are organized by topic and provide working examples.</w:t>
      </w:r>
    </w:p>
    <w:p w:rsidR="0006573F" w:rsidRDefault="0006573F" w:rsidP="0006573F"/>
    <w:p w:rsidR="0006573F" w:rsidRDefault="0006573F" w:rsidP="0006573F">
      <w:r>
        <w:t xml:space="preserve">The </w:t>
      </w:r>
      <w:r>
        <w:rPr>
          <w:rStyle w:val="RTiSWDocGUIReference"/>
        </w:rPr>
        <w:t>Help</w:t>
      </w:r>
      <w:r w:rsidR="008269FF">
        <w:rPr>
          <w:rStyle w:val="RTiSWDocGUIReference"/>
        </w:rPr>
        <w:t xml:space="preserve"> / </w:t>
      </w:r>
      <w:r>
        <w:rPr>
          <w:rStyle w:val="RTiSWDocGUIReference"/>
        </w:rPr>
        <w:t xml:space="preserve">Import Configuration </w:t>
      </w:r>
      <w:r>
        <w:t xml:space="preserve">menu item is used to import an old TSTool configuration file into a new software installation.  It may be necessary to manually copy configuration old files, in particular for data store configuration.  TSTool configuration files are saved in the </w:t>
      </w:r>
      <w:r w:rsidRPr="0006573F">
        <w:rPr>
          <w:rStyle w:val="RTiSWDocFileDirReference"/>
        </w:rPr>
        <w:t>system</w:t>
      </w:r>
      <w:r>
        <w:t xml:space="preserve"> folder under the TSTool installation.</w:t>
      </w:r>
      <w:r w:rsidR="008269FF">
        <w:t xml:space="preserve">  This feature is needed less as of TSTool version 11.09.00 because user configuration files are used across TSTool versions.</w:t>
      </w:r>
    </w:p>
    <w:p w:rsidR="00494D42" w:rsidRDefault="00494D42" w:rsidP="0006573F"/>
    <w:p w:rsidR="00036A2F" w:rsidRDefault="00036A2F">
      <w:r>
        <w:br w:type="page"/>
      </w:r>
    </w:p>
    <w:p w:rsidR="00036A2F" w:rsidRDefault="00036A2F" w:rsidP="0006573F"/>
    <w:p w:rsidR="00036A2F" w:rsidRDefault="00036A2F" w:rsidP="0006573F"/>
    <w:p w:rsidR="00036A2F" w:rsidRPr="00036A2F" w:rsidRDefault="00036A2F" w:rsidP="00036A2F">
      <w:pPr>
        <w:jc w:val="center"/>
        <w:rPr>
          <w:color w:val="D9D9D9" w:themeColor="background1" w:themeShade="D9"/>
        </w:rPr>
      </w:pPr>
      <w:r w:rsidRPr="00036A2F">
        <w:rPr>
          <w:color w:val="D9D9D9" w:themeColor="background1" w:themeShade="D9"/>
        </w:rPr>
        <w:t>This page is intentionally blank.</w:t>
      </w:r>
    </w:p>
    <w:p w:rsidR="00036A2F" w:rsidRDefault="00036A2F" w:rsidP="0006573F"/>
    <w:p w:rsidR="0066612F" w:rsidRDefault="0066612F" w:rsidP="00AE08DA"/>
    <w:sectPr w:rsidR="0066612F">
      <w:headerReference w:type="even" r:id="rId35"/>
      <w:headerReference w:type="default" r:id="rId36"/>
      <w:footerReference w:type="even" r:id="rId37"/>
      <w:footerReference w:type="default" r:id="rId38"/>
      <w:headerReference w:type="first" r:id="rId39"/>
      <w:footerReference w:type="first" r:id="rId40"/>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53E" w:rsidRDefault="00D6053E">
      <w:r>
        <w:separator/>
      </w:r>
    </w:p>
  </w:endnote>
  <w:endnote w:type="continuationSeparator" w:id="0">
    <w:p w:rsidR="00D6053E" w:rsidRDefault="00D6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18B" w:rsidRDefault="0043118B">
    <w:pPr>
      <w:pStyle w:val="RTiSWDocFooter"/>
    </w:pPr>
    <w:r>
      <w:t xml:space="preserve">Getting Started - </w:t>
    </w:r>
    <w:r>
      <w:fldChar w:fldCharType="begin"/>
    </w:r>
    <w:r>
      <w:instrText xml:space="preserve"> PAGE </w:instrText>
    </w:r>
    <w:r>
      <w:fldChar w:fldCharType="separate"/>
    </w:r>
    <w:r w:rsidR="00050739">
      <w:rPr>
        <w:noProof/>
      </w:rPr>
      <w:t>20</w:t>
    </w:r>
    <w: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18B" w:rsidRDefault="0043118B">
    <w:pPr>
      <w:pStyle w:val="RTiSWDocFooter"/>
    </w:pPr>
    <w:r>
      <w:tab/>
    </w:r>
    <w:r>
      <w:tab/>
      <w:t xml:space="preserve"> Getting Started - </w:t>
    </w:r>
    <w:r>
      <w:fldChar w:fldCharType="begin"/>
    </w:r>
    <w:r>
      <w:instrText xml:space="preserve"> PAGE </w:instrText>
    </w:r>
    <w:r>
      <w:fldChar w:fldCharType="separate"/>
    </w:r>
    <w:r w:rsidR="00050739">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18B" w:rsidRDefault="0043118B">
    <w:pPr>
      <w:pStyle w:val="RTiSWDocFooter"/>
    </w:pPr>
    <w:r>
      <w:tab/>
    </w:r>
    <w:r>
      <w:tab/>
      <w:t xml:space="preserve">Getting Started - </w:t>
    </w:r>
    <w:r>
      <w:fldChar w:fldCharType="begin"/>
    </w:r>
    <w:r>
      <w:instrText xml:space="preserve"> PAGE </w:instrText>
    </w:r>
    <w:r>
      <w:fldChar w:fldCharType="separate"/>
    </w:r>
    <w:r w:rsidR="0005073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53E" w:rsidRDefault="00D6053E">
      <w:r>
        <w:separator/>
      </w:r>
    </w:p>
  </w:footnote>
  <w:footnote w:type="continuationSeparator" w:id="0">
    <w:p w:rsidR="00D6053E" w:rsidRDefault="00D60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18B" w:rsidRDefault="0043118B">
    <w:pPr>
      <w:pStyle w:val="RTiSWDocHeader"/>
    </w:pPr>
    <w:r>
      <w:t>Getting Started</w:t>
    </w:r>
    <w:r>
      <w:tab/>
    </w:r>
    <w:r>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18B" w:rsidRDefault="0043118B">
    <w:pPr>
      <w:pStyle w:val="RTiSWDocHeader"/>
    </w:pPr>
    <w:r>
      <w:t>TSTool Documentation</w:t>
    </w:r>
    <w:r>
      <w:tab/>
    </w:r>
    <w:r>
      <w:tab/>
      <w:t>Getting Started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18B" w:rsidRDefault="0043118B">
    <w:pPr>
      <w:pStyle w:val="RTiSWDoc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ED615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512A1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C7D0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E052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0CE8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AAB1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1ED4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78B4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9457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B2B3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50BD0"/>
    <w:multiLevelType w:val="hybridMultilevel"/>
    <w:tmpl w:val="B1744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B0CBF"/>
    <w:multiLevelType w:val="hybridMultilevel"/>
    <w:tmpl w:val="60285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55416F"/>
    <w:multiLevelType w:val="hybridMultilevel"/>
    <w:tmpl w:val="140E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A2CFB"/>
    <w:multiLevelType w:val="hybridMultilevel"/>
    <w:tmpl w:val="BB461D00"/>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64ED1C6A"/>
    <w:multiLevelType w:val="hybridMultilevel"/>
    <w:tmpl w:val="75BAF9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6C7DFF"/>
    <w:multiLevelType w:val="hybridMultilevel"/>
    <w:tmpl w:val="098820AC"/>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5419C9"/>
    <w:multiLevelType w:val="multilevel"/>
    <w:tmpl w:val="013CA89C"/>
    <w:lvl w:ilvl="0">
      <w:start w:val="1"/>
      <w:numFmt w:val="decimal"/>
      <w:lvlText w:val="%1."/>
      <w:lvlJc w:val="left"/>
      <w:pPr>
        <w:tabs>
          <w:tab w:val="num" w:pos="360"/>
        </w:tabs>
        <w:ind w:left="360" w:hanging="360"/>
      </w:pPr>
    </w:lvl>
    <w:lvl w:ilvl="1">
      <w:start w:val="6"/>
      <w:numFmt w:val="decimal"/>
      <w:isLgl/>
      <w:lvlText w:val="%1.%2"/>
      <w:lvlJc w:val="left"/>
      <w:pPr>
        <w:tabs>
          <w:tab w:val="num" w:pos="765"/>
        </w:tabs>
        <w:ind w:left="765" w:hanging="765"/>
      </w:pPr>
      <w:rPr>
        <w:rFonts w:hint="default"/>
      </w:rPr>
    </w:lvl>
    <w:lvl w:ilvl="2">
      <w:start w:val="1"/>
      <w:numFmt w:val="decimal"/>
      <w:isLgl/>
      <w:lvlText w:val="%1.%2.%3"/>
      <w:lvlJc w:val="left"/>
      <w:pPr>
        <w:tabs>
          <w:tab w:val="num" w:pos="765"/>
        </w:tabs>
        <w:ind w:left="765" w:hanging="765"/>
      </w:pPr>
      <w:rPr>
        <w:rFonts w:hint="default"/>
      </w:rPr>
    </w:lvl>
    <w:lvl w:ilvl="3">
      <w:start w:val="14"/>
      <w:numFmt w:val="decimal"/>
      <w:isLgl/>
      <w:lvlText w:val="%1.%2.%3.%4"/>
      <w:lvlJc w:val="left"/>
      <w:pPr>
        <w:tabs>
          <w:tab w:val="num" w:pos="765"/>
        </w:tabs>
        <w:ind w:left="765" w:hanging="765"/>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8" w15:restartNumberingAfterBreak="0">
    <w:nsid w:val="76BD0E39"/>
    <w:multiLevelType w:val="hybridMultilevel"/>
    <w:tmpl w:val="A0EE59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330AA9"/>
    <w:multiLevelType w:val="hybridMultilevel"/>
    <w:tmpl w:val="C3C6203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715A0E"/>
    <w:multiLevelType w:val="hybridMultilevel"/>
    <w:tmpl w:val="0C72EDBC"/>
    <w:lvl w:ilvl="0" w:tplc="6B46F9C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4"/>
  </w:num>
  <w:num w:numId="3">
    <w:abstractNumId w:val="20"/>
  </w:num>
  <w:num w:numId="4">
    <w:abstractNumId w:val="19"/>
  </w:num>
  <w:num w:numId="5">
    <w:abstractNumId w:val="13"/>
  </w:num>
  <w:num w:numId="6">
    <w:abstractNumId w:val="16"/>
  </w:num>
  <w:num w:numId="7">
    <w:abstractNumId w:val="18"/>
  </w:num>
  <w:num w:numId="8">
    <w:abstractNumId w:val="11"/>
  </w:num>
  <w:num w:numId="9">
    <w:abstractNumId w:val="10"/>
  </w:num>
  <w:num w:numId="10">
    <w:abstractNumId w:val="15"/>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BF"/>
    <w:rsid w:val="00021C2C"/>
    <w:rsid w:val="00026590"/>
    <w:rsid w:val="00036A2F"/>
    <w:rsid w:val="00050739"/>
    <w:rsid w:val="0006573F"/>
    <w:rsid w:val="0008307B"/>
    <w:rsid w:val="00087672"/>
    <w:rsid w:val="000A7A48"/>
    <w:rsid w:val="000B1020"/>
    <w:rsid w:val="00111DFD"/>
    <w:rsid w:val="00133D46"/>
    <w:rsid w:val="00183057"/>
    <w:rsid w:val="001B556E"/>
    <w:rsid w:val="002800B5"/>
    <w:rsid w:val="0029456C"/>
    <w:rsid w:val="002D16A0"/>
    <w:rsid w:val="002E0846"/>
    <w:rsid w:val="002F05A6"/>
    <w:rsid w:val="002F1B93"/>
    <w:rsid w:val="00385F44"/>
    <w:rsid w:val="003979D7"/>
    <w:rsid w:val="003D1559"/>
    <w:rsid w:val="003D610C"/>
    <w:rsid w:val="003E2F9D"/>
    <w:rsid w:val="0041234C"/>
    <w:rsid w:val="0043118B"/>
    <w:rsid w:val="00445ECC"/>
    <w:rsid w:val="00494D42"/>
    <w:rsid w:val="004A09EF"/>
    <w:rsid w:val="004C7C9B"/>
    <w:rsid w:val="004E7F28"/>
    <w:rsid w:val="004F5E5D"/>
    <w:rsid w:val="00526466"/>
    <w:rsid w:val="00534DBC"/>
    <w:rsid w:val="005D2FAC"/>
    <w:rsid w:val="00665094"/>
    <w:rsid w:val="0066612F"/>
    <w:rsid w:val="006A16D8"/>
    <w:rsid w:val="006A7373"/>
    <w:rsid w:val="006D5F72"/>
    <w:rsid w:val="007024FB"/>
    <w:rsid w:val="007514D9"/>
    <w:rsid w:val="00765ABF"/>
    <w:rsid w:val="0078337E"/>
    <w:rsid w:val="007E7002"/>
    <w:rsid w:val="0082076B"/>
    <w:rsid w:val="008269FF"/>
    <w:rsid w:val="00830C07"/>
    <w:rsid w:val="00833E82"/>
    <w:rsid w:val="00855960"/>
    <w:rsid w:val="008706E7"/>
    <w:rsid w:val="008709A9"/>
    <w:rsid w:val="00904575"/>
    <w:rsid w:val="00911008"/>
    <w:rsid w:val="0094013B"/>
    <w:rsid w:val="00A1588D"/>
    <w:rsid w:val="00AA4A99"/>
    <w:rsid w:val="00AE08DA"/>
    <w:rsid w:val="00AE334D"/>
    <w:rsid w:val="00B20852"/>
    <w:rsid w:val="00B40139"/>
    <w:rsid w:val="00B43E1D"/>
    <w:rsid w:val="00C16887"/>
    <w:rsid w:val="00C25D0C"/>
    <w:rsid w:val="00C351E9"/>
    <w:rsid w:val="00C42DBD"/>
    <w:rsid w:val="00C67225"/>
    <w:rsid w:val="00C87984"/>
    <w:rsid w:val="00D06AB1"/>
    <w:rsid w:val="00D319E1"/>
    <w:rsid w:val="00D6053E"/>
    <w:rsid w:val="00DE3065"/>
    <w:rsid w:val="00E1130C"/>
    <w:rsid w:val="00E541E3"/>
    <w:rsid w:val="00E5598F"/>
    <w:rsid w:val="00E84356"/>
    <w:rsid w:val="00EF181C"/>
    <w:rsid w:val="00F05C05"/>
    <w:rsid w:val="00F07037"/>
    <w:rsid w:val="00FB6545"/>
    <w:rsid w:val="00FD2DEA"/>
    <w:rsid w:val="00FD6FCC"/>
    <w:rsid w:val="00FF13FE"/>
    <w:rsid w:val="00FF3721"/>
    <w:rsid w:val="00FF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69FE7A-E008-458A-B2FA-F0A61442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Subtitle">
    <w:name w:val="RTi SW Doc Subtitle"/>
    <w:pPr>
      <w:jc w:val="center"/>
    </w:pPr>
    <w:rPr>
      <w:rFonts w:ascii="Arial Bold" w:hAnsi="Arial Bold"/>
      <w:sz w:val="28"/>
    </w:rPr>
  </w:style>
  <w:style w:type="paragraph" w:customStyle="1" w:styleId="RTiSWDocChapterTitle">
    <w:name w:val="RTi SW Doc Chapter Title"/>
    <w:pPr>
      <w:jc w:val="right"/>
    </w:pPr>
    <w:rPr>
      <w:rFonts w:ascii="Arial Bold" w:hAnsi="Arial Bold"/>
      <w:b/>
      <w:sz w:val="40"/>
    </w:rPr>
  </w:style>
  <w:style w:type="paragraph" w:customStyle="1" w:styleId="RTiSWDocToC">
    <w:name w:val="RTi SW Doc ToC"/>
    <w:pPr>
      <w:tabs>
        <w:tab w:val="left" w:pos="360"/>
        <w:tab w:val="left" w:pos="720"/>
      </w:tabs>
    </w:pPr>
    <w:rPr>
      <w:rFonts w:ascii="Arial" w:hAnsi="Arial"/>
      <w:sz w:val="22"/>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MainTitle">
    <w:name w:val="RTi SW Doc Main Title"/>
    <w:pPr>
      <w:jc w:val="center"/>
    </w:pPr>
    <w:rPr>
      <w:rFonts w:ascii="Arial Bold" w:hAnsi="Arial Bold"/>
      <w:b/>
      <w:sz w:val="48"/>
    </w:rPr>
  </w:style>
  <w:style w:type="character" w:customStyle="1" w:styleId="RTiSWDocGUIReference">
    <w:name w:val="RTi SW Doc GUI Reference"/>
    <w:rPr>
      <w:rFonts w:ascii="Arial" w:hAnsi="Arial"/>
      <w:b/>
      <w:i/>
      <w:sz w:val="20"/>
    </w:rPr>
  </w:style>
  <w:style w:type="character" w:customStyle="1" w:styleId="RTiSWDocSectionReference">
    <w:name w:val="RTi SW Doc Section Reference"/>
    <w:rPr>
      <w:rFonts w:ascii="Arial" w:hAnsi="Arial"/>
      <w:b/>
      <w:sz w:val="20"/>
    </w:rPr>
  </w:style>
  <w:style w:type="paragraph" w:customStyle="1" w:styleId="RTiSWDocNote">
    <w:name w:val="RTi SW Doc Note"/>
    <w:pPr>
      <w:jc w:val="right"/>
    </w:pPr>
    <w:rPr>
      <w:rFonts w:ascii="Arial" w:hAnsi="Arial"/>
      <w:sz w:val="12"/>
    </w:rPr>
  </w:style>
  <w:style w:type="table" w:styleId="TableProfessional">
    <w:name w:val="Table Professional"/>
    <w:basedOn w:val="TableNormal"/>
    <w:rsid w:val="00765A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RTiSWDocChapterSubtitle">
    <w:name w:val="RTi SW Doc Chapter Subtitle"/>
    <w:pPr>
      <w:jc w:val="right"/>
    </w:pPr>
    <w:rPr>
      <w:rFonts w:ascii="Arial Bold" w:hAnsi="Arial Bold"/>
      <w:b/>
      <w:sz w:val="24"/>
    </w:rPr>
  </w:style>
  <w:style w:type="character" w:styleId="FollowedHyperlink">
    <w:name w:val="FollowedHyperlink"/>
    <w:rsid w:val="00E84356"/>
    <w:rPr>
      <w:color w:val="800080"/>
      <w:u w:val="single"/>
    </w:rPr>
  </w:style>
  <w:style w:type="character" w:customStyle="1" w:styleId="RTiSWDocLiteralText">
    <w:name w:val="RTi SW Doc Literal Text"/>
    <w:rsid w:val="00FD2DEA"/>
    <w:rPr>
      <w:rFonts w:ascii="Courier New" w:hAnsi="Courier New"/>
      <w:sz w:val="22"/>
    </w:rPr>
  </w:style>
  <w:style w:type="character" w:customStyle="1" w:styleId="RTiSWDocLiteralTextInput">
    <w:name w:val="RTi SW Doc Literal Text Input"/>
    <w:rsid w:val="00FD2DEA"/>
    <w:rPr>
      <w:rFonts w:ascii="Courier New" w:hAnsi="Courier New"/>
      <w:b/>
      <w:sz w:val="22"/>
    </w:rPr>
  </w:style>
  <w:style w:type="paragraph" w:customStyle="1" w:styleId="RTiSWDocTableHeading">
    <w:name w:val="RTi SW Doc Table Heading"/>
    <w:basedOn w:val="Normal"/>
    <w:next w:val="Normal"/>
    <w:rPr>
      <w:rFonts w:ascii="Arial" w:hAnsi="Arial"/>
      <w:b/>
    </w:rPr>
  </w:style>
  <w:style w:type="paragraph" w:styleId="BalloonText">
    <w:name w:val="Balloon Text"/>
    <w:basedOn w:val="Normal"/>
    <w:link w:val="BalloonTextChar"/>
    <w:rsid w:val="008709A9"/>
    <w:rPr>
      <w:rFonts w:ascii="Tahoma" w:hAnsi="Tahoma" w:cs="Tahoma"/>
      <w:sz w:val="16"/>
      <w:szCs w:val="16"/>
    </w:rPr>
  </w:style>
  <w:style w:type="character" w:customStyle="1" w:styleId="BalloonTextChar">
    <w:name w:val="Balloon Text Char"/>
    <w:link w:val="BalloonText"/>
    <w:rsid w:val="008709A9"/>
    <w:rPr>
      <w:rFonts w:ascii="Tahoma" w:hAnsi="Tahoma" w:cs="Tahoma"/>
      <w:sz w:val="16"/>
      <w:szCs w:val="16"/>
    </w:rPr>
  </w:style>
  <w:style w:type="paragraph" w:styleId="Bibliography">
    <w:name w:val="Bibliography"/>
    <w:basedOn w:val="Normal"/>
    <w:next w:val="Normal"/>
    <w:uiPriority w:val="37"/>
    <w:semiHidden/>
    <w:unhideWhenUsed/>
    <w:rsid w:val="008709A9"/>
  </w:style>
  <w:style w:type="paragraph" w:styleId="BlockText">
    <w:name w:val="Block Text"/>
    <w:basedOn w:val="Normal"/>
    <w:rsid w:val="008709A9"/>
    <w:pPr>
      <w:spacing w:after="120"/>
      <w:ind w:left="1440" w:right="1440"/>
    </w:pPr>
  </w:style>
  <w:style w:type="paragraph" w:styleId="BodyText">
    <w:name w:val="Body Text"/>
    <w:basedOn w:val="Normal"/>
    <w:link w:val="BodyTextChar"/>
    <w:rsid w:val="008709A9"/>
    <w:pPr>
      <w:spacing w:after="120"/>
    </w:pPr>
  </w:style>
  <w:style w:type="character" w:customStyle="1" w:styleId="BodyTextChar">
    <w:name w:val="Body Text Char"/>
    <w:link w:val="BodyText"/>
    <w:rsid w:val="008709A9"/>
    <w:rPr>
      <w:sz w:val="22"/>
    </w:rPr>
  </w:style>
  <w:style w:type="paragraph" w:styleId="BodyText2">
    <w:name w:val="Body Text 2"/>
    <w:basedOn w:val="Normal"/>
    <w:link w:val="BodyText2Char"/>
    <w:rsid w:val="008709A9"/>
    <w:pPr>
      <w:spacing w:after="120" w:line="480" w:lineRule="auto"/>
    </w:pPr>
  </w:style>
  <w:style w:type="character" w:customStyle="1" w:styleId="BodyText2Char">
    <w:name w:val="Body Text 2 Char"/>
    <w:link w:val="BodyText2"/>
    <w:rsid w:val="008709A9"/>
    <w:rPr>
      <w:sz w:val="22"/>
    </w:rPr>
  </w:style>
  <w:style w:type="paragraph" w:styleId="BodyText3">
    <w:name w:val="Body Text 3"/>
    <w:basedOn w:val="Normal"/>
    <w:link w:val="BodyText3Char"/>
    <w:rsid w:val="008709A9"/>
    <w:pPr>
      <w:spacing w:after="120"/>
    </w:pPr>
    <w:rPr>
      <w:sz w:val="16"/>
      <w:szCs w:val="16"/>
    </w:rPr>
  </w:style>
  <w:style w:type="character" w:customStyle="1" w:styleId="BodyText3Char">
    <w:name w:val="Body Text 3 Char"/>
    <w:link w:val="BodyText3"/>
    <w:rsid w:val="008709A9"/>
    <w:rPr>
      <w:sz w:val="16"/>
      <w:szCs w:val="16"/>
    </w:rPr>
  </w:style>
  <w:style w:type="paragraph" w:styleId="BodyTextFirstIndent">
    <w:name w:val="Body Text First Indent"/>
    <w:basedOn w:val="BodyText"/>
    <w:link w:val="BodyTextFirstIndentChar"/>
    <w:rsid w:val="008709A9"/>
    <w:pPr>
      <w:ind w:firstLine="210"/>
    </w:pPr>
  </w:style>
  <w:style w:type="character" w:customStyle="1" w:styleId="BodyTextFirstIndentChar">
    <w:name w:val="Body Text First Indent Char"/>
    <w:basedOn w:val="BodyTextChar"/>
    <w:link w:val="BodyTextFirstIndent"/>
    <w:rsid w:val="008709A9"/>
    <w:rPr>
      <w:sz w:val="22"/>
    </w:rPr>
  </w:style>
  <w:style w:type="paragraph" w:styleId="BodyTextIndent">
    <w:name w:val="Body Text Indent"/>
    <w:basedOn w:val="Normal"/>
    <w:link w:val="BodyTextIndentChar"/>
    <w:rsid w:val="008709A9"/>
    <w:pPr>
      <w:spacing w:after="120"/>
      <w:ind w:left="360"/>
    </w:pPr>
  </w:style>
  <w:style w:type="character" w:customStyle="1" w:styleId="BodyTextIndentChar">
    <w:name w:val="Body Text Indent Char"/>
    <w:link w:val="BodyTextIndent"/>
    <w:rsid w:val="008709A9"/>
    <w:rPr>
      <w:sz w:val="22"/>
    </w:rPr>
  </w:style>
  <w:style w:type="paragraph" w:styleId="BodyTextFirstIndent2">
    <w:name w:val="Body Text First Indent 2"/>
    <w:basedOn w:val="BodyTextIndent"/>
    <w:link w:val="BodyTextFirstIndent2Char"/>
    <w:rsid w:val="008709A9"/>
    <w:pPr>
      <w:ind w:firstLine="210"/>
    </w:pPr>
  </w:style>
  <w:style w:type="character" w:customStyle="1" w:styleId="BodyTextFirstIndent2Char">
    <w:name w:val="Body Text First Indent 2 Char"/>
    <w:basedOn w:val="BodyTextIndentChar"/>
    <w:link w:val="BodyTextFirstIndent2"/>
    <w:rsid w:val="008709A9"/>
    <w:rPr>
      <w:sz w:val="22"/>
    </w:rPr>
  </w:style>
  <w:style w:type="paragraph" w:styleId="BodyTextIndent2">
    <w:name w:val="Body Text Indent 2"/>
    <w:basedOn w:val="Normal"/>
    <w:link w:val="BodyTextIndent2Char"/>
    <w:rsid w:val="008709A9"/>
    <w:pPr>
      <w:spacing w:after="120" w:line="480" w:lineRule="auto"/>
      <w:ind w:left="360"/>
    </w:pPr>
  </w:style>
  <w:style w:type="character" w:customStyle="1" w:styleId="BodyTextIndent2Char">
    <w:name w:val="Body Text Indent 2 Char"/>
    <w:link w:val="BodyTextIndent2"/>
    <w:rsid w:val="008709A9"/>
    <w:rPr>
      <w:sz w:val="22"/>
    </w:rPr>
  </w:style>
  <w:style w:type="paragraph" w:styleId="BodyTextIndent3">
    <w:name w:val="Body Text Indent 3"/>
    <w:basedOn w:val="Normal"/>
    <w:link w:val="BodyTextIndent3Char"/>
    <w:rsid w:val="008709A9"/>
    <w:pPr>
      <w:spacing w:after="120"/>
      <w:ind w:left="360"/>
    </w:pPr>
    <w:rPr>
      <w:sz w:val="16"/>
      <w:szCs w:val="16"/>
    </w:rPr>
  </w:style>
  <w:style w:type="character" w:customStyle="1" w:styleId="BodyTextIndent3Char">
    <w:name w:val="Body Text Indent 3 Char"/>
    <w:link w:val="BodyTextIndent3"/>
    <w:rsid w:val="008709A9"/>
    <w:rPr>
      <w:sz w:val="16"/>
      <w:szCs w:val="16"/>
    </w:rPr>
  </w:style>
  <w:style w:type="paragraph" w:styleId="Caption">
    <w:name w:val="caption"/>
    <w:basedOn w:val="Normal"/>
    <w:next w:val="Normal"/>
    <w:semiHidden/>
    <w:unhideWhenUsed/>
    <w:qFormat/>
    <w:rsid w:val="008709A9"/>
    <w:rPr>
      <w:b/>
      <w:bCs/>
      <w:sz w:val="20"/>
    </w:rPr>
  </w:style>
  <w:style w:type="paragraph" w:styleId="Closing">
    <w:name w:val="Closing"/>
    <w:basedOn w:val="Normal"/>
    <w:link w:val="ClosingChar"/>
    <w:rsid w:val="008709A9"/>
    <w:pPr>
      <w:ind w:left="4320"/>
    </w:pPr>
  </w:style>
  <w:style w:type="character" w:customStyle="1" w:styleId="ClosingChar">
    <w:name w:val="Closing Char"/>
    <w:link w:val="Closing"/>
    <w:rsid w:val="008709A9"/>
    <w:rPr>
      <w:sz w:val="22"/>
    </w:rPr>
  </w:style>
  <w:style w:type="paragraph" w:styleId="CommentText">
    <w:name w:val="annotation text"/>
    <w:basedOn w:val="Normal"/>
    <w:link w:val="CommentTextChar"/>
    <w:rsid w:val="008709A9"/>
    <w:rPr>
      <w:sz w:val="20"/>
    </w:rPr>
  </w:style>
  <w:style w:type="character" w:customStyle="1" w:styleId="CommentTextChar">
    <w:name w:val="Comment Text Char"/>
    <w:basedOn w:val="DefaultParagraphFont"/>
    <w:link w:val="CommentText"/>
    <w:rsid w:val="008709A9"/>
  </w:style>
  <w:style w:type="paragraph" w:styleId="CommentSubject">
    <w:name w:val="annotation subject"/>
    <w:basedOn w:val="CommentText"/>
    <w:next w:val="CommentText"/>
    <w:link w:val="CommentSubjectChar"/>
    <w:rsid w:val="008709A9"/>
    <w:rPr>
      <w:b/>
      <w:bCs/>
    </w:rPr>
  </w:style>
  <w:style w:type="character" w:customStyle="1" w:styleId="CommentSubjectChar">
    <w:name w:val="Comment Subject Char"/>
    <w:link w:val="CommentSubject"/>
    <w:rsid w:val="008709A9"/>
    <w:rPr>
      <w:b/>
      <w:bCs/>
    </w:rPr>
  </w:style>
  <w:style w:type="paragraph" w:styleId="Date">
    <w:name w:val="Date"/>
    <w:basedOn w:val="Normal"/>
    <w:next w:val="Normal"/>
    <w:link w:val="DateChar"/>
    <w:rsid w:val="008709A9"/>
  </w:style>
  <w:style w:type="character" w:customStyle="1" w:styleId="DateChar">
    <w:name w:val="Date Char"/>
    <w:link w:val="Date"/>
    <w:rsid w:val="008709A9"/>
    <w:rPr>
      <w:sz w:val="22"/>
    </w:rPr>
  </w:style>
  <w:style w:type="paragraph" w:styleId="DocumentMap">
    <w:name w:val="Document Map"/>
    <w:basedOn w:val="Normal"/>
    <w:link w:val="DocumentMapChar"/>
    <w:rsid w:val="008709A9"/>
    <w:rPr>
      <w:rFonts w:ascii="Tahoma" w:hAnsi="Tahoma" w:cs="Tahoma"/>
      <w:sz w:val="16"/>
      <w:szCs w:val="16"/>
    </w:rPr>
  </w:style>
  <w:style w:type="character" w:customStyle="1" w:styleId="DocumentMapChar">
    <w:name w:val="Document Map Char"/>
    <w:link w:val="DocumentMap"/>
    <w:rsid w:val="008709A9"/>
    <w:rPr>
      <w:rFonts w:ascii="Tahoma" w:hAnsi="Tahoma" w:cs="Tahoma"/>
      <w:sz w:val="16"/>
      <w:szCs w:val="16"/>
    </w:rPr>
  </w:style>
  <w:style w:type="paragraph" w:styleId="E-mailSignature">
    <w:name w:val="E-mail Signature"/>
    <w:basedOn w:val="Normal"/>
    <w:link w:val="E-mailSignatureChar"/>
    <w:rsid w:val="008709A9"/>
  </w:style>
  <w:style w:type="character" w:customStyle="1" w:styleId="E-mailSignatureChar">
    <w:name w:val="E-mail Signature Char"/>
    <w:link w:val="E-mailSignature"/>
    <w:rsid w:val="008709A9"/>
    <w:rPr>
      <w:sz w:val="22"/>
    </w:rPr>
  </w:style>
  <w:style w:type="paragraph" w:styleId="EndnoteText">
    <w:name w:val="endnote text"/>
    <w:basedOn w:val="Normal"/>
    <w:link w:val="EndnoteTextChar"/>
    <w:rsid w:val="008709A9"/>
    <w:rPr>
      <w:sz w:val="20"/>
    </w:rPr>
  </w:style>
  <w:style w:type="character" w:customStyle="1" w:styleId="EndnoteTextChar">
    <w:name w:val="Endnote Text Char"/>
    <w:basedOn w:val="DefaultParagraphFont"/>
    <w:link w:val="EndnoteText"/>
    <w:rsid w:val="008709A9"/>
  </w:style>
  <w:style w:type="paragraph" w:styleId="EnvelopeAddress">
    <w:name w:val="envelope address"/>
    <w:basedOn w:val="Normal"/>
    <w:rsid w:val="008709A9"/>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8709A9"/>
    <w:rPr>
      <w:rFonts w:ascii="Cambria" w:hAnsi="Cambria"/>
      <w:sz w:val="20"/>
    </w:rPr>
  </w:style>
  <w:style w:type="paragraph" w:styleId="Footer">
    <w:name w:val="footer"/>
    <w:basedOn w:val="Normal"/>
    <w:link w:val="FooterChar"/>
    <w:rsid w:val="008709A9"/>
    <w:pPr>
      <w:tabs>
        <w:tab w:val="center" w:pos="4680"/>
        <w:tab w:val="right" w:pos="9360"/>
      </w:tabs>
    </w:pPr>
  </w:style>
  <w:style w:type="character" w:customStyle="1" w:styleId="FooterChar">
    <w:name w:val="Footer Char"/>
    <w:link w:val="Footer"/>
    <w:rsid w:val="008709A9"/>
    <w:rPr>
      <w:sz w:val="22"/>
    </w:rPr>
  </w:style>
  <w:style w:type="paragraph" w:styleId="FootnoteText">
    <w:name w:val="footnote text"/>
    <w:basedOn w:val="Normal"/>
    <w:link w:val="FootnoteTextChar"/>
    <w:rsid w:val="008709A9"/>
    <w:rPr>
      <w:sz w:val="20"/>
    </w:rPr>
  </w:style>
  <w:style w:type="character" w:customStyle="1" w:styleId="FootnoteTextChar">
    <w:name w:val="Footnote Text Char"/>
    <w:basedOn w:val="DefaultParagraphFont"/>
    <w:link w:val="FootnoteText"/>
    <w:rsid w:val="008709A9"/>
  </w:style>
  <w:style w:type="paragraph" w:styleId="Header">
    <w:name w:val="header"/>
    <w:basedOn w:val="Normal"/>
    <w:link w:val="HeaderChar"/>
    <w:rsid w:val="008709A9"/>
    <w:pPr>
      <w:tabs>
        <w:tab w:val="center" w:pos="4680"/>
        <w:tab w:val="right" w:pos="9360"/>
      </w:tabs>
    </w:pPr>
  </w:style>
  <w:style w:type="character" w:customStyle="1" w:styleId="HeaderChar">
    <w:name w:val="Header Char"/>
    <w:link w:val="Header"/>
    <w:rsid w:val="008709A9"/>
    <w:rPr>
      <w:sz w:val="22"/>
    </w:rPr>
  </w:style>
  <w:style w:type="paragraph" w:styleId="HTMLAddress">
    <w:name w:val="HTML Address"/>
    <w:basedOn w:val="Normal"/>
    <w:link w:val="HTMLAddressChar"/>
    <w:rsid w:val="008709A9"/>
    <w:rPr>
      <w:i/>
      <w:iCs/>
    </w:rPr>
  </w:style>
  <w:style w:type="character" w:customStyle="1" w:styleId="HTMLAddressChar">
    <w:name w:val="HTML Address Char"/>
    <w:link w:val="HTMLAddress"/>
    <w:rsid w:val="008709A9"/>
    <w:rPr>
      <w:i/>
      <w:iCs/>
      <w:sz w:val="22"/>
    </w:rPr>
  </w:style>
  <w:style w:type="paragraph" w:styleId="HTMLPreformatted">
    <w:name w:val="HTML Preformatted"/>
    <w:basedOn w:val="Normal"/>
    <w:link w:val="HTMLPreformattedChar"/>
    <w:rsid w:val="008709A9"/>
    <w:rPr>
      <w:rFonts w:ascii="Courier New" w:hAnsi="Courier New" w:cs="Courier New"/>
      <w:sz w:val="20"/>
    </w:rPr>
  </w:style>
  <w:style w:type="character" w:customStyle="1" w:styleId="HTMLPreformattedChar">
    <w:name w:val="HTML Preformatted Char"/>
    <w:link w:val="HTMLPreformatted"/>
    <w:rsid w:val="008709A9"/>
    <w:rPr>
      <w:rFonts w:ascii="Courier New" w:hAnsi="Courier New" w:cs="Courier New"/>
    </w:rPr>
  </w:style>
  <w:style w:type="paragraph" w:styleId="Index1">
    <w:name w:val="index 1"/>
    <w:basedOn w:val="Normal"/>
    <w:next w:val="Normal"/>
    <w:autoRedefine/>
    <w:rsid w:val="008709A9"/>
    <w:pPr>
      <w:ind w:left="220" w:hanging="220"/>
    </w:pPr>
  </w:style>
  <w:style w:type="paragraph" w:styleId="Index2">
    <w:name w:val="index 2"/>
    <w:basedOn w:val="Normal"/>
    <w:next w:val="Normal"/>
    <w:autoRedefine/>
    <w:rsid w:val="008709A9"/>
    <w:pPr>
      <w:ind w:left="440" w:hanging="220"/>
    </w:pPr>
  </w:style>
  <w:style w:type="paragraph" w:styleId="Index3">
    <w:name w:val="index 3"/>
    <w:basedOn w:val="Normal"/>
    <w:next w:val="Normal"/>
    <w:autoRedefine/>
    <w:rsid w:val="008709A9"/>
    <w:pPr>
      <w:ind w:left="660" w:hanging="220"/>
    </w:pPr>
  </w:style>
  <w:style w:type="paragraph" w:styleId="Index4">
    <w:name w:val="index 4"/>
    <w:basedOn w:val="Normal"/>
    <w:next w:val="Normal"/>
    <w:autoRedefine/>
    <w:rsid w:val="008709A9"/>
    <w:pPr>
      <w:ind w:left="880" w:hanging="220"/>
    </w:pPr>
  </w:style>
  <w:style w:type="paragraph" w:styleId="Index5">
    <w:name w:val="index 5"/>
    <w:basedOn w:val="Normal"/>
    <w:next w:val="Normal"/>
    <w:autoRedefine/>
    <w:rsid w:val="008709A9"/>
    <w:pPr>
      <w:ind w:left="1100" w:hanging="220"/>
    </w:pPr>
  </w:style>
  <w:style w:type="paragraph" w:styleId="Index6">
    <w:name w:val="index 6"/>
    <w:basedOn w:val="Normal"/>
    <w:next w:val="Normal"/>
    <w:autoRedefine/>
    <w:rsid w:val="008709A9"/>
    <w:pPr>
      <w:ind w:left="1320" w:hanging="220"/>
    </w:pPr>
  </w:style>
  <w:style w:type="paragraph" w:styleId="Index7">
    <w:name w:val="index 7"/>
    <w:basedOn w:val="Normal"/>
    <w:next w:val="Normal"/>
    <w:autoRedefine/>
    <w:rsid w:val="008709A9"/>
    <w:pPr>
      <w:ind w:left="1540" w:hanging="220"/>
    </w:pPr>
  </w:style>
  <w:style w:type="paragraph" w:styleId="Index8">
    <w:name w:val="index 8"/>
    <w:basedOn w:val="Normal"/>
    <w:next w:val="Normal"/>
    <w:autoRedefine/>
    <w:rsid w:val="008709A9"/>
    <w:pPr>
      <w:ind w:left="1760" w:hanging="220"/>
    </w:pPr>
  </w:style>
  <w:style w:type="paragraph" w:styleId="Index9">
    <w:name w:val="index 9"/>
    <w:basedOn w:val="Normal"/>
    <w:next w:val="Normal"/>
    <w:autoRedefine/>
    <w:rsid w:val="008709A9"/>
    <w:pPr>
      <w:ind w:left="1980" w:hanging="220"/>
    </w:pPr>
  </w:style>
  <w:style w:type="paragraph" w:styleId="IndexHeading">
    <w:name w:val="index heading"/>
    <w:basedOn w:val="Normal"/>
    <w:next w:val="Index1"/>
    <w:rsid w:val="008709A9"/>
    <w:rPr>
      <w:rFonts w:ascii="Cambria" w:hAnsi="Cambria"/>
      <w:b/>
      <w:bCs/>
    </w:rPr>
  </w:style>
  <w:style w:type="paragraph" w:styleId="IntenseQuote">
    <w:name w:val="Intense Quote"/>
    <w:basedOn w:val="Normal"/>
    <w:next w:val="Normal"/>
    <w:link w:val="IntenseQuoteChar"/>
    <w:uiPriority w:val="30"/>
    <w:qFormat/>
    <w:rsid w:val="008709A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709A9"/>
    <w:rPr>
      <w:b/>
      <w:bCs/>
      <w:i/>
      <w:iCs/>
      <w:color w:val="4F81BD"/>
      <w:sz w:val="22"/>
    </w:rPr>
  </w:style>
  <w:style w:type="paragraph" w:styleId="List">
    <w:name w:val="List"/>
    <w:basedOn w:val="Normal"/>
    <w:rsid w:val="008709A9"/>
    <w:pPr>
      <w:ind w:left="360" w:hanging="360"/>
      <w:contextualSpacing/>
    </w:pPr>
  </w:style>
  <w:style w:type="paragraph" w:styleId="List2">
    <w:name w:val="List 2"/>
    <w:basedOn w:val="Normal"/>
    <w:rsid w:val="008709A9"/>
    <w:pPr>
      <w:ind w:left="720" w:hanging="360"/>
      <w:contextualSpacing/>
    </w:pPr>
  </w:style>
  <w:style w:type="paragraph" w:styleId="List3">
    <w:name w:val="List 3"/>
    <w:basedOn w:val="Normal"/>
    <w:rsid w:val="008709A9"/>
    <w:pPr>
      <w:ind w:left="1080" w:hanging="360"/>
      <w:contextualSpacing/>
    </w:pPr>
  </w:style>
  <w:style w:type="paragraph" w:styleId="List4">
    <w:name w:val="List 4"/>
    <w:basedOn w:val="Normal"/>
    <w:rsid w:val="008709A9"/>
    <w:pPr>
      <w:ind w:left="1440" w:hanging="360"/>
      <w:contextualSpacing/>
    </w:pPr>
  </w:style>
  <w:style w:type="paragraph" w:styleId="List5">
    <w:name w:val="List 5"/>
    <w:basedOn w:val="Normal"/>
    <w:rsid w:val="008709A9"/>
    <w:pPr>
      <w:ind w:left="1800" w:hanging="360"/>
      <w:contextualSpacing/>
    </w:pPr>
  </w:style>
  <w:style w:type="paragraph" w:styleId="ListBullet">
    <w:name w:val="List Bullet"/>
    <w:basedOn w:val="Normal"/>
    <w:rsid w:val="008709A9"/>
    <w:pPr>
      <w:numPr>
        <w:numId w:val="12"/>
      </w:numPr>
      <w:contextualSpacing/>
    </w:pPr>
  </w:style>
  <w:style w:type="paragraph" w:styleId="ListBullet2">
    <w:name w:val="List Bullet 2"/>
    <w:basedOn w:val="Normal"/>
    <w:rsid w:val="008709A9"/>
    <w:pPr>
      <w:numPr>
        <w:numId w:val="13"/>
      </w:numPr>
      <w:contextualSpacing/>
    </w:pPr>
  </w:style>
  <w:style w:type="paragraph" w:styleId="ListBullet3">
    <w:name w:val="List Bullet 3"/>
    <w:basedOn w:val="Normal"/>
    <w:rsid w:val="008709A9"/>
    <w:pPr>
      <w:numPr>
        <w:numId w:val="14"/>
      </w:numPr>
      <w:contextualSpacing/>
    </w:pPr>
  </w:style>
  <w:style w:type="paragraph" w:styleId="ListBullet4">
    <w:name w:val="List Bullet 4"/>
    <w:basedOn w:val="Normal"/>
    <w:rsid w:val="008709A9"/>
    <w:pPr>
      <w:numPr>
        <w:numId w:val="15"/>
      </w:numPr>
      <w:contextualSpacing/>
    </w:pPr>
  </w:style>
  <w:style w:type="paragraph" w:styleId="ListBullet5">
    <w:name w:val="List Bullet 5"/>
    <w:basedOn w:val="Normal"/>
    <w:rsid w:val="008709A9"/>
    <w:pPr>
      <w:numPr>
        <w:numId w:val="16"/>
      </w:numPr>
      <w:contextualSpacing/>
    </w:pPr>
  </w:style>
  <w:style w:type="paragraph" w:styleId="ListContinue">
    <w:name w:val="List Continue"/>
    <w:basedOn w:val="Normal"/>
    <w:rsid w:val="008709A9"/>
    <w:pPr>
      <w:spacing w:after="120"/>
      <w:ind w:left="360"/>
      <w:contextualSpacing/>
    </w:pPr>
  </w:style>
  <w:style w:type="paragraph" w:styleId="ListContinue2">
    <w:name w:val="List Continue 2"/>
    <w:basedOn w:val="Normal"/>
    <w:rsid w:val="008709A9"/>
    <w:pPr>
      <w:spacing w:after="120"/>
      <w:ind w:left="720"/>
      <w:contextualSpacing/>
    </w:pPr>
  </w:style>
  <w:style w:type="paragraph" w:styleId="ListContinue3">
    <w:name w:val="List Continue 3"/>
    <w:basedOn w:val="Normal"/>
    <w:rsid w:val="008709A9"/>
    <w:pPr>
      <w:spacing w:after="120"/>
      <w:ind w:left="1080"/>
      <w:contextualSpacing/>
    </w:pPr>
  </w:style>
  <w:style w:type="paragraph" w:styleId="ListContinue4">
    <w:name w:val="List Continue 4"/>
    <w:basedOn w:val="Normal"/>
    <w:rsid w:val="008709A9"/>
    <w:pPr>
      <w:spacing w:after="120"/>
      <w:ind w:left="1440"/>
      <w:contextualSpacing/>
    </w:pPr>
  </w:style>
  <w:style w:type="paragraph" w:styleId="ListContinue5">
    <w:name w:val="List Continue 5"/>
    <w:basedOn w:val="Normal"/>
    <w:rsid w:val="008709A9"/>
    <w:pPr>
      <w:spacing w:after="120"/>
      <w:ind w:left="1800"/>
      <w:contextualSpacing/>
    </w:pPr>
  </w:style>
  <w:style w:type="paragraph" w:styleId="ListNumber">
    <w:name w:val="List Number"/>
    <w:basedOn w:val="Normal"/>
    <w:rsid w:val="008709A9"/>
    <w:pPr>
      <w:numPr>
        <w:numId w:val="17"/>
      </w:numPr>
      <w:contextualSpacing/>
    </w:pPr>
  </w:style>
  <w:style w:type="paragraph" w:styleId="ListNumber2">
    <w:name w:val="List Number 2"/>
    <w:basedOn w:val="Normal"/>
    <w:rsid w:val="008709A9"/>
    <w:pPr>
      <w:numPr>
        <w:numId w:val="18"/>
      </w:numPr>
      <w:contextualSpacing/>
    </w:pPr>
  </w:style>
  <w:style w:type="paragraph" w:styleId="ListNumber3">
    <w:name w:val="List Number 3"/>
    <w:basedOn w:val="Normal"/>
    <w:rsid w:val="008709A9"/>
    <w:pPr>
      <w:numPr>
        <w:numId w:val="19"/>
      </w:numPr>
      <w:contextualSpacing/>
    </w:pPr>
  </w:style>
  <w:style w:type="paragraph" w:styleId="ListNumber4">
    <w:name w:val="List Number 4"/>
    <w:basedOn w:val="Normal"/>
    <w:rsid w:val="008709A9"/>
    <w:pPr>
      <w:numPr>
        <w:numId w:val="20"/>
      </w:numPr>
      <w:contextualSpacing/>
    </w:pPr>
  </w:style>
  <w:style w:type="paragraph" w:styleId="ListNumber5">
    <w:name w:val="List Number 5"/>
    <w:basedOn w:val="Normal"/>
    <w:rsid w:val="008709A9"/>
    <w:pPr>
      <w:numPr>
        <w:numId w:val="21"/>
      </w:numPr>
      <w:contextualSpacing/>
    </w:pPr>
  </w:style>
  <w:style w:type="paragraph" w:styleId="ListParagraph">
    <w:name w:val="List Paragraph"/>
    <w:basedOn w:val="Normal"/>
    <w:uiPriority w:val="34"/>
    <w:qFormat/>
    <w:rsid w:val="008709A9"/>
    <w:pPr>
      <w:ind w:left="720"/>
    </w:pPr>
  </w:style>
  <w:style w:type="paragraph" w:styleId="MacroText">
    <w:name w:val="macro"/>
    <w:link w:val="MacroTextChar"/>
    <w:rsid w:val="008709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8709A9"/>
    <w:rPr>
      <w:rFonts w:ascii="Courier New" w:hAnsi="Courier New" w:cs="Courier New"/>
      <w:lang w:val="en-US" w:eastAsia="en-US" w:bidi="ar-SA"/>
    </w:rPr>
  </w:style>
  <w:style w:type="paragraph" w:styleId="MessageHeader">
    <w:name w:val="Message Header"/>
    <w:basedOn w:val="Normal"/>
    <w:link w:val="MessageHeaderChar"/>
    <w:rsid w:val="008709A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rsid w:val="008709A9"/>
    <w:rPr>
      <w:rFonts w:ascii="Cambria" w:eastAsia="Times New Roman" w:hAnsi="Cambria" w:cs="Times New Roman"/>
      <w:sz w:val="24"/>
      <w:szCs w:val="24"/>
      <w:shd w:val="pct20" w:color="auto" w:fill="auto"/>
    </w:rPr>
  </w:style>
  <w:style w:type="paragraph" w:styleId="NoSpacing">
    <w:name w:val="No Spacing"/>
    <w:uiPriority w:val="1"/>
    <w:qFormat/>
    <w:rsid w:val="008709A9"/>
    <w:rPr>
      <w:sz w:val="22"/>
    </w:rPr>
  </w:style>
  <w:style w:type="paragraph" w:styleId="NormalWeb">
    <w:name w:val="Normal (Web)"/>
    <w:basedOn w:val="Normal"/>
    <w:rsid w:val="008709A9"/>
    <w:rPr>
      <w:sz w:val="24"/>
      <w:szCs w:val="24"/>
    </w:rPr>
  </w:style>
  <w:style w:type="paragraph" w:styleId="NormalIndent">
    <w:name w:val="Normal Indent"/>
    <w:basedOn w:val="Normal"/>
    <w:rsid w:val="008709A9"/>
    <w:pPr>
      <w:ind w:left="720"/>
    </w:pPr>
  </w:style>
  <w:style w:type="paragraph" w:styleId="NoteHeading">
    <w:name w:val="Note Heading"/>
    <w:basedOn w:val="Normal"/>
    <w:next w:val="Normal"/>
    <w:link w:val="NoteHeadingChar"/>
    <w:rsid w:val="008709A9"/>
  </w:style>
  <w:style w:type="character" w:customStyle="1" w:styleId="NoteHeadingChar">
    <w:name w:val="Note Heading Char"/>
    <w:link w:val="NoteHeading"/>
    <w:rsid w:val="008709A9"/>
    <w:rPr>
      <w:sz w:val="22"/>
    </w:rPr>
  </w:style>
  <w:style w:type="paragraph" w:styleId="PlainText">
    <w:name w:val="Plain Text"/>
    <w:basedOn w:val="Normal"/>
    <w:link w:val="PlainTextChar"/>
    <w:rsid w:val="008709A9"/>
    <w:rPr>
      <w:rFonts w:ascii="Courier New" w:hAnsi="Courier New" w:cs="Courier New"/>
      <w:sz w:val="20"/>
    </w:rPr>
  </w:style>
  <w:style w:type="character" w:customStyle="1" w:styleId="PlainTextChar">
    <w:name w:val="Plain Text Char"/>
    <w:link w:val="PlainText"/>
    <w:rsid w:val="008709A9"/>
    <w:rPr>
      <w:rFonts w:ascii="Courier New" w:hAnsi="Courier New" w:cs="Courier New"/>
    </w:rPr>
  </w:style>
  <w:style w:type="paragraph" w:styleId="Quote">
    <w:name w:val="Quote"/>
    <w:basedOn w:val="Normal"/>
    <w:next w:val="Normal"/>
    <w:link w:val="QuoteChar"/>
    <w:uiPriority w:val="29"/>
    <w:qFormat/>
    <w:rsid w:val="008709A9"/>
    <w:rPr>
      <w:i/>
      <w:iCs/>
      <w:color w:val="000000"/>
    </w:rPr>
  </w:style>
  <w:style w:type="character" w:customStyle="1" w:styleId="QuoteChar">
    <w:name w:val="Quote Char"/>
    <w:link w:val="Quote"/>
    <w:uiPriority w:val="29"/>
    <w:rsid w:val="008709A9"/>
    <w:rPr>
      <w:i/>
      <w:iCs/>
      <w:color w:val="000000"/>
      <w:sz w:val="22"/>
    </w:rPr>
  </w:style>
  <w:style w:type="paragraph" w:styleId="Salutation">
    <w:name w:val="Salutation"/>
    <w:basedOn w:val="Normal"/>
    <w:next w:val="Normal"/>
    <w:link w:val="SalutationChar"/>
    <w:rsid w:val="008709A9"/>
  </w:style>
  <w:style w:type="character" w:customStyle="1" w:styleId="SalutationChar">
    <w:name w:val="Salutation Char"/>
    <w:link w:val="Salutation"/>
    <w:rsid w:val="008709A9"/>
    <w:rPr>
      <w:sz w:val="22"/>
    </w:rPr>
  </w:style>
  <w:style w:type="paragraph" w:styleId="Signature">
    <w:name w:val="Signature"/>
    <w:basedOn w:val="Normal"/>
    <w:link w:val="SignatureChar"/>
    <w:rsid w:val="008709A9"/>
    <w:pPr>
      <w:ind w:left="4320"/>
    </w:pPr>
  </w:style>
  <w:style w:type="character" w:customStyle="1" w:styleId="SignatureChar">
    <w:name w:val="Signature Char"/>
    <w:link w:val="Signature"/>
    <w:rsid w:val="008709A9"/>
    <w:rPr>
      <w:sz w:val="22"/>
    </w:rPr>
  </w:style>
  <w:style w:type="paragraph" w:styleId="Subtitle">
    <w:name w:val="Subtitle"/>
    <w:basedOn w:val="Normal"/>
    <w:next w:val="Normal"/>
    <w:link w:val="SubtitleChar"/>
    <w:qFormat/>
    <w:rsid w:val="008709A9"/>
    <w:pPr>
      <w:spacing w:after="60"/>
      <w:jc w:val="center"/>
      <w:outlineLvl w:val="1"/>
    </w:pPr>
    <w:rPr>
      <w:rFonts w:ascii="Cambria" w:hAnsi="Cambria"/>
      <w:sz w:val="24"/>
      <w:szCs w:val="24"/>
    </w:rPr>
  </w:style>
  <w:style w:type="character" w:customStyle="1" w:styleId="SubtitleChar">
    <w:name w:val="Subtitle Char"/>
    <w:link w:val="Subtitle"/>
    <w:rsid w:val="008709A9"/>
    <w:rPr>
      <w:rFonts w:ascii="Cambria" w:eastAsia="Times New Roman" w:hAnsi="Cambria" w:cs="Times New Roman"/>
      <w:sz w:val="24"/>
      <w:szCs w:val="24"/>
    </w:rPr>
  </w:style>
  <w:style w:type="paragraph" w:styleId="TableofAuthorities">
    <w:name w:val="table of authorities"/>
    <w:basedOn w:val="Normal"/>
    <w:next w:val="Normal"/>
    <w:rsid w:val="008709A9"/>
    <w:pPr>
      <w:ind w:left="220" w:hanging="220"/>
    </w:pPr>
  </w:style>
  <w:style w:type="paragraph" w:styleId="TableofFigures">
    <w:name w:val="table of figures"/>
    <w:basedOn w:val="Normal"/>
    <w:next w:val="Normal"/>
    <w:rsid w:val="008709A9"/>
  </w:style>
  <w:style w:type="paragraph" w:styleId="Title">
    <w:name w:val="Title"/>
    <w:basedOn w:val="Normal"/>
    <w:next w:val="Normal"/>
    <w:link w:val="TitleChar"/>
    <w:qFormat/>
    <w:rsid w:val="008709A9"/>
    <w:pPr>
      <w:spacing w:before="240" w:after="60"/>
      <w:jc w:val="center"/>
      <w:outlineLvl w:val="0"/>
    </w:pPr>
    <w:rPr>
      <w:rFonts w:ascii="Cambria" w:hAnsi="Cambria"/>
      <w:b/>
      <w:bCs/>
      <w:kern w:val="28"/>
      <w:sz w:val="32"/>
      <w:szCs w:val="32"/>
    </w:rPr>
  </w:style>
  <w:style w:type="character" w:customStyle="1" w:styleId="TitleChar">
    <w:name w:val="Title Char"/>
    <w:link w:val="Title"/>
    <w:rsid w:val="008709A9"/>
    <w:rPr>
      <w:rFonts w:ascii="Cambria" w:eastAsia="Times New Roman" w:hAnsi="Cambria" w:cs="Times New Roman"/>
      <w:b/>
      <w:bCs/>
      <w:kern w:val="28"/>
      <w:sz w:val="32"/>
      <w:szCs w:val="32"/>
    </w:rPr>
  </w:style>
  <w:style w:type="paragraph" w:styleId="TOAHeading">
    <w:name w:val="toa heading"/>
    <w:basedOn w:val="Normal"/>
    <w:next w:val="Normal"/>
    <w:rsid w:val="008709A9"/>
    <w:pPr>
      <w:spacing w:before="120"/>
    </w:pPr>
    <w:rPr>
      <w:rFonts w:ascii="Cambria" w:hAnsi="Cambria"/>
      <w:b/>
      <w:bCs/>
      <w:sz w:val="24"/>
      <w:szCs w:val="24"/>
    </w:rPr>
  </w:style>
  <w:style w:type="paragraph" w:styleId="TOC1">
    <w:name w:val="toc 1"/>
    <w:basedOn w:val="Normal"/>
    <w:next w:val="Normal"/>
    <w:autoRedefine/>
    <w:rsid w:val="008709A9"/>
  </w:style>
  <w:style w:type="paragraph" w:styleId="TOC2">
    <w:name w:val="toc 2"/>
    <w:basedOn w:val="Normal"/>
    <w:next w:val="Normal"/>
    <w:autoRedefine/>
    <w:rsid w:val="008709A9"/>
    <w:pPr>
      <w:ind w:left="220"/>
    </w:pPr>
  </w:style>
  <w:style w:type="paragraph" w:styleId="TOC3">
    <w:name w:val="toc 3"/>
    <w:basedOn w:val="Normal"/>
    <w:next w:val="Normal"/>
    <w:autoRedefine/>
    <w:rsid w:val="008709A9"/>
    <w:pPr>
      <w:ind w:left="440"/>
    </w:pPr>
  </w:style>
  <w:style w:type="paragraph" w:styleId="TOC4">
    <w:name w:val="toc 4"/>
    <w:basedOn w:val="Normal"/>
    <w:next w:val="Normal"/>
    <w:autoRedefine/>
    <w:rsid w:val="008709A9"/>
    <w:pPr>
      <w:ind w:left="660"/>
    </w:pPr>
  </w:style>
  <w:style w:type="paragraph" w:styleId="TOC5">
    <w:name w:val="toc 5"/>
    <w:basedOn w:val="Normal"/>
    <w:next w:val="Normal"/>
    <w:autoRedefine/>
    <w:rsid w:val="008709A9"/>
    <w:pPr>
      <w:ind w:left="880"/>
    </w:pPr>
  </w:style>
  <w:style w:type="paragraph" w:styleId="TOC6">
    <w:name w:val="toc 6"/>
    <w:basedOn w:val="Normal"/>
    <w:next w:val="Normal"/>
    <w:autoRedefine/>
    <w:rsid w:val="008709A9"/>
    <w:pPr>
      <w:ind w:left="1100"/>
    </w:pPr>
  </w:style>
  <w:style w:type="paragraph" w:styleId="TOC7">
    <w:name w:val="toc 7"/>
    <w:basedOn w:val="Normal"/>
    <w:next w:val="Normal"/>
    <w:autoRedefine/>
    <w:rsid w:val="008709A9"/>
    <w:pPr>
      <w:ind w:left="1320"/>
    </w:pPr>
  </w:style>
  <w:style w:type="paragraph" w:styleId="TOC8">
    <w:name w:val="toc 8"/>
    <w:basedOn w:val="Normal"/>
    <w:next w:val="Normal"/>
    <w:autoRedefine/>
    <w:rsid w:val="008709A9"/>
    <w:pPr>
      <w:ind w:left="1540"/>
    </w:pPr>
  </w:style>
  <w:style w:type="paragraph" w:styleId="TOC9">
    <w:name w:val="toc 9"/>
    <w:basedOn w:val="Normal"/>
    <w:next w:val="Normal"/>
    <w:autoRedefine/>
    <w:rsid w:val="008709A9"/>
    <w:pPr>
      <w:ind w:left="1760"/>
    </w:pPr>
  </w:style>
  <w:style w:type="paragraph" w:styleId="TOCHeading">
    <w:name w:val="TOC Heading"/>
    <w:basedOn w:val="Heading1"/>
    <w:next w:val="Normal"/>
    <w:uiPriority w:val="39"/>
    <w:semiHidden/>
    <w:unhideWhenUsed/>
    <w:qFormat/>
    <w:rsid w:val="008709A9"/>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30</Pages>
  <Words>6751</Words>
  <Characters>38487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45148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6</cp:revision>
  <cp:lastPrinted>2008-06-10T22:37:00Z</cp:lastPrinted>
  <dcterms:created xsi:type="dcterms:W3CDTF">2016-02-21T10:13:00Z</dcterms:created>
  <dcterms:modified xsi:type="dcterms:W3CDTF">2017-04-17T09:36:00Z</dcterms:modified>
</cp:coreProperties>
</file>