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15E3F" w:rsidRDefault="005A31C8">
      <w:pPr>
        <w:pStyle w:val="RTiSWDocChapterTitle"/>
      </w:pPr>
      <w:r>
        <w:t>10</w:t>
      </w:r>
      <w:r w:rsidR="00F15E3F">
        <w:tab/>
      </w:r>
      <w:r>
        <w:t>Excel Integration</w:t>
      </w:r>
      <w:r w:rsidR="00F15E3F">
        <w:t xml:space="preserve"> </w:t>
      </w:r>
    </w:p>
    <w:p w:rsidR="00F15E3F" w:rsidRDefault="00F15E3F">
      <w:pPr>
        <w:pStyle w:val="RTiSWDocNote"/>
      </w:pPr>
      <w:r>
        <w:t xml:space="preserve">Version </w:t>
      </w:r>
      <w:r w:rsidR="008454A8">
        <w:t>1</w:t>
      </w:r>
      <w:r>
        <w:t>0.</w:t>
      </w:r>
      <w:r w:rsidR="005A31C8">
        <w:t>15</w:t>
      </w:r>
      <w:r>
        <w:t>.0</w:t>
      </w:r>
      <w:r w:rsidR="005A31C8">
        <w:t>0</w:t>
      </w:r>
      <w:r>
        <w:t>, 20</w:t>
      </w:r>
      <w:r w:rsidR="008454A8">
        <w:t>1</w:t>
      </w:r>
      <w:r w:rsidR="005A31C8">
        <w:t>3</w:t>
      </w:r>
      <w:r>
        <w:t>-0</w:t>
      </w:r>
      <w:r w:rsidR="005A31C8">
        <w:t>1</w:t>
      </w:r>
      <w:r>
        <w:t>-</w:t>
      </w:r>
      <w:r w:rsidR="00884293">
        <w:t>10</w:t>
      </w:r>
    </w:p>
    <w:p w:rsidR="00F15E3F" w:rsidRDefault="00F15E3F">
      <w:pPr>
        <w:rPr>
          <w:b/>
        </w:rPr>
      </w:pPr>
    </w:p>
    <w:p w:rsidR="005A31C8" w:rsidRDefault="005A31C8"/>
    <w:p w:rsidR="005A31C8" w:rsidRDefault="005A31C8" w:rsidP="005A31C8">
      <w:r>
        <w:t xml:space="preserve">TSTool </w:t>
      </w:r>
      <w:r w:rsidR="008F66D0">
        <w:t>and</w:t>
      </w:r>
      <w:r>
        <w:t xml:space="preserve"> Microsoft Excel</w:t>
      </w:r>
      <w:r w:rsidR="008F66D0">
        <w:t xml:space="preserve"> offer similar capabilities</w:t>
      </w:r>
      <w:r>
        <w:t>.  However, there are significant differences in the software features and approaches to structuring and processing</w:t>
      </w:r>
      <w:r w:rsidR="00E634EA">
        <w:t xml:space="preserve"> data</w:t>
      </w:r>
      <w:r>
        <w:t xml:space="preserve">.   It may be appropriate to use one tool and not the other for certain tasks. </w:t>
      </w:r>
      <w:r w:rsidR="008F66D0">
        <w:t>And</w:t>
      </w:r>
      <w:r>
        <w:t>, it</w:t>
      </w:r>
      <w:r w:rsidR="008F66D0">
        <w:t xml:space="preserve"> also</w:t>
      </w:r>
      <w:r>
        <w:t xml:space="preserve"> may be appropriate to use the tools </w:t>
      </w:r>
      <w:r w:rsidR="008F66D0">
        <w:t>in conjunction</w:t>
      </w:r>
      <w:r w:rsidR="002401D8">
        <w:t xml:space="preserve"> (whether in sequence or </w:t>
      </w:r>
      <w:r w:rsidR="00195F3D">
        <w:t>in parallel</w:t>
      </w:r>
      <w:r w:rsidR="002401D8">
        <w:t>)</w:t>
      </w:r>
      <w:r>
        <w:t>.  This ch</w:t>
      </w:r>
      <w:r w:rsidR="00E634EA">
        <w:t>apter provides a comparison of TSTool and Excel</w:t>
      </w:r>
      <w:r>
        <w:t xml:space="preserve"> and describes how they can be integrated.</w:t>
      </w:r>
    </w:p>
    <w:p w:rsidR="003F032D" w:rsidRDefault="003F032D" w:rsidP="005A31C8"/>
    <w:p w:rsidR="003F032D" w:rsidRDefault="003F032D" w:rsidP="003F032D">
      <w:r>
        <w:t>Many people and software solutions have similar needs when integrating TSTool with Excel:</w:t>
      </w:r>
    </w:p>
    <w:p w:rsidR="003F032D" w:rsidRDefault="003F032D" w:rsidP="003F032D"/>
    <w:p w:rsidR="003F032D" w:rsidRDefault="003F032D" w:rsidP="003F032D">
      <w:pPr>
        <w:numPr>
          <w:ilvl w:val="0"/>
          <w:numId w:val="9"/>
        </w:numPr>
      </w:pPr>
      <w:r>
        <w:t>How can Microsoft Excel be executed from TSTool?</w:t>
      </w:r>
    </w:p>
    <w:p w:rsidR="003F032D" w:rsidRDefault="003F032D" w:rsidP="003F032D">
      <w:pPr>
        <w:numPr>
          <w:ilvl w:val="0"/>
          <w:numId w:val="9"/>
        </w:numPr>
      </w:pPr>
      <w:r>
        <w:t>How can TSTool be executed from Excel?</w:t>
      </w:r>
    </w:p>
    <w:p w:rsidR="003F032D" w:rsidRDefault="003F032D" w:rsidP="003F032D">
      <w:pPr>
        <w:numPr>
          <w:ilvl w:val="0"/>
          <w:numId w:val="9"/>
        </w:numPr>
      </w:pPr>
      <w:r>
        <w:t xml:space="preserve">How can data in an Excel file be extracted </w:t>
      </w:r>
      <w:r w:rsidR="008F66D0">
        <w:t xml:space="preserve">(pulled) </w:t>
      </w:r>
      <w:r>
        <w:t>by TSTool?</w:t>
      </w:r>
    </w:p>
    <w:p w:rsidR="008F66D0" w:rsidRDefault="008F66D0" w:rsidP="003F032D">
      <w:pPr>
        <w:numPr>
          <w:ilvl w:val="0"/>
          <w:numId w:val="9"/>
        </w:numPr>
      </w:pPr>
      <w:r>
        <w:t>How can data in TSTool be inserted (pushed) into an Excel file?</w:t>
      </w:r>
    </w:p>
    <w:p w:rsidR="003F032D" w:rsidRDefault="003F032D" w:rsidP="003F032D">
      <w:pPr>
        <w:numPr>
          <w:ilvl w:val="0"/>
          <w:numId w:val="9"/>
        </w:numPr>
      </w:pPr>
      <w:r>
        <w:t xml:space="preserve">How can data </w:t>
      </w:r>
      <w:r w:rsidR="008F66D0">
        <w:t>produced by</w:t>
      </w:r>
      <w:r>
        <w:t xml:space="preserve"> TSTool be imported </w:t>
      </w:r>
      <w:r w:rsidR="008F66D0">
        <w:t xml:space="preserve">(pulled) </w:t>
      </w:r>
      <w:r>
        <w:t>into an Excel file?</w:t>
      </w:r>
    </w:p>
    <w:p w:rsidR="008F66D0" w:rsidRDefault="008F66D0" w:rsidP="003F032D">
      <w:pPr>
        <w:numPr>
          <w:ilvl w:val="0"/>
          <w:numId w:val="9"/>
        </w:numPr>
      </w:pPr>
      <w:r>
        <w:t xml:space="preserve">How can data </w:t>
      </w:r>
      <w:r w:rsidR="00E634EA">
        <w:t>produced by</w:t>
      </w:r>
      <w:r>
        <w:t xml:space="preserve"> Excel be </w:t>
      </w:r>
      <w:r w:rsidR="00E634EA">
        <w:t>exported</w:t>
      </w:r>
      <w:r>
        <w:t xml:space="preserve"> (pushed) into a TSTool file?</w:t>
      </w:r>
    </w:p>
    <w:p w:rsidR="003F032D" w:rsidRDefault="003F032D" w:rsidP="003F032D">
      <w:pPr>
        <w:numPr>
          <w:ilvl w:val="0"/>
          <w:numId w:val="9"/>
        </w:numPr>
      </w:pPr>
      <w:r>
        <w:t>How can TSTool results (e.g., charts and formatted reports) be made to look “more like Excel”</w:t>
      </w:r>
      <w:r w:rsidR="002401D8">
        <w:t xml:space="preserve"> (this may be related to functionality or simply a cosmetic preference for Excel)</w:t>
      </w:r>
    </w:p>
    <w:p w:rsidR="003F032D" w:rsidRDefault="003F032D" w:rsidP="005A31C8"/>
    <w:p w:rsidR="003F032D" w:rsidRDefault="008F66D0" w:rsidP="003F032D">
      <w:r>
        <w:t>Integrating TSTool with Excel can be challenging because:</w:t>
      </w:r>
    </w:p>
    <w:p w:rsidR="008F66D0" w:rsidRDefault="008F66D0" w:rsidP="003F032D"/>
    <w:p w:rsidR="008F66D0" w:rsidRDefault="008F66D0" w:rsidP="008F66D0">
      <w:pPr>
        <w:numPr>
          <w:ilvl w:val="0"/>
          <w:numId w:val="10"/>
        </w:numPr>
      </w:pPr>
      <w:r>
        <w:t xml:space="preserve">TSTool software is written in Java and Excel uses Microsoft Technologies – the toolkits for integration are different and involve different </w:t>
      </w:r>
      <w:r w:rsidR="002401D8">
        <w:t xml:space="preserve">knowledge and </w:t>
      </w:r>
      <w:r>
        <w:t>skills</w:t>
      </w:r>
    </w:p>
    <w:p w:rsidR="008F66D0" w:rsidRDefault="008F66D0" w:rsidP="008F66D0">
      <w:pPr>
        <w:numPr>
          <w:ilvl w:val="0"/>
          <w:numId w:val="10"/>
        </w:numPr>
      </w:pPr>
      <w:r>
        <w:t>Excel file formats are either binary (especially older versions) or complex XML</w:t>
      </w:r>
      <w:r w:rsidR="00884293">
        <w:t xml:space="preserve"> (newer versions), often without clear documentation</w:t>
      </w:r>
      <w:r>
        <w:t xml:space="preserve"> – it is necessary to reverse engineer Microsoft formats</w:t>
      </w:r>
    </w:p>
    <w:p w:rsidR="008F66D0" w:rsidRDefault="008F66D0" w:rsidP="008F66D0">
      <w:pPr>
        <w:numPr>
          <w:ilvl w:val="0"/>
          <w:numId w:val="10"/>
        </w:numPr>
      </w:pPr>
      <w:r>
        <w:t>The complexity of Excel files make it difficult to simply manipulate the files – intermediate software is needed</w:t>
      </w:r>
    </w:p>
    <w:p w:rsidR="008F66D0" w:rsidRDefault="008F66D0" w:rsidP="008F66D0"/>
    <w:p w:rsidR="00CC1900" w:rsidRDefault="00CC1900" w:rsidP="00CC1900">
      <w:r>
        <w:t>TSTool and Excel can be run in sequence to perform data processing.  This approach can involve manual or automated execution.  Both approaches require appropriate integration, whether using intermediate data files or direct connections, and direct connections must ensure that sufficient error handling is in place.</w:t>
      </w:r>
    </w:p>
    <w:p w:rsidR="00CC1900" w:rsidRDefault="00CC1900" w:rsidP="008F66D0"/>
    <w:p w:rsidR="008F66D0" w:rsidRDefault="008F66D0" w:rsidP="008F66D0">
      <w:r>
        <w:t>Many software developers and use</w:t>
      </w:r>
      <w:r w:rsidR="002401D8">
        <w:t>r</w:t>
      </w:r>
      <w:r>
        <w:t>s face the challenges of integrating their software with Excel and vari</w:t>
      </w:r>
      <w:r w:rsidR="000E365A">
        <w:t>ous</w:t>
      </w:r>
      <w:r>
        <w:t xml:space="preserve"> solutions are available.   The appropriateness of any approach depends on </w:t>
      </w:r>
      <w:r w:rsidR="00884293">
        <w:t xml:space="preserve">the specific need and technologies that are available.  This </w:t>
      </w:r>
      <w:r w:rsidR="00E634EA">
        <w:t xml:space="preserve">remainder of this </w:t>
      </w:r>
      <w:r w:rsidR="00884293">
        <w:t xml:space="preserve">chapter </w:t>
      </w:r>
      <w:r w:rsidR="00E634EA">
        <w:t>explains how to</w:t>
      </w:r>
      <w:r w:rsidR="00884293">
        <w:t xml:space="preserve"> integrate TSTool with Excel, and will be expanded as successful </w:t>
      </w:r>
      <w:r w:rsidR="000E365A">
        <w:t>techniques</w:t>
      </w:r>
      <w:r w:rsidR="00884293">
        <w:t xml:space="preserve"> are </w:t>
      </w:r>
      <w:r w:rsidR="000E365A">
        <w:t>confirmed</w:t>
      </w:r>
      <w:r w:rsidR="00884293">
        <w:t xml:space="preserve">.  </w:t>
      </w:r>
      <w:r w:rsidR="000E365A">
        <w:t>The focus is on recent software versions and technologies.</w:t>
      </w:r>
    </w:p>
    <w:p w:rsidR="00F15E3F" w:rsidRDefault="00F15E3F"/>
    <w:p w:rsidR="00F15E3F" w:rsidRDefault="005A31C8">
      <w:pPr>
        <w:pStyle w:val="Heading1"/>
      </w:pPr>
      <w:r>
        <w:t>10</w:t>
      </w:r>
      <w:r w:rsidR="00F15E3F">
        <w:t xml:space="preserve">.1 </w:t>
      </w:r>
      <w:r>
        <w:t>TSTool and Excel</w:t>
      </w:r>
      <w:r w:rsidR="00771BBE">
        <w:t xml:space="preserve"> Comparison</w:t>
      </w:r>
    </w:p>
    <w:p w:rsidR="00F15E3F" w:rsidRDefault="00F15E3F"/>
    <w:p w:rsidR="000E365A" w:rsidRDefault="00242EE9">
      <w:r>
        <w:t>The following table compares features of TSTool and Excel.</w:t>
      </w:r>
      <w:r w:rsidR="000E365A">
        <w:t xml:space="preserve">  In summary:</w:t>
      </w:r>
    </w:p>
    <w:p w:rsidR="000E365A" w:rsidRDefault="000E365A"/>
    <w:p w:rsidR="00F15E3F" w:rsidRDefault="000E365A" w:rsidP="000E365A">
      <w:pPr>
        <w:numPr>
          <w:ilvl w:val="0"/>
          <w:numId w:val="11"/>
        </w:numPr>
      </w:pPr>
      <w:r>
        <w:t xml:space="preserve">TSTool processes data using a sequential workflow of commands, whereas Excel processes data </w:t>
      </w:r>
      <w:r w:rsidR="00E634EA">
        <w:t>using</w:t>
      </w:r>
      <w:r>
        <w:t xml:space="preserve"> an internal solver that understands </w:t>
      </w:r>
      <w:r w:rsidR="00E634EA">
        <w:t xml:space="preserve">data </w:t>
      </w:r>
      <w:r>
        <w:t>dependenc</w:t>
      </w:r>
      <w:r w:rsidR="00E634EA">
        <w:t>ies</w:t>
      </w:r>
      <w:r>
        <w:t>.</w:t>
      </w:r>
    </w:p>
    <w:p w:rsidR="000E365A" w:rsidRDefault="000E365A" w:rsidP="000E365A">
      <w:pPr>
        <w:numPr>
          <w:ilvl w:val="0"/>
          <w:numId w:val="11"/>
        </w:numPr>
      </w:pPr>
      <w:r>
        <w:t>TSTool provides immediate feedback on errors when editing commands</w:t>
      </w:r>
      <w:r w:rsidR="00260351">
        <w:t>, but does not fully process data until commands are run; Excel processes formulas immediately and provides feedback</w:t>
      </w:r>
      <w:r w:rsidR="00E634EA">
        <w:t xml:space="preserve"> on errors.</w:t>
      </w:r>
    </w:p>
    <w:p w:rsidR="00260351" w:rsidRDefault="00260351" w:rsidP="00260351">
      <w:pPr>
        <w:numPr>
          <w:ilvl w:val="0"/>
          <w:numId w:val="11"/>
        </w:numPr>
      </w:pPr>
      <w:r>
        <w:lastRenderedPageBreak/>
        <w:t>TSTool is designed to separate data and processing logic whereas Excel allows users to mix</w:t>
      </w:r>
      <w:r w:rsidR="00E634EA">
        <w:t>.</w:t>
      </w:r>
    </w:p>
    <w:p w:rsidR="00260351" w:rsidRDefault="00260351" w:rsidP="00260351">
      <w:pPr>
        <w:numPr>
          <w:ilvl w:val="0"/>
          <w:numId w:val="11"/>
        </w:numPr>
      </w:pPr>
      <w:r>
        <w:t>TSTool data representations are generally human-readable, whereas Excel files are binary and can be difficult to interpret</w:t>
      </w:r>
      <w:r w:rsidR="00E634EA">
        <w:t>.</w:t>
      </w:r>
    </w:p>
    <w:p w:rsidR="00242EE9" w:rsidRDefault="00242EE9"/>
    <w:p w:rsidR="00242EE9" w:rsidRDefault="00242EE9" w:rsidP="00242EE9">
      <w:pPr>
        <w:pStyle w:val="RTiSWDocFigureTableTitle"/>
      </w:pPr>
      <w:r>
        <w:t>TSTool and Excel Comparison</w:t>
      </w:r>
    </w:p>
    <w:p w:rsidR="00242EE9" w:rsidRDefault="00242EE9" w:rsidP="00242EE9"/>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2448"/>
        <w:gridCol w:w="3600"/>
        <w:gridCol w:w="3528"/>
      </w:tblGrid>
      <w:tr w:rsidR="00B3531B" w:rsidTr="000D293A">
        <w:trPr>
          <w:tblHeader/>
          <w:jc w:val="center"/>
        </w:trPr>
        <w:tc>
          <w:tcPr>
            <w:tcW w:w="2448" w:type="dxa"/>
            <w:shd w:val="solid" w:color="C0C0C0" w:fill="C0C0C0"/>
          </w:tcPr>
          <w:p w:rsidR="00B3531B" w:rsidRPr="00242EE9" w:rsidRDefault="00B3531B" w:rsidP="00242EE9">
            <w:pPr>
              <w:pStyle w:val="RTiSWDocTableHeading"/>
            </w:pPr>
            <w:r>
              <w:t>Feature</w:t>
            </w:r>
          </w:p>
        </w:tc>
        <w:tc>
          <w:tcPr>
            <w:tcW w:w="3600" w:type="dxa"/>
            <w:shd w:val="solid" w:color="C0C0C0" w:fill="C0C0C0"/>
          </w:tcPr>
          <w:p w:rsidR="00B3531B" w:rsidRPr="00242EE9" w:rsidRDefault="00B3531B" w:rsidP="00242EE9">
            <w:pPr>
              <w:pStyle w:val="RTiSWDocTableHeading"/>
            </w:pPr>
            <w:r>
              <w:t>TSTool</w:t>
            </w:r>
          </w:p>
        </w:tc>
        <w:tc>
          <w:tcPr>
            <w:tcW w:w="3528" w:type="dxa"/>
            <w:shd w:val="solid" w:color="C0C0C0" w:fill="C0C0C0"/>
          </w:tcPr>
          <w:p w:rsidR="00B3531B" w:rsidRPr="00242EE9" w:rsidRDefault="00B3531B" w:rsidP="00242EE9">
            <w:pPr>
              <w:pStyle w:val="RTiSWDocTableHeading"/>
            </w:pPr>
            <w:r>
              <w:t>Excel</w:t>
            </w:r>
          </w:p>
        </w:tc>
      </w:tr>
      <w:tr w:rsidR="000D293A" w:rsidTr="00BE7E89">
        <w:trPr>
          <w:jc w:val="center"/>
        </w:trPr>
        <w:tc>
          <w:tcPr>
            <w:tcW w:w="2448" w:type="dxa"/>
            <w:shd w:val="clear" w:color="auto" w:fill="auto"/>
          </w:tcPr>
          <w:p w:rsidR="000D293A" w:rsidRDefault="000D293A" w:rsidP="00E13835">
            <w:r>
              <w:t>Software language</w:t>
            </w:r>
          </w:p>
        </w:tc>
        <w:tc>
          <w:tcPr>
            <w:tcW w:w="3600" w:type="dxa"/>
            <w:shd w:val="clear" w:color="auto" w:fill="auto"/>
          </w:tcPr>
          <w:p w:rsidR="000D293A" w:rsidRDefault="000D293A" w:rsidP="00E13835">
            <w:r>
              <w:t>Java</w:t>
            </w:r>
          </w:p>
        </w:tc>
        <w:tc>
          <w:tcPr>
            <w:tcW w:w="3528" w:type="dxa"/>
          </w:tcPr>
          <w:p w:rsidR="000D293A" w:rsidRDefault="000D293A" w:rsidP="00E13835">
            <w:r>
              <w:t>Microsoft technologies, depend on version.</w:t>
            </w:r>
          </w:p>
        </w:tc>
      </w:tr>
      <w:tr w:rsidR="00B3531B" w:rsidTr="00BE7E89">
        <w:trPr>
          <w:jc w:val="center"/>
        </w:trPr>
        <w:tc>
          <w:tcPr>
            <w:tcW w:w="2448" w:type="dxa"/>
            <w:shd w:val="clear" w:color="auto" w:fill="auto"/>
          </w:tcPr>
          <w:p w:rsidR="00B3531B" w:rsidRDefault="00B3531B" w:rsidP="00E13835">
            <w:r>
              <w:t>File extension</w:t>
            </w:r>
          </w:p>
        </w:tc>
        <w:tc>
          <w:tcPr>
            <w:tcW w:w="3600" w:type="dxa"/>
            <w:shd w:val="clear" w:color="auto" w:fill="auto"/>
          </w:tcPr>
          <w:p w:rsidR="00B3531B" w:rsidRDefault="00B3531B" w:rsidP="00E634EA">
            <w:r w:rsidRPr="00771BBE">
              <w:rPr>
                <w:rStyle w:val="RTiSWDocFileDirReference"/>
              </w:rPr>
              <w:t>*.TSTool</w:t>
            </w:r>
            <w:r>
              <w:t xml:space="preserve"> for commands, others for data</w:t>
            </w:r>
            <w:r w:rsidR="00295276">
              <w:t xml:space="preserve"> </w:t>
            </w:r>
            <w:r w:rsidR="00E634EA">
              <w:t>and configuration files</w:t>
            </w:r>
            <w:r w:rsidR="000D293A">
              <w:t>.</w:t>
            </w:r>
          </w:p>
        </w:tc>
        <w:tc>
          <w:tcPr>
            <w:tcW w:w="3528" w:type="dxa"/>
          </w:tcPr>
          <w:p w:rsidR="00B3531B" w:rsidRDefault="00B3531B" w:rsidP="00E13835">
            <w:r w:rsidRPr="00771BBE">
              <w:rPr>
                <w:rStyle w:val="RTiSWDocFileDirReference"/>
              </w:rPr>
              <w:t>*.xls</w:t>
            </w:r>
            <w:r>
              <w:t xml:space="preserve"> (pre-2007 version), binary</w:t>
            </w:r>
          </w:p>
          <w:p w:rsidR="00B3531B" w:rsidRDefault="00B3531B" w:rsidP="00E13835">
            <w:r w:rsidRPr="00771BBE">
              <w:rPr>
                <w:rStyle w:val="RTiSWDocFileDirReference"/>
              </w:rPr>
              <w:t>*.xlsx</w:t>
            </w:r>
            <w:r>
              <w:t xml:space="preserve"> (2007 version) zipped XML</w:t>
            </w:r>
            <w:r w:rsidR="000D293A">
              <w:t>.</w:t>
            </w:r>
          </w:p>
        </w:tc>
      </w:tr>
      <w:tr w:rsidR="00B3531B" w:rsidTr="00BE7E89">
        <w:trPr>
          <w:jc w:val="center"/>
        </w:trPr>
        <w:tc>
          <w:tcPr>
            <w:tcW w:w="2448" w:type="dxa"/>
            <w:shd w:val="clear" w:color="auto" w:fill="auto"/>
          </w:tcPr>
          <w:p w:rsidR="00B3531B" w:rsidRDefault="00B3531B" w:rsidP="00E13835">
            <w:r>
              <w:t>Data file formats supported</w:t>
            </w:r>
          </w:p>
        </w:tc>
        <w:tc>
          <w:tcPr>
            <w:tcW w:w="3600" w:type="dxa"/>
            <w:shd w:val="clear" w:color="auto" w:fill="auto"/>
          </w:tcPr>
          <w:p w:rsidR="00B3531B" w:rsidRDefault="00B3531B" w:rsidP="00E13835">
            <w:r>
              <w:t>See datastore appendices for time series formats, also DBF and CSV files for tables.</w:t>
            </w:r>
          </w:p>
        </w:tc>
        <w:tc>
          <w:tcPr>
            <w:tcW w:w="3528" w:type="dxa"/>
          </w:tcPr>
          <w:p w:rsidR="00B3531B" w:rsidRDefault="00B3531B" w:rsidP="00E13835">
            <w:r w:rsidRPr="00D62B77">
              <w:rPr>
                <w:rStyle w:val="RTiSWDocFileDirReference"/>
              </w:rPr>
              <w:t>*.xls</w:t>
            </w:r>
            <w:r>
              <w:t xml:space="preserve">, </w:t>
            </w:r>
            <w:r w:rsidRPr="00D62B77">
              <w:rPr>
                <w:rStyle w:val="RTiSWDocFileDirReference"/>
              </w:rPr>
              <w:t>*.xlsx</w:t>
            </w:r>
            <w:r>
              <w:t xml:space="preserve">, </w:t>
            </w:r>
            <w:r w:rsidRPr="00D62B77">
              <w:rPr>
                <w:rStyle w:val="RTiSWDocFileDirReference"/>
              </w:rPr>
              <w:t>*.dbf</w:t>
            </w:r>
            <w:r>
              <w:t>, and other formats</w:t>
            </w:r>
            <w:r w:rsidR="000D293A">
              <w:t>.</w:t>
            </w:r>
          </w:p>
        </w:tc>
      </w:tr>
      <w:tr w:rsidR="00DE58A0" w:rsidTr="00BE7E89">
        <w:trPr>
          <w:jc w:val="center"/>
        </w:trPr>
        <w:tc>
          <w:tcPr>
            <w:tcW w:w="2448" w:type="dxa"/>
            <w:shd w:val="clear" w:color="auto" w:fill="auto"/>
          </w:tcPr>
          <w:p w:rsidR="00DE58A0" w:rsidRDefault="00DE58A0" w:rsidP="00E13835">
            <w:r>
              <w:t>In-memory data representation</w:t>
            </w:r>
          </w:p>
        </w:tc>
        <w:tc>
          <w:tcPr>
            <w:tcW w:w="3600" w:type="dxa"/>
            <w:shd w:val="clear" w:color="auto" w:fill="auto"/>
          </w:tcPr>
          <w:p w:rsidR="00DE58A0" w:rsidRDefault="00DE58A0" w:rsidP="00E13835">
            <w:r>
              <w:t>Lists of</w:t>
            </w:r>
            <w:r w:rsidR="00D62B77">
              <w:t xml:space="preserve"> objects</w:t>
            </w:r>
            <w:r>
              <w:t>:</w:t>
            </w:r>
          </w:p>
          <w:p w:rsidR="00DE58A0" w:rsidRDefault="00DE58A0" w:rsidP="00DE58A0">
            <w:pPr>
              <w:numPr>
                <w:ilvl w:val="0"/>
                <w:numId w:val="6"/>
              </w:numPr>
            </w:pPr>
            <w:r>
              <w:t>Time series</w:t>
            </w:r>
          </w:p>
          <w:p w:rsidR="00DE58A0" w:rsidRDefault="00DE58A0" w:rsidP="00DE58A0">
            <w:pPr>
              <w:numPr>
                <w:ilvl w:val="0"/>
                <w:numId w:val="6"/>
              </w:numPr>
            </w:pPr>
            <w:r>
              <w:t>Tables</w:t>
            </w:r>
          </w:p>
          <w:p w:rsidR="00DE58A0" w:rsidRDefault="00DE58A0" w:rsidP="00DE58A0">
            <w:pPr>
              <w:numPr>
                <w:ilvl w:val="0"/>
                <w:numId w:val="6"/>
              </w:numPr>
            </w:pPr>
            <w:r>
              <w:t>Processor properties</w:t>
            </w:r>
          </w:p>
        </w:tc>
        <w:tc>
          <w:tcPr>
            <w:tcW w:w="3528" w:type="dxa"/>
          </w:tcPr>
          <w:p w:rsidR="00DE58A0" w:rsidRDefault="00DE58A0" w:rsidP="00E13835">
            <w:r>
              <w:t>Workbook of worksheets, each containing a grid of cells, with each cell having a type (e.g., number, text) and formatting properties</w:t>
            </w:r>
            <w:r w:rsidR="000D293A">
              <w:t>.</w:t>
            </w:r>
          </w:p>
        </w:tc>
      </w:tr>
      <w:tr w:rsidR="00BE7E89" w:rsidTr="00BE7E89">
        <w:trPr>
          <w:jc w:val="center"/>
        </w:trPr>
        <w:tc>
          <w:tcPr>
            <w:tcW w:w="2448" w:type="dxa"/>
            <w:shd w:val="clear" w:color="auto" w:fill="auto"/>
          </w:tcPr>
          <w:p w:rsidR="00BE7E89" w:rsidRDefault="00BE7E89" w:rsidP="00E13835">
            <w:r>
              <w:t>Data processing logic representation</w:t>
            </w:r>
          </w:p>
        </w:tc>
        <w:tc>
          <w:tcPr>
            <w:tcW w:w="3600" w:type="dxa"/>
            <w:shd w:val="clear" w:color="auto" w:fill="auto"/>
          </w:tcPr>
          <w:p w:rsidR="00BE7E89" w:rsidRDefault="00D62B77" w:rsidP="00E13835">
            <w:r>
              <w:t>C</w:t>
            </w:r>
            <w:r w:rsidR="00BE7E89">
              <w:t>ommands</w:t>
            </w:r>
            <w:r>
              <w:t xml:space="preserve"> text</w:t>
            </w:r>
            <w:r w:rsidR="00BE7E89">
              <w:t>, saved in text command file</w:t>
            </w:r>
            <w:r w:rsidR="000D293A">
              <w:t>.</w:t>
            </w:r>
            <w:r w:rsidR="00771BBE">
              <w:t xml:space="preserve">  Commands used named parameters (</w:t>
            </w:r>
            <w:r w:rsidR="00771BBE" w:rsidRPr="00771BBE">
              <w:rPr>
                <w:rStyle w:val="RTiSWDocLiteralText"/>
              </w:rPr>
              <w:t>Parameter=”Value”</w:t>
            </w:r>
            <w:r w:rsidR="00771BBE">
              <w:t>) that allow defaults and any parameter order.</w:t>
            </w:r>
          </w:p>
          <w:p w:rsidR="000E365A" w:rsidRDefault="000E365A" w:rsidP="00E13835"/>
          <w:p w:rsidR="000E365A" w:rsidRDefault="000E365A" w:rsidP="00E13835">
            <w:r>
              <w:t>Standards are enforced or recommended by TSTool.  For example, TSTool uses a standard time series identifier (TSID) convention.</w:t>
            </w:r>
          </w:p>
        </w:tc>
        <w:tc>
          <w:tcPr>
            <w:tcW w:w="3528" w:type="dxa"/>
          </w:tcPr>
          <w:p w:rsidR="00BE7E89" w:rsidRDefault="00BE7E89" w:rsidP="00E13835">
            <w:r>
              <w:t>Formulas defined for cells (select cell to see formula)</w:t>
            </w:r>
            <w:r w:rsidR="000D293A">
              <w:t>.</w:t>
            </w:r>
            <w:r w:rsidR="00771BBE">
              <w:t xml:space="preserve">  Formula arguments must be in a specific order, although arguments </w:t>
            </w:r>
            <w:r w:rsidR="00D62B77">
              <w:t>are</w:t>
            </w:r>
            <w:r w:rsidR="00771BBE">
              <w:t xml:space="preserve"> optional</w:t>
            </w:r>
            <w:r w:rsidR="00D62B77">
              <w:t xml:space="preserve"> in some cases</w:t>
            </w:r>
            <w:r w:rsidR="00771BBE">
              <w:t>.</w:t>
            </w:r>
          </w:p>
          <w:p w:rsidR="000E365A" w:rsidRDefault="000E365A" w:rsidP="00E13835"/>
          <w:p w:rsidR="000E365A" w:rsidRDefault="000E365A" w:rsidP="00E13835">
            <w:r>
              <w:t>Excel is a free-form tool and does not impose many standards.  However, there are limitations such as character restrictions for named ranges.</w:t>
            </w:r>
          </w:p>
        </w:tc>
      </w:tr>
      <w:tr w:rsidR="00DE58A0" w:rsidTr="00BE7E89">
        <w:trPr>
          <w:jc w:val="center"/>
        </w:trPr>
        <w:tc>
          <w:tcPr>
            <w:tcW w:w="2448" w:type="dxa"/>
            <w:shd w:val="clear" w:color="auto" w:fill="auto"/>
          </w:tcPr>
          <w:p w:rsidR="00DE58A0" w:rsidRDefault="00310AC1" w:rsidP="00E13835">
            <w:r>
              <w:t>Data processing mechanism</w:t>
            </w:r>
          </w:p>
        </w:tc>
        <w:tc>
          <w:tcPr>
            <w:tcW w:w="3600" w:type="dxa"/>
            <w:shd w:val="clear" w:color="auto" w:fill="auto"/>
          </w:tcPr>
          <w:p w:rsidR="00DE58A0" w:rsidRDefault="00310AC1" w:rsidP="00E13835">
            <w:r>
              <w:t>Commands access data objects and manipulate</w:t>
            </w:r>
            <w:r w:rsidR="00814762">
              <w:t>s</w:t>
            </w:r>
            <w:r w:rsidR="00BE7E89">
              <w:t xml:space="preserve"> their contents</w:t>
            </w:r>
            <w:r>
              <w:t>.</w:t>
            </w:r>
          </w:p>
        </w:tc>
        <w:tc>
          <w:tcPr>
            <w:tcW w:w="3528" w:type="dxa"/>
          </w:tcPr>
          <w:p w:rsidR="00DE58A0" w:rsidRDefault="00310AC1" w:rsidP="00E13835">
            <w:r>
              <w:t>A formula in a cell modifies one or more cells.</w:t>
            </w:r>
          </w:p>
        </w:tc>
      </w:tr>
      <w:tr w:rsidR="000E365A" w:rsidTr="00BE7E89">
        <w:trPr>
          <w:jc w:val="center"/>
        </w:trPr>
        <w:tc>
          <w:tcPr>
            <w:tcW w:w="2448" w:type="dxa"/>
            <w:shd w:val="clear" w:color="auto" w:fill="auto"/>
          </w:tcPr>
          <w:p w:rsidR="000E365A" w:rsidRDefault="000E365A" w:rsidP="00662836">
            <w:r>
              <w:t>Command editing</w:t>
            </w:r>
          </w:p>
        </w:tc>
        <w:tc>
          <w:tcPr>
            <w:tcW w:w="3600" w:type="dxa"/>
            <w:shd w:val="clear" w:color="auto" w:fill="auto"/>
          </w:tcPr>
          <w:p w:rsidR="000E365A" w:rsidRDefault="000E365A" w:rsidP="00D62B77">
            <w:r>
              <w:t xml:space="preserve">Editor dialogs are provided </w:t>
            </w:r>
            <w:r w:rsidR="00D62B77">
              <w:t>for editing commands in TSTool.  T</w:t>
            </w:r>
            <w:r>
              <w:t>ext command files can be edited</w:t>
            </w:r>
            <w:r w:rsidR="00D62B77">
              <w:t xml:space="preserve"> directly</w:t>
            </w:r>
            <w:r>
              <w:t>.</w:t>
            </w:r>
          </w:p>
        </w:tc>
        <w:tc>
          <w:tcPr>
            <w:tcW w:w="3528" w:type="dxa"/>
          </w:tcPr>
          <w:p w:rsidR="000E365A" w:rsidRDefault="000E365A" w:rsidP="00662836">
            <w:r>
              <w:t>Formula editors are provided and can also be edited as the cell contents.</w:t>
            </w:r>
          </w:p>
        </w:tc>
      </w:tr>
      <w:tr w:rsidR="00771BBE" w:rsidTr="00BE7E89">
        <w:trPr>
          <w:jc w:val="center"/>
        </w:trPr>
        <w:tc>
          <w:tcPr>
            <w:tcW w:w="2448" w:type="dxa"/>
            <w:shd w:val="clear" w:color="auto" w:fill="auto"/>
          </w:tcPr>
          <w:p w:rsidR="00771BBE" w:rsidRDefault="00771BBE" w:rsidP="00662836">
            <w:r>
              <w:t>Data and processing separation</w:t>
            </w:r>
          </w:p>
        </w:tc>
        <w:tc>
          <w:tcPr>
            <w:tcW w:w="3600" w:type="dxa"/>
            <w:shd w:val="clear" w:color="auto" w:fill="auto"/>
          </w:tcPr>
          <w:p w:rsidR="00771BBE" w:rsidRDefault="00771BBE" w:rsidP="00662836">
            <w:r>
              <w:t>Processing logic and graph configuration is clearly separated from data.</w:t>
            </w:r>
          </w:p>
        </w:tc>
        <w:tc>
          <w:tcPr>
            <w:tcW w:w="3528" w:type="dxa"/>
          </w:tcPr>
          <w:p w:rsidR="00771BBE" w:rsidRDefault="003F032D" w:rsidP="00662836">
            <w:r>
              <w:t>Data can be saved on separate sheets, with computations on other sheets.  However, it is easy to mix data and processing logic.</w:t>
            </w:r>
          </w:p>
        </w:tc>
      </w:tr>
      <w:tr w:rsidR="00771BBE" w:rsidTr="00BE7E89">
        <w:trPr>
          <w:jc w:val="center"/>
        </w:trPr>
        <w:tc>
          <w:tcPr>
            <w:tcW w:w="2448" w:type="dxa"/>
            <w:shd w:val="clear" w:color="auto" w:fill="auto"/>
          </w:tcPr>
          <w:p w:rsidR="00771BBE" w:rsidRDefault="00771BBE" w:rsidP="00E13835">
            <w:r>
              <w:t>User-defined code</w:t>
            </w:r>
          </w:p>
        </w:tc>
        <w:tc>
          <w:tcPr>
            <w:tcW w:w="3600" w:type="dxa"/>
            <w:shd w:val="clear" w:color="auto" w:fill="auto"/>
          </w:tcPr>
          <w:p w:rsidR="00771BBE" w:rsidRDefault="00771BBE" w:rsidP="00BE7E89">
            <w:pPr>
              <w:numPr>
                <w:ilvl w:val="0"/>
                <w:numId w:val="7"/>
              </w:numPr>
            </w:pPr>
            <w:r>
              <w:t>Call external Python script or other software externally (see General commands)</w:t>
            </w:r>
          </w:p>
          <w:p w:rsidR="00771BBE" w:rsidRDefault="00771BBE" w:rsidP="00BE7E89">
            <w:pPr>
              <w:numPr>
                <w:ilvl w:val="0"/>
                <w:numId w:val="7"/>
              </w:numPr>
            </w:pPr>
            <w:r>
              <w:t>Templates</w:t>
            </w:r>
          </w:p>
          <w:p w:rsidR="00771BBE" w:rsidRDefault="00771BBE" w:rsidP="00BE7E89">
            <w:pPr>
              <w:numPr>
                <w:ilvl w:val="0"/>
                <w:numId w:val="7"/>
              </w:numPr>
            </w:pPr>
            <w:r>
              <w:t>Plug-in commands (planned for future)</w:t>
            </w:r>
          </w:p>
        </w:tc>
        <w:tc>
          <w:tcPr>
            <w:tcW w:w="3528" w:type="dxa"/>
          </w:tcPr>
          <w:p w:rsidR="00771BBE" w:rsidRDefault="00771BBE" w:rsidP="00BE7E89">
            <w:pPr>
              <w:numPr>
                <w:ilvl w:val="0"/>
                <w:numId w:val="7"/>
              </w:numPr>
            </w:pPr>
            <w:r>
              <w:t>Macros programmed in VBA</w:t>
            </w:r>
          </w:p>
          <w:p w:rsidR="00771BBE" w:rsidRDefault="00771BBE" w:rsidP="00BE7E89">
            <w:pPr>
              <w:numPr>
                <w:ilvl w:val="0"/>
                <w:numId w:val="7"/>
              </w:numPr>
            </w:pPr>
            <w:r>
              <w:t>Call external programs</w:t>
            </w:r>
          </w:p>
          <w:p w:rsidR="00D62B77" w:rsidRDefault="00D62B77" w:rsidP="00BE7E89">
            <w:pPr>
              <w:numPr>
                <w:ilvl w:val="0"/>
                <w:numId w:val="7"/>
              </w:numPr>
            </w:pPr>
            <w:r>
              <w:t>Third party extensions</w:t>
            </w:r>
          </w:p>
          <w:p w:rsidR="00771BBE" w:rsidRDefault="00771BBE" w:rsidP="00BE7E89">
            <w:pPr>
              <w:numPr>
                <w:ilvl w:val="0"/>
                <w:numId w:val="7"/>
              </w:numPr>
            </w:pPr>
            <w:r>
              <w:t>Microsoft libraries (e.g., available in IronPython)</w:t>
            </w:r>
          </w:p>
        </w:tc>
      </w:tr>
      <w:tr w:rsidR="00771BBE" w:rsidTr="00BE7E89">
        <w:trPr>
          <w:jc w:val="center"/>
        </w:trPr>
        <w:tc>
          <w:tcPr>
            <w:tcW w:w="2448" w:type="dxa"/>
            <w:shd w:val="clear" w:color="auto" w:fill="auto"/>
          </w:tcPr>
          <w:p w:rsidR="00771BBE" w:rsidRDefault="00771BBE" w:rsidP="00E13835">
            <w:r>
              <w:t>Third-party plug-ins</w:t>
            </w:r>
          </w:p>
        </w:tc>
        <w:tc>
          <w:tcPr>
            <w:tcW w:w="3600" w:type="dxa"/>
            <w:shd w:val="clear" w:color="auto" w:fill="auto"/>
          </w:tcPr>
          <w:p w:rsidR="00771BBE" w:rsidRDefault="00771BBE" w:rsidP="00E13835">
            <w:r>
              <w:t>Not yet supported in integrated way but can read/write file formats</w:t>
            </w:r>
            <w:r w:rsidR="00D62B77">
              <w:t xml:space="preserve"> and call Python, etc.</w:t>
            </w:r>
          </w:p>
        </w:tc>
        <w:tc>
          <w:tcPr>
            <w:tcW w:w="3528" w:type="dxa"/>
          </w:tcPr>
          <w:p w:rsidR="00771BBE" w:rsidRDefault="00771BBE" w:rsidP="00E13835">
            <w:r>
              <w:t>Available from third parties</w:t>
            </w:r>
            <w:r w:rsidR="00D62B77">
              <w:t>.</w:t>
            </w:r>
          </w:p>
        </w:tc>
      </w:tr>
      <w:tr w:rsidR="00771BBE" w:rsidTr="00BE7E89">
        <w:trPr>
          <w:jc w:val="center"/>
        </w:trPr>
        <w:tc>
          <w:tcPr>
            <w:tcW w:w="2448" w:type="dxa"/>
            <w:shd w:val="clear" w:color="auto" w:fill="auto"/>
          </w:tcPr>
          <w:p w:rsidR="00771BBE" w:rsidRDefault="00771BBE" w:rsidP="00E13835">
            <w:r>
              <w:t>Processing workflow</w:t>
            </w:r>
          </w:p>
          <w:p w:rsidR="00771BBE" w:rsidRDefault="00771BBE" w:rsidP="00E13835"/>
        </w:tc>
        <w:tc>
          <w:tcPr>
            <w:tcW w:w="3600" w:type="dxa"/>
            <w:shd w:val="clear" w:color="auto" w:fill="auto"/>
          </w:tcPr>
          <w:p w:rsidR="00771BBE" w:rsidRDefault="00771BBE" w:rsidP="00E13835">
            <w:r>
              <w:t>Sequential, first command to last (subset of commands can be executed).</w:t>
            </w:r>
          </w:p>
        </w:tc>
        <w:tc>
          <w:tcPr>
            <w:tcW w:w="3528" w:type="dxa"/>
          </w:tcPr>
          <w:p w:rsidR="00771BBE" w:rsidRDefault="00771BBE" w:rsidP="00E13835">
            <w:r>
              <w:t>Based on cell formula dependencies.</w:t>
            </w:r>
            <w:r w:rsidR="00D62B77">
              <w:t xml:space="preserve"> (Excel contents are kept up to date as per cell contents and user </w:t>
            </w:r>
            <w:r w:rsidR="00D62B77">
              <w:lastRenderedPageBreak/>
              <w:t>interactions).</w:t>
            </w:r>
          </w:p>
        </w:tc>
      </w:tr>
      <w:tr w:rsidR="00771BBE" w:rsidTr="00BE7E89">
        <w:trPr>
          <w:jc w:val="center"/>
        </w:trPr>
        <w:tc>
          <w:tcPr>
            <w:tcW w:w="2448" w:type="dxa"/>
            <w:shd w:val="clear" w:color="auto" w:fill="auto"/>
          </w:tcPr>
          <w:p w:rsidR="00771BBE" w:rsidRDefault="00771BBE" w:rsidP="00E13835">
            <w:r>
              <w:lastRenderedPageBreak/>
              <w:t>Transparency</w:t>
            </w:r>
          </w:p>
          <w:p w:rsidR="00771BBE" w:rsidRDefault="00771BBE" w:rsidP="00E13835"/>
        </w:tc>
        <w:tc>
          <w:tcPr>
            <w:tcW w:w="3600" w:type="dxa"/>
            <w:shd w:val="clear" w:color="auto" w:fill="auto"/>
          </w:tcPr>
          <w:p w:rsidR="00771BBE" w:rsidRDefault="00771BBE" w:rsidP="00E13835">
            <w:r>
              <w:t>Commands and data are visible as text, can review sequential processing.</w:t>
            </w:r>
          </w:p>
        </w:tc>
        <w:tc>
          <w:tcPr>
            <w:tcW w:w="3528" w:type="dxa"/>
          </w:tcPr>
          <w:p w:rsidR="00771BBE" w:rsidRDefault="00771BBE" w:rsidP="00E13835">
            <w:r>
              <w:t>Formulas can be viewed, sequence of processing is determined by Excel based on cell dependencies</w:t>
            </w:r>
            <w:r w:rsidR="00D62B77">
              <w:t xml:space="preserve"> and may not be obvious to user</w:t>
            </w:r>
            <w:r>
              <w:t>.</w:t>
            </w:r>
          </w:p>
        </w:tc>
      </w:tr>
      <w:tr w:rsidR="00771BBE" w:rsidTr="00BE7E89">
        <w:trPr>
          <w:jc w:val="center"/>
        </w:trPr>
        <w:tc>
          <w:tcPr>
            <w:tcW w:w="2448" w:type="dxa"/>
            <w:shd w:val="clear" w:color="auto" w:fill="auto"/>
          </w:tcPr>
          <w:p w:rsidR="00771BBE" w:rsidRDefault="00771BBE" w:rsidP="00E13835">
            <w:r>
              <w:t>Data identifiers</w:t>
            </w:r>
          </w:p>
        </w:tc>
        <w:tc>
          <w:tcPr>
            <w:tcW w:w="3600" w:type="dxa"/>
            <w:shd w:val="clear" w:color="auto" w:fill="auto"/>
          </w:tcPr>
          <w:p w:rsidR="00771BBE" w:rsidRDefault="00771BBE" w:rsidP="00D62B77">
            <w:r>
              <w:t>Time series and tables have identifiers.  Time series also have aliases.  Time series identifiers are based on TSTool conventions and data from the original source.</w:t>
            </w:r>
          </w:p>
        </w:tc>
        <w:tc>
          <w:tcPr>
            <w:tcW w:w="3528" w:type="dxa"/>
          </w:tcPr>
          <w:p w:rsidR="00771BBE" w:rsidRDefault="00771BBE" w:rsidP="00832685">
            <w:r>
              <w:t xml:space="preserve">Named ranges can be assigned and Excel allows tables to be defined </w:t>
            </w:r>
            <w:r w:rsidR="00832685">
              <w:t>using</w:t>
            </w:r>
            <w:r>
              <w:t xml:space="preserve"> column headings.</w:t>
            </w:r>
          </w:p>
        </w:tc>
      </w:tr>
      <w:tr w:rsidR="00771BBE" w:rsidTr="00BE7E89">
        <w:trPr>
          <w:jc w:val="center"/>
        </w:trPr>
        <w:tc>
          <w:tcPr>
            <w:tcW w:w="2448" w:type="dxa"/>
            <w:shd w:val="clear" w:color="auto" w:fill="auto"/>
          </w:tcPr>
          <w:p w:rsidR="00771BBE" w:rsidRDefault="00771BBE" w:rsidP="00E13835">
            <w:r>
              <w:t>Data size limitations</w:t>
            </w:r>
          </w:p>
        </w:tc>
        <w:tc>
          <w:tcPr>
            <w:tcW w:w="3600" w:type="dxa"/>
            <w:shd w:val="clear" w:color="auto" w:fill="auto"/>
          </w:tcPr>
          <w:p w:rsidR="00771BBE" w:rsidRDefault="00771BBE" w:rsidP="00E13835">
            <w:r>
              <w:t>None, other than memory of computer</w:t>
            </w:r>
            <w:r w:rsidR="00832685">
              <w:t xml:space="preserve"> and Java virtual machine</w:t>
            </w:r>
            <w:r>
              <w:t>.</w:t>
            </w:r>
          </w:p>
        </w:tc>
        <w:tc>
          <w:tcPr>
            <w:tcW w:w="3528" w:type="dxa"/>
          </w:tcPr>
          <w:p w:rsidR="00771BBE" w:rsidRDefault="00771BBE" w:rsidP="00832685">
            <w:r>
              <w:t>Excel row and column limits</w:t>
            </w:r>
            <w:r w:rsidR="00832685">
              <w:t xml:space="preserve"> vary</w:t>
            </w:r>
            <w:r>
              <w:t xml:space="preserve"> by Excel version.</w:t>
            </w:r>
          </w:p>
        </w:tc>
      </w:tr>
      <w:tr w:rsidR="00771BBE" w:rsidTr="00BE7E89">
        <w:trPr>
          <w:jc w:val="center"/>
        </w:trPr>
        <w:tc>
          <w:tcPr>
            <w:tcW w:w="2448" w:type="dxa"/>
            <w:shd w:val="clear" w:color="auto" w:fill="auto"/>
          </w:tcPr>
          <w:p w:rsidR="00771BBE" w:rsidRDefault="00771BBE" w:rsidP="00E13835">
            <w:r>
              <w:t>Scalability</w:t>
            </w:r>
          </w:p>
        </w:tc>
        <w:tc>
          <w:tcPr>
            <w:tcW w:w="3600" w:type="dxa"/>
            <w:shd w:val="clear" w:color="auto" w:fill="auto"/>
          </w:tcPr>
          <w:p w:rsidR="00771BBE" w:rsidRDefault="00771BBE" w:rsidP="00E13835">
            <w:r>
              <w:t>Built into design of data management and processing, for example with TSList command parameter</w:t>
            </w:r>
            <w:r w:rsidR="00832685">
              <w:t>s that accept wildcards, database query filters,</w:t>
            </w:r>
            <w:r>
              <w:t xml:space="preserve"> and templates.</w:t>
            </w:r>
          </w:p>
        </w:tc>
        <w:tc>
          <w:tcPr>
            <w:tcW w:w="3528" w:type="dxa"/>
          </w:tcPr>
          <w:p w:rsidR="00771BBE" w:rsidRDefault="00771BBE" w:rsidP="00771BBE">
            <w:r>
              <w:t>Add more worksheets, columns, and rows.</w:t>
            </w:r>
          </w:p>
        </w:tc>
      </w:tr>
      <w:tr w:rsidR="00771BBE" w:rsidTr="00BE7E89">
        <w:trPr>
          <w:jc w:val="center"/>
        </w:trPr>
        <w:tc>
          <w:tcPr>
            <w:tcW w:w="2448" w:type="dxa"/>
            <w:shd w:val="clear" w:color="auto" w:fill="auto"/>
          </w:tcPr>
          <w:p w:rsidR="00771BBE" w:rsidRDefault="00771BBE" w:rsidP="00E13835">
            <w:r>
              <w:t>Templates</w:t>
            </w:r>
          </w:p>
        </w:tc>
        <w:tc>
          <w:tcPr>
            <w:tcW w:w="3600" w:type="dxa"/>
            <w:shd w:val="clear" w:color="auto" w:fill="auto"/>
          </w:tcPr>
          <w:p w:rsidR="00771BBE" w:rsidRDefault="00771BBE" w:rsidP="00832685">
            <w:r>
              <w:t xml:space="preserve">Used to scale processing </w:t>
            </w:r>
            <w:r w:rsidR="00832685">
              <w:t>of</w:t>
            </w:r>
            <w:r>
              <w:t xml:space="preserve"> large amounts of data.</w:t>
            </w:r>
          </w:p>
        </w:tc>
        <w:tc>
          <w:tcPr>
            <w:tcW w:w="3528" w:type="dxa"/>
          </w:tcPr>
          <w:p w:rsidR="00771BBE" w:rsidRDefault="00771BBE" w:rsidP="00E13835">
            <w:r>
              <w:t>Not available (have to replicate worksheets, rows, columns).</w:t>
            </w:r>
          </w:p>
        </w:tc>
      </w:tr>
      <w:tr w:rsidR="003F032D" w:rsidTr="00BE7E89">
        <w:trPr>
          <w:jc w:val="center"/>
        </w:trPr>
        <w:tc>
          <w:tcPr>
            <w:tcW w:w="2448" w:type="dxa"/>
            <w:shd w:val="clear" w:color="auto" w:fill="auto"/>
          </w:tcPr>
          <w:p w:rsidR="003F032D" w:rsidRDefault="003F032D" w:rsidP="003F032D">
            <w:r>
              <w:t>Automation</w:t>
            </w:r>
          </w:p>
        </w:tc>
        <w:tc>
          <w:tcPr>
            <w:tcW w:w="3600" w:type="dxa"/>
            <w:shd w:val="clear" w:color="auto" w:fill="auto"/>
          </w:tcPr>
          <w:p w:rsidR="003F032D" w:rsidRDefault="003F032D" w:rsidP="00E13835">
            <w:r>
              <w:t>Fundamental part of TSTool design.</w:t>
            </w:r>
          </w:p>
        </w:tc>
        <w:tc>
          <w:tcPr>
            <w:tcW w:w="3528" w:type="dxa"/>
          </w:tcPr>
          <w:p w:rsidR="003F032D" w:rsidRDefault="003F032D" w:rsidP="00E13835">
            <w:r>
              <w:t xml:space="preserve">Workbooks tend to be an accumulation of data and processing, although Excel can be called in a process to perform </w:t>
            </w:r>
            <w:r w:rsidR="00832685">
              <w:t xml:space="preserve">specific </w:t>
            </w:r>
            <w:r>
              <w:t>work.</w:t>
            </w:r>
          </w:p>
        </w:tc>
      </w:tr>
      <w:tr w:rsidR="00771BBE" w:rsidTr="00BE7E89">
        <w:trPr>
          <w:jc w:val="center"/>
        </w:trPr>
        <w:tc>
          <w:tcPr>
            <w:tcW w:w="2448" w:type="dxa"/>
            <w:shd w:val="clear" w:color="auto" w:fill="auto"/>
          </w:tcPr>
          <w:p w:rsidR="00771BBE" w:rsidRDefault="003F032D" w:rsidP="003F032D">
            <w:r>
              <w:t>Command line</w:t>
            </w:r>
            <w:r w:rsidR="00771BBE">
              <w:t xml:space="preserve"> (batch mode)</w:t>
            </w:r>
          </w:p>
        </w:tc>
        <w:tc>
          <w:tcPr>
            <w:tcW w:w="3600" w:type="dxa"/>
            <w:shd w:val="clear" w:color="auto" w:fill="auto"/>
          </w:tcPr>
          <w:p w:rsidR="00771BBE" w:rsidRDefault="00771BBE" w:rsidP="00E13835">
            <w:r>
              <w:t xml:space="preserve">Run with:  </w:t>
            </w:r>
            <w:r w:rsidRPr="000D293A">
              <w:rPr>
                <w:rStyle w:val="RTiSWDocLiteralText"/>
              </w:rPr>
              <w:t>tstool –commands …</w:t>
            </w:r>
          </w:p>
        </w:tc>
        <w:tc>
          <w:tcPr>
            <w:tcW w:w="3528" w:type="dxa"/>
          </w:tcPr>
          <w:p w:rsidR="00771BBE" w:rsidRDefault="00832685" w:rsidP="00E13835">
            <w:r>
              <w:t xml:space="preserve">Can run </w:t>
            </w:r>
            <w:r w:rsidRPr="00832685">
              <w:rPr>
                <w:rStyle w:val="RTiSWDocLiteralText"/>
              </w:rPr>
              <w:t>excel.exe</w:t>
            </w:r>
            <w:r>
              <w:t xml:space="preserve"> with switches.</w:t>
            </w:r>
          </w:p>
        </w:tc>
      </w:tr>
      <w:tr w:rsidR="00771BBE" w:rsidTr="00BE7E89">
        <w:trPr>
          <w:jc w:val="center"/>
        </w:trPr>
        <w:tc>
          <w:tcPr>
            <w:tcW w:w="2448" w:type="dxa"/>
            <w:shd w:val="clear" w:color="auto" w:fill="auto"/>
          </w:tcPr>
          <w:p w:rsidR="00771BBE" w:rsidRDefault="00771BBE" w:rsidP="00E13835">
            <w:r>
              <w:t>Time series graphs</w:t>
            </w:r>
          </w:p>
        </w:tc>
        <w:tc>
          <w:tcPr>
            <w:tcW w:w="3600" w:type="dxa"/>
            <w:shd w:val="clear" w:color="auto" w:fill="auto"/>
          </w:tcPr>
          <w:p w:rsidR="00771BBE" w:rsidRDefault="00771BBE" w:rsidP="000D293A">
            <w:pPr>
              <w:numPr>
                <w:ilvl w:val="0"/>
                <w:numId w:val="8"/>
              </w:numPr>
            </w:pPr>
            <w:r>
              <w:t>Built in with default properties</w:t>
            </w:r>
          </w:p>
          <w:p w:rsidR="00771BBE" w:rsidRDefault="00832685" w:rsidP="000D293A">
            <w:pPr>
              <w:numPr>
                <w:ilvl w:val="0"/>
                <w:numId w:val="8"/>
              </w:numPr>
            </w:pPr>
            <w:r>
              <w:t>Extensive</w:t>
            </w:r>
            <w:r w:rsidR="00771BBE">
              <w:t xml:space="preserve"> graph properties</w:t>
            </w:r>
          </w:p>
          <w:p w:rsidR="00771BBE" w:rsidRDefault="00771BBE" w:rsidP="000D293A">
            <w:pPr>
              <w:numPr>
                <w:ilvl w:val="0"/>
                <w:numId w:val="8"/>
              </w:numPr>
            </w:pPr>
            <w:r>
              <w:t xml:space="preserve">Can automate graphs using text time series product files and </w:t>
            </w:r>
            <w:r w:rsidRPr="000D293A">
              <w:rPr>
                <w:rStyle w:val="RTiSWDocLiteralText"/>
              </w:rPr>
              <w:t>ProcessTSProduct()</w:t>
            </w:r>
            <w:r>
              <w:t xml:space="preserve"> command.</w:t>
            </w:r>
          </w:p>
          <w:p w:rsidR="00832685" w:rsidRDefault="00832685" w:rsidP="00832685">
            <w:pPr>
              <w:numPr>
                <w:ilvl w:val="0"/>
                <w:numId w:val="8"/>
              </w:numPr>
            </w:pPr>
            <w:r>
              <w:t>Focus on time series, not general data series</w:t>
            </w:r>
          </w:p>
          <w:p w:rsidR="00832685" w:rsidRDefault="00832685" w:rsidP="00832685">
            <w:pPr>
              <w:numPr>
                <w:ilvl w:val="0"/>
                <w:numId w:val="8"/>
              </w:numPr>
            </w:pPr>
            <w:r>
              <w:t>Can graph different data intervals on same chart</w:t>
            </w:r>
          </w:p>
        </w:tc>
        <w:tc>
          <w:tcPr>
            <w:tcW w:w="3528" w:type="dxa"/>
          </w:tcPr>
          <w:p w:rsidR="00771BBE" w:rsidRDefault="00771BBE" w:rsidP="000D293A">
            <w:pPr>
              <w:numPr>
                <w:ilvl w:val="0"/>
                <w:numId w:val="8"/>
              </w:numPr>
            </w:pPr>
            <w:r>
              <w:t>Built in charts</w:t>
            </w:r>
          </w:p>
          <w:p w:rsidR="00771BBE" w:rsidRDefault="00771BBE" w:rsidP="000D293A">
            <w:pPr>
              <w:numPr>
                <w:ilvl w:val="0"/>
                <w:numId w:val="8"/>
              </w:numPr>
            </w:pPr>
            <w:r>
              <w:t>Use third party tools</w:t>
            </w:r>
          </w:p>
          <w:p w:rsidR="00832685" w:rsidRDefault="00832685" w:rsidP="000D293A">
            <w:pPr>
              <w:numPr>
                <w:ilvl w:val="0"/>
                <w:numId w:val="8"/>
              </w:numPr>
            </w:pPr>
            <w:r>
              <w:t>Time series can be graphed but are essentially arrays of numbers</w:t>
            </w:r>
          </w:p>
          <w:p w:rsidR="00832685" w:rsidRDefault="00832685" w:rsidP="000D293A">
            <w:pPr>
              <w:numPr>
                <w:ilvl w:val="0"/>
                <w:numId w:val="8"/>
              </w:numPr>
            </w:pPr>
            <w:r>
              <w:t>Cannot easily graph different intervals on same chart</w:t>
            </w:r>
          </w:p>
        </w:tc>
      </w:tr>
      <w:tr w:rsidR="00771BBE" w:rsidTr="00BE7E89">
        <w:trPr>
          <w:jc w:val="center"/>
        </w:trPr>
        <w:tc>
          <w:tcPr>
            <w:tcW w:w="2448" w:type="dxa"/>
            <w:shd w:val="clear" w:color="auto" w:fill="auto"/>
          </w:tcPr>
          <w:p w:rsidR="00771BBE" w:rsidRDefault="00771BBE" w:rsidP="00E13835">
            <w:r>
              <w:t>Database connectivity</w:t>
            </w:r>
          </w:p>
        </w:tc>
        <w:tc>
          <w:tcPr>
            <w:tcW w:w="3600" w:type="dxa"/>
            <w:shd w:val="clear" w:color="auto" w:fill="auto"/>
          </w:tcPr>
          <w:p w:rsidR="00771BBE" w:rsidRDefault="00771BBE" w:rsidP="000D293A">
            <w:pPr>
              <w:numPr>
                <w:ilvl w:val="0"/>
                <w:numId w:val="8"/>
              </w:numPr>
            </w:pPr>
            <w:r>
              <w:t>Integrated for specific datastores</w:t>
            </w:r>
          </w:p>
          <w:p w:rsidR="00771BBE" w:rsidRDefault="00771BBE" w:rsidP="00771BBE">
            <w:pPr>
              <w:numPr>
                <w:ilvl w:val="0"/>
                <w:numId w:val="8"/>
              </w:numPr>
            </w:pPr>
            <w:r>
              <w:t>Use ODBC DSN defined for Excel workbook and GenericDatabaseDataStore</w:t>
            </w:r>
          </w:p>
        </w:tc>
        <w:tc>
          <w:tcPr>
            <w:tcW w:w="3528" w:type="dxa"/>
          </w:tcPr>
          <w:p w:rsidR="00771BBE" w:rsidRDefault="00771BBE" w:rsidP="000D293A">
            <w:pPr>
              <w:numPr>
                <w:ilvl w:val="0"/>
                <w:numId w:val="8"/>
              </w:numPr>
            </w:pPr>
            <w:r>
              <w:t>Use ODBC DSN defined for Excel workbook</w:t>
            </w:r>
          </w:p>
        </w:tc>
      </w:tr>
      <w:tr w:rsidR="008F66D0" w:rsidTr="00BE7E89">
        <w:trPr>
          <w:jc w:val="center"/>
        </w:trPr>
        <w:tc>
          <w:tcPr>
            <w:tcW w:w="2448" w:type="dxa"/>
            <w:shd w:val="clear" w:color="auto" w:fill="auto"/>
          </w:tcPr>
          <w:p w:rsidR="008F66D0" w:rsidRDefault="008F66D0" w:rsidP="00E13835">
            <w:r>
              <w:t>Accessing external data</w:t>
            </w:r>
          </w:p>
        </w:tc>
        <w:tc>
          <w:tcPr>
            <w:tcW w:w="3600" w:type="dxa"/>
            <w:shd w:val="clear" w:color="auto" w:fill="auto"/>
          </w:tcPr>
          <w:p w:rsidR="008F66D0" w:rsidRDefault="008F66D0" w:rsidP="00AF1587">
            <w:r>
              <w:t>Use read commands to read from standard file formats, databases, and web services, including delimited files.</w:t>
            </w:r>
          </w:p>
        </w:tc>
        <w:tc>
          <w:tcPr>
            <w:tcW w:w="3528" w:type="dxa"/>
          </w:tcPr>
          <w:p w:rsidR="008F66D0" w:rsidRDefault="008F66D0" w:rsidP="00AF1587">
            <w:r>
              <w:t xml:space="preserve">Use features under the </w:t>
            </w:r>
            <w:r w:rsidRPr="008F66D0">
              <w:rPr>
                <w:rStyle w:val="RTiSWDocGUIReference"/>
              </w:rPr>
              <w:t>Data</w:t>
            </w:r>
            <w:r>
              <w:t xml:space="preserve"> menu, including accessing from databases, web services, and files.</w:t>
            </w:r>
          </w:p>
        </w:tc>
      </w:tr>
      <w:tr w:rsidR="00771BBE" w:rsidTr="00BE7E89">
        <w:trPr>
          <w:jc w:val="center"/>
        </w:trPr>
        <w:tc>
          <w:tcPr>
            <w:tcW w:w="2448" w:type="dxa"/>
            <w:shd w:val="clear" w:color="auto" w:fill="auto"/>
          </w:tcPr>
          <w:p w:rsidR="00771BBE" w:rsidRDefault="00771BBE" w:rsidP="00E13835">
            <w:r>
              <w:t>Missing data</w:t>
            </w:r>
          </w:p>
        </w:tc>
        <w:tc>
          <w:tcPr>
            <w:tcW w:w="3600" w:type="dxa"/>
            <w:shd w:val="clear" w:color="auto" w:fill="auto"/>
          </w:tcPr>
          <w:p w:rsidR="00771BBE" w:rsidRDefault="00771BBE" w:rsidP="00AF1587">
            <w:r>
              <w:t>Handled transparently in most cases, including special data values (e.g.,</w:t>
            </w:r>
            <w:r w:rsidR="00832685">
              <w:t xml:space="preserve"> </w:t>
            </w:r>
            <w:r w:rsidRPr="00AF1587">
              <w:rPr>
                <w:rStyle w:val="RTiSWDocLiteralText"/>
              </w:rPr>
              <w:t>NaN</w:t>
            </w:r>
            <w:r>
              <w:t xml:space="preserve">,  </w:t>
            </w:r>
            <w:r w:rsidRPr="00AF1587">
              <w:rPr>
                <w:rStyle w:val="RTiSWDocLiteralText"/>
              </w:rPr>
              <w:t>-999</w:t>
            </w:r>
            <w:r>
              <w:t>).</w:t>
            </w:r>
          </w:p>
        </w:tc>
        <w:tc>
          <w:tcPr>
            <w:tcW w:w="3528" w:type="dxa"/>
          </w:tcPr>
          <w:p w:rsidR="00771BBE" w:rsidRDefault="00771BBE" w:rsidP="00AF1587">
            <w:r>
              <w:t xml:space="preserve">No specific handling, </w:t>
            </w:r>
            <w:r w:rsidR="00832685">
              <w:t xml:space="preserve">typically </w:t>
            </w:r>
            <w:r>
              <w:t>must ensure blanks in data cells</w:t>
            </w:r>
            <w:r w:rsidR="00832685">
              <w:t xml:space="preserve"> so that missing values will not generate errors</w:t>
            </w:r>
            <w:r>
              <w:t>.</w:t>
            </w:r>
          </w:p>
        </w:tc>
      </w:tr>
      <w:tr w:rsidR="00771BBE" w:rsidTr="00BE7E89">
        <w:trPr>
          <w:jc w:val="center"/>
        </w:trPr>
        <w:tc>
          <w:tcPr>
            <w:tcW w:w="2448" w:type="dxa"/>
            <w:shd w:val="clear" w:color="auto" w:fill="auto"/>
          </w:tcPr>
          <w:p w:rsidR="00771BBE" w:rsidRDefault="00771BBE" w:rsidP="00E13835">
            <w:r>
              <w:t>Data units</w:t>
            </w:r>
          </w:p>
        </w:tc>
        <w:tc>
          <w:tcPr>
            <w:tcW w:w="3600" w:type="dxa"/>
            <w:shd w:val="clear" w:color="auto" w:fill="auto"/>
          </w:tcPr>
          <w:p w:rsidR="00771BBE" w:rsidRDefault="00771BBE" w:rsidP="00832685">
            <w:r>
              <w:t xml:space="preserve">Handled transparently in most cases, </w:t>
            </w:r>
            <w:r>
              <w:lastRenderedPageBreak/>
              <w:t>based on units in time series metadata</w:t>
            </w:r>
            <w:r w:rsidR="00832685">
              <w:t>, with c</w:t>
            </w:r>
            <w:r>
              <w:t>hecks in place to prevent incompatible manipulation.</w:t>
            </w:r>
          </w:p>
        </w:tc>
        <w:tc>
          <w:tcPr>
            <w:tcW w:w="3528" w:type="dxa"/>
          </w:tcPr>
          <w:p w:rsidR="00771BBE" w:rsidRDefault="00771BBE" w:rsidP="00AF1587">
            <w:r>
              <w:lastRenderedPageBreak/>
              <w:t xml:space="preserve">No specific handling.  User must </w:t>
            </w:r>
            <w:r>
              <w:lastRenderedPageBreak/>
              <w:t>guard against incompatible manipulation.</w:t>
            </w:r>
          </w:p>
        </w:tc>
      </w:tr>
      <w:tr w:rsidR="00771BBE" w:rsidTr="00BE7E89">
        <w:trPr>
          <w:jc w:val="center"/>
        </w:trPr>
        <w:tc>
          <w:tcPr>
            <w:tcW w:w="2448" w:type="dxa"/>
            <w:shd w:val="clear" w:color="auto" w:fill="auto"/>
          </w:tcPr>
          <w:p w:rsidR="00771BBE" w:rsidRDefault="00771BBE" w:rsidP="00E13835">
            <w:r>
              <w:lastRenderedPageBreak/>
              <w:t>Data validation</w:t>
            </w:r>
          </w:p>
        </w:tc>
        <w:tc>
          <w:tcPr>
            <w:tcW w:w="3600" w:type="dxa"/>
            <w:shd w:val="clear" w:color="auto" w:fill="auto"/>
          </w:tcPr>
          <w:p w:rsidR="00771BBE" w:rsidRDefault="00771BBE" w:rsidP="00AF1587">
            <w:r>
              <w:t>Commands are available to check and compare data.</w:t>
            </w:r>
          </w:p>
        </w:tc>
        <w:tc>
          <w:tcPr>
            <w:tcW w:w="3528" w:type="dxa"/>
          </w:tcPr>
          <w:p w:rsidR="00771BBE" w:rsidRDefault="00771BBE" w:rsidP="00832685">
            <w:r>
              <w:t>Formulas can be used</w:t>
            </w:r>
            <w:r w:rsidR="00832685">
              <w:t xml:space="preserve">, can enable data </w:t>
            </w:r>
            <w:r>
              <w:t xml:space="preserve">validation </w:t>
            </w:r>
            <w:r w:rsidR="00832685">
              <w:t>for</w:t>
            </w:r>
            <w:r>
              <w:t xml:space="preserve"> input</w:t>
            </w:r>
            <w:r w:rsidR="00832685">
              <w:t xml:space="preserve"> controls</w:t>
            </w:r>
            <w:r>
              <w:t>.</w:t>
            </w:r>
          </w:p>
        </w:tc>
      </w:tr>
      <w:tr w:rsidR="00771BBE" w:rsidTr="00BE7E89">
        <w:trPr>
          <w:jc w:val="center"/>
        </w:trPr>
        <w:tc>
          <w:tcPr>
            <w:tcW w:w="2448" w:type="dxa"/>
            <w:shd w:val="clear" w:color="auto" w:fill="auto"/>
          </w:tcPr>
          <w:p w:rsidR="00771BBE" w:rsidRDefault="00771BBE" w:rsidP="00E13835">
            <w:r>
              <w:t>Software/logic testing</w:t>
            </w:r>
          </w:p>
        </w:tc>
        <w:tc>
          <w:tcPr>
            <w:tcW w:w="3600" w:type="dxa"/>
            <w:shd w:val="clear" w:color="auto" w:fill="auto"/>
          </w:tcPr>
          <w:p w:rsidR="00771BBE" w:rsidRDefault="00771BBE" w:rsidP="00AF1587">
            <w:r>
              <w:t>Built in framework and commands available</w:t>
            </w:r>
            <w:r w:rsidR="00832685">
              <w:t xml:space="preserve"> to automate testing</w:t>
            </w:r>
            <w:r>
              <w:t>.</w:t>
            </w:r>
          </w:p>
        </w:tc>
        <w:tc>
          <w:tcPr>
            <w:tcW w:w="3528" w:type="dxa"/>
          </w:tcPr>
          <w:p w:rsidR="00771BBE" w:rsidRDefault="00771BBE" w:rsidP="00AF1587">
            <w:r w:rsidRPr="00832685">
              <w:rPr>
                <w:highlight w:val="yellow"/>
              </w:rPr>
              <w:t>Not sure.</w:t>
            </w:r>
          </w:p>
        </w:tc>
      </w:tr>
      <w:tr w:rsidR="00832685" w:rsidTr="00BE7E89">
        <w:trPr>
          <w:jc w:val="center"/>
        </w:trPr>
        <w:tc>
          <w:tcPr>
            <w:tcW w:w="2448" w:type="dxa"/>
            <w:shd w:val="clear" w:color="auto" w:fill="auto"/>
          </w:tcPr>
          <w:p w:rsidR="00832685" w:rsidRDefault="00832685" w:rsidP="00E13835">
            <w:r>
              <w:t>Logging</w:t>
            </w:r>
          </w:p>
        </w:tc>
        <w:tc>
          <w:tcPr>
            <w:tcW w:w="3600" w:type="dxa"/>
            <w:shd w:val="clear" w:color="auto" w:fill="auto"/>
          </w:tcPr>
          <w:p w:rsidR="00832685" w:rsidRDefault="00832685" w:rsidP="00AF1587">
            <w:r>
              <w:t>Built in, with text log file.</w:t>
            </w:r>
          </w:p>
        </w:tc>
        <w:tc>
          <w:tcPr>
            <w:tcW w:w="3528" w:type="dxa"/>
          </w:tcPr>
          <w:p w:rsidR="00832685" w:rsidRPr="00832685" w:rsidRDefault="00832685" w:rsidP="00AF1587">
            <w:pPr>
              <w:rPr>
                <w:highlight w:val="yellow"/>
              </w:rPr>
            </w:pPr>
            <w:r>
              <w:rPr>
                <w:highlight w:val="yellow"/>
              </w:rPr>
              <w:t>Not sure.</w:t>
            </w:r>
          </w:p>
        </w:tc>
      </w:tr>
    </w:tbl>
    <w:p w:rsidR="00242EE9" w:rsidRDefault="00242EE9"/>
    <w:p w:rsidR="00F15E3F" w:rsidRDefault="00242EE9">
      <w:pPr>
        <w:pStyle w:val="Heading1"/>
        <w:rPr>
          <w:rStyle w:val="RTiSWDocSectionReference"/>
          <w:rFonts w:ascii="Times New Roman" w:hAnsi="Times New Roman"/>
          <w:b/>
          <w:sz w:val="22"/>
        </w:rPr>
      </w:pPr>
      <w:r>
        <w:t>10</w:t>
      </w:r>
      <w:r w:rsidR="00F15E3F">
        <w:t xml:space="preserve">.2 </w:t>
      </w:r>
      <w:r w:rsidR="00884293">
        <w:t>R</w:t>
      </w:r>
      <w:r w:rsidR="00CC1900">
        <w:t>unning TSTool f</w:t>
      </w:r>
      <w:r w:rsidR="00884293">
        <w:t>rom Excel</w:t>
      </w:r>
    </w:p>
    <w:p w:rsidR="00F15E3F" w:rsidRDefault="00F15E3F"/>
    <w:p w:rsidR="00884293" w:rsidRDefault="00260351">
      <w:r>
        <w:t>Reasons for running TSTool from Excel include:</w:t>
      </w:r>
    </w:p>
    <w:p w:rsidR="00260351" w:rsidRDefault="00260351"/>
    <w:p w:rsidR="00260351" w:rsidRDefault="00260351" w:rsidP="00260351">
      <w:pPr>
        <w:numPr>
          <w:ilvl w:val="0"/>
          <w:numId w:val="12"/>
        </w:numPr>
      </w:pPr>
      <w:r>
        <w:t xml:space="preserve">TSTool is </w:t>
      </w:r>
      <w:r w:rsidR="00CC1900">
        <w:t>used</w:t>
      </w:r>
      <w:r>
        <w:t xml:space="preserve"> to acquire and/or process data as input to Excel</w:t>
      </w:r>
    </w:p>
    <w:p w:rsidR="00CC1900" w:rsidRDefault="00CC1900" w:rsidP="00260351">
      <w:pPr>
        <w:numPr>
          <w:ilvl w:val="0"/>
          <w:numId w:val="12"/>
        </w:numPr>
      </w:pPr>
      <w:r>
        <w:t>TSTool performs an analysis/visualization function</w:t>
      </w:r>
    </w:p>
    <w:p w:rsidR="00CC1900" w:rsidRDefault="00CC1900" w:rsidP="00CC1900"/>
    <w:p w:rsidR="00CC1900" w:rsidRDefault="00CC1900" w:rsidP="00CC1900">
      <w:r>
        <w:t xml:space="preserve">To run TSTool from Excel, run it like any other external system call, using a VBA macro in Excel (see:  “How to Launch a Win32 Application from Visual Basic </w:t>
      </w:r>
      <w:r w:rsidRPr="00CC1900">
        <w:t>http://support.microsoft.com/kb/129797</w:t>
      </w:r>
      <w:r>
        <w:t>).</w:t>
      </w:r>
    </w:p>
    <w:p w:rsidR="00CC1900" w:rsidRDefault="00CC1900" w:rsidP="00CC1900"/>
    <w:p w:rsidR="00CC1900" w:rsidRDefault="00CC1900" w:rsidP="00CC1900">
      <w:r>
        <w:t>In the future, a TSTool server mode may be implemented t</w:t>
      </w:r>
      <w:r w:rsidR="00D94208">
        <w:t>o allow Excel to “drive” TSTool, for example using REST web services.</w:t>
      </w:r>
    </w:p>
    <w:p w:rsidR="00884293" w:rsidRDefault="00884293"/>
    <w:p w:rsidR="00884293" w:rsidRDefault="00884293" w:rsidP="00884293">
      <w:pPr>
        <w:pStyle w:val="Heading1"/>
      </w:pPr>
      <w:r>
        <w:t>10.3 Running Excel from TSTool</w:t>
      </w:r>
    </w:p>
    <w:p w:rsidR="00884293" w:rsidRDefault="00884293"/>
    <w:p w:rsidR="00884293" w:rsidRDefault="00583571">
      <w:r>
        <w:t xml:space="preserve">TSTool can run Excel by using its </w:t>
      </w:r>
      <w:r w:rsidRPr="00583571">
        <w:rPr>
          <w:rStyle w:val="RTiSWDocLiteralText"/>
        </w:rPr>
        <w:t>RunProgram()</w:t>
      </w:r>
      <w:r>
        <w:t xml:space="preserve"> command, and appropriate</w:t>
      </w:r>
      <w:r w:rsidR="00D94208">
        <w:t xml:space="preserve"> Excel</w:t>
      </w:r>
      <w:r>
        <w:t xml:space="preserve"> command-line switches</w:t>
      </w:r>
      <w:r w:rsidR="00D94208">
        <w:t xml:space="preserve"> (see</w:t>
      </w:r>
      <w:r>
        <w:t xml:space="preserve">:  </w:t>
      </w:r>
      <w:hyperlink r:id="rId7" w:history="1">
        <w:r w:rsidRPr="003755F6">
          <w:rPr>
            <w:rStyle w:val="Hyperlink"/>
          </w:rPr>
          <w:t>http://office.microsoft.com/en-us/excel-help/command-line-switches-for-excel-HA010158030.aspx</w:t>
        </w:r>
      </w:hyperlink>
      <w:r w:rsidR="00D94208">
        <w:t xml:space="preserve">) </w:t>
      </w:r>
      <w:r>
        <w:t>(</w:t>
      </w:r>
      <w:r w:rsidRPr="00583571">
        <w:rPr>
          <w:highlight w:val="yellow"/>
        </w:rPr>
        <w:t>is there a better reference, for example to explain how to run in headless mode and exit?)</w:t>
      </w:r>
      <w:r>
        <w:t>.</w:t>
      </w:r>
    </w:p>
    <w:p w:rsidR="00884293" w:rsidRDefault="00884293"/>
    <w:p w:rsidR="007871F3" w:rsidRDefault="007871F3">
      <w:r>
        <w:t xml:space="preserve">It also </w:t>
      </w:r>
      <w:r w:rsidR="00D94208">
        <w:t xml:space="preserve">is </w:t>
      </w:r>
      <w:r>
        <w:t xml:space="preserve">possible to run and </w:t>
      </w:r>
      <w:r w:rsidR="00D94208">
        <w:t>control</w:t>
      </w:r>
      <w:r>
        <w:t xml:space="preserve"> Excel.  However, this is not integrated into TSTool.  One option is to use the TSTool </w:t>
      </w:r>
      <w:r w:rsidRPr="007871F3">
        <w:rPr>
          <w:rStyle w:val="RTiSWDocLiteralText"/>
        </w:rPr>
        <w:t>RunPython()</w:t>
      </w:r>
      <w:r>
        <w:t xml:space="preserve"> or </w:t>
      </w:r>
      <w:r w:rsidRPr="007871F3">
        <w:rPr>
          <w:rStyle w:val="RTiSWDocLiteralText"/>
        </w:rPr>
        <w:t>RunProgram()</w:t>
      </w:r>
      <w:r>
        <w:t xml:space="preserve"> command to run an IronPython script, which then interacts with Excel.  For example, see:</w:t>
      </w:r>
    </w:p>
    <w:p w:rsidR="007871F3" w:rsidRDefault="007871F3"/>
    <w:p w:rsidR="007871F3" w:rsidRDefault="007871F3" w:rsidP="007871F3">
      <w:pPr>
        <w:ind w:firstLine="720"/>
      </w:pPr>
      <w:r w:rsidRPr="007871F3">
        <w:t>http://www.ironpython.info/index.php/Interacting_with_Excel</w:t>
      </w:r>
    </w:p>
    <w:p w:rsidR="007871F3" w:rsidRDefault="007871F3"/>
    <w:p w:rsidR="003F032D" w:rsidRDefault="00884293" w:rsidP="00884293">
      <w:pPr>
        <w:pStyle w:val="Heading1"/>
      </w:pPr>
      <w:r>
        <w:t xml:space="preserve">10.4 </w:t>
      </w:r>
      <w:r w:rsidR="003F032D">
        <w:t xml:space="preserve"> </w:t>
      </w:r>
      <w:r>
        <w:t>Manipulating Excel Files from TSTool</w:t>
      </w:r>
    </w:p>
    <w:p w:rsidR="00884293" w:rsidRDefault="00884293"/>
    <w:p w:rsidR="00884293" w:rsidRDefault="007871F3">
      <w:r>
        <w:t>Excel files (</w:t>
      </w:r>
      <w:r w:rsidRPr="007871F3">
        <w:rPr>
          <w:rStyle w:val="RTiSWDocFileDirReference"/>
        </w:rPr>
        <w:t>*.xls</w:t>
      </w:r>
      <w:r>
        <w:t xml:space="preserve">, </w:t>
      </w:r>
      <w:r w:rsidRPr="007871F3">
        <w:rPr>
          <w:rStyle w:val="RTiSWDocFileDirReference"/>
        </w:rPr>
        <w:t>*.xlsx</w:t>
      </w:r>
      <w:r>
        <w:t xml:space="preserve">) contain the definition of a workbook, worksheets, data, formulas, formatting, charts, and other information.  Excel files are complicated and can be difficult to manipulate, especially when </w:t>
      </w:r>
      <w:r w:rsidR="00D94208">
        <w:t xml:space="preserve">trying to </w:t>
      </w:r>
      <w:r>
        <w:t>ensur</w:t>
      </w:r>
      <w:r w:rsidR="00D94208">
        <w:t>e</w:t>
      </w:r>
      <w:r>
        <w:t xml:space="preserve"> that different versions of </w:t>
      </w:r>
      <w:r w:rsidR="00D94208">
        <w:t xml:space="preserve">Excel </w:t>
      </w:r>
      <w:r>
        <w:t xml:space="preserve">files are </w:t>
      </w:r>
      <w:r w:rsidR="00D94208">
        <w:t xml:space="preserve">properly </w:t>
      </w:r>
      <w:r>
        <w:t xml:space="preserve">handled.  Although it may be possible to modify the files directly (e.g., search and replace strings in the </w:t>
      </w:r>
      <w:r w:rsidRPr="007871F3">
        <w:rPr>
          <w:rStyle w:val="RTiSWDocFileDirReference"/>
        </w:rPr>
        <w:t>*.xlsx</w:t>
      </w:r>
      <w:r>
        <w:t xml:space="preserve"> XML), this can lead to file corruption.</w:t>
      </w:r>
    </w:p>
    <w:p w:rsidR="007871F3" w:rsidRDefault="007871F3"/>
    <w:p w:rsidR="007871F3" w:rsidRDefault="007871F3">
      <w:r>
        <w:t>A more robust way to manipulate Excel files is to utilize a software package or library</w:t>
      </w:r>
      <w:r w:rsidR="005D3F11">
        <w:t xml:space="preserve"> that has been written specifically to manipulate </w:t>
      </w:r>
      <w:r w:rsidR="00D94208">
        <w:t xml:space="preserve">Excel </w:t>
      </w:r>
      <w:r w:rsidR="005D3F11">
        <w:t>files</w:t>
      </w:r>
      <w:r w:rsidR="00D94208">
        <w:t xml:space="preserve"> through an application programmer interface (API)</w:t>
      </w:r>
      <w:r w:rsidR="005D3F11">
        <w:t>, for example:</w:t>
      </w:r>
    </w:p>
    <w:p w:rsidR="005D3F11" w:rsidRDefault="005D3F11"/>
    <w:p w:rsidR="00FF581A" w:rsidRDefault="00FF581A" w:rsidP="005D3F11">
      <w:pPr>
        <w:numPr>
          <w:ilvl w:val="0"/>
          <w:numId w:val="13"/>
        </w:numPr>
      </w:pPr>
      <w:r>
        <w:t xml:space="preserve">Define an ODBC DSN for the Excel file and use a GenericDatabaseDataStore (see </w:t>
      </w:r>
      <w:r w:rsidRPr="00FF581A">
        <w:rPr>
          <w:rStyle w:val="RTiSWDocSectionReference"/>
        </w:rPr>
        <w:t xml:space="preserve">Generic Database </w:t>
      </w:r>
      <w:proofErr w:type="spellStart"/>
      <w:r w:rsidRPr="00FF581A">
        <w:rPr>
          <w:rStyle w:val="RTiSWDocSectionReference"/>
        </w:rPr>
        <w:t>DataStore</w:t>
      </w:r>
      <w:proofErr w:type="spellEnd"/>
      <w:r>
        <w:t xml:space="preserve"> appendix):</w:t>
      </w:r>
    </w:p>
    <w:p w:rsidR="00FF581A" w:rsidRDefault="00FF581A" w:rsidP="00FF581A">
      <w:pPr>
        <w:numPr>
          <w:ilvl w:val="1"/>
          <w:numId w:val="13"/>
        </w:numPr>
      </w:pPr>
      <w:r>
        <w:lastRenderedPageBreak/>
        <w:t xml:space="preserve">Use </w:t>
      </w:r>
      <w:proofErr w:type="spellStart"/>
      <w:r w:rsidRPr="00FF581A">
        <w:rPr>
          <w:rStyle w:val="RTiSWDocLiteralText"/>
        </w:rPr>
        <w:t>DatabaseEngine</w:t>
      </w:r>
      <w:proofErr w:type="spellEnd"/>
      <w:r w:rsidRPr="00FF581A">
        <w:rPr>
          <w:rStyle w:val="RTiSWDocLiteralText"/>
        </w:rPr>
        <w:t>=”Excel”</w:t>
      </w:r>
      <w:r>
        <w:t xml:space="preserve"> and specify the </w:t>
      </w:r>
      <w:proofErr w:type="spellStart"/>
      <w:r w:rsidRPr="00FF581A">
        <w:rPr>
          <w:rStyle w:val="RTiSWDocLiteralText"/>
        </w:rPr>
        <w:t>OdbcName</w:t>
      </w:r>
      <w:proofErr w:type="spellEnd"/>
      <w:r>
        <w:t xml:space="preserve"> property in the datastore configuration file.</w:t>
      </w:r>
    </w:p>
    <w:p w:rsidR="00FF581A" w:rsidRDefault="00FF581A" w:rsidP="00FF581A">
      <w:pPr>
        <w:numPr>
          <w:ilvl w:val="1"/>
          <w:numId w:val="13"/>
        </w:numPr>
      </w:pPr>
      <w:r>
        <w:t xml:space="preserve">Use the </w:t>
      </w:r>
      <w:proofErr w:type="spellStart"/>
      <w:r w:rsidRPr="00FF581A">
        <w:rPr>
          <w:rStyle w:val="RTiSWDocLiteralText"/>
        </w:rPr>
        <w:t>ReadTableFromDataStore</w:t>
      </w:r>
      <w:proofErr w:type="spellEnd"/>
      <w:r w:rsidRPr="00FF581A">
        <w:rPr>
          <w:rStyle w:val="RTiSWDocLiteralText"/>
        </w:rPr>
        <w:t>()</w:t>
      </w:r>
      <w:r>
        <w:rPr>
          <w:rStyle w:val="RTiSWDocLiteralText"/>
        </w:rPr>
        <w:t xml:space="preserve"> </w:t>
      </w:r>
      <w:r>
        <w:t>command:</w:t>
      </w:r>
    </w:p>
    <w:p w:rsidR="00FF581A" w:rsidRDefault="00FF581A" w:rsidP="00FF581A">
      <w:pPr>
        <w:numPr>
          <w:ilvl w:val="2"/>
          <w:numId w:val="13"/>
        </w:numPr>
      </w:pPr>
      <w:r>
        <w:t>The Excel worksheet must be relatively simple with column headings in the first row.</w:t>
      </w:r>
    </w:p>
    <w:p w:rsidR="00FF581A" w:rsidRDefault="00FF581A" w:rsidP="00FF581A">
      <w:pPr>
        <w:numPr>
          <w:ilvl w:val="2"/>
          <w:numId w:val="13"/>
        </w:numPr>
      </w:pPr>
      <w:r w:rsidRPr="00FF581A">
        <w:rPr>
          <w:highlight w:val="yellow"/>
        </w:rPr>
        <w:t>Does anyone have a good reference for EXCEL SQL statements, in particular showing complex queries and how to write to the sheet?</w:t>
      </w:r>
    </w:p>
    <w:p w:rsidR="00FF581A" w:rsidRDefault="00FF581A" w:rsidP="00FF581A">
      <w:pPr>
        <w:numPr>
          <w:ilvl w:val="1"/>
          <w:numId w:val="13"/>
        </w:numPr>
      </w:pPr>
      <w:r>
        <w:t xml:space="preserve">Optionally use the </w:t>
      </w:r>
      <w:proofErr w:type="spellStart"/>
      <w:r w:rsidRPr="00FF581A">
        <w:rPr>
          <w:rStyle w:val="RTiSWDocLiteralText"/>
        </w:rPr>
        <w:t>TableToTimeSeries</w:t>
      </w:r>
      <w:proofErr w:type="spellEnd"/>
      <w:r w:rsidRPr="00FF581A">
        <w:rPr>
          <w:rStyle w:val="RTiSWDocLiteralText"/>
        </w:rPr>
        <w:t>()</w:t>
      </w:r>
      <w:r>
        <w:t xml:space="preserve"> command to convert the table to time series.</w:t>
      </w:r>
    </w:p>
    <w:p w:rsidR="005D3F11" w:rsidRDefault="005D3F11" w:rsidP="005D3F11">
      <w:pPr>
        <w:numPr>
          <w:ilvl w:val="0"/>
          <w:numId w:val="13"/>
        </w:numPr>
      </w:pPr>
      <w:r>
        <w:t>Python xlrd (</w:t>
      </w:r>
      <w:r w:rsidRPr="005D3F11">
        <w:t>http://pypi.python.org/pypi/xlrd</w:t>
      </w:r>
      <w:r>
        <w:t>) and xlwt (</w:t>
      </w:r>
      <w:hyperlink r:id="rId8" w:history="1">
        <w:r w:rsidRPr="003755F6">
          <w:rPr>
            <w:rStyle w:val="Hyperlink"/>
          </w:rPr>
          <w:t>http://pypi.python.org/pypi/xlwt</w:t>
        </w:r>
      </w:hyperlink>
      <w:r>
        <w:t>)</w:t>
      </w:r>
      <w:r w:rsidR="00996BDE">
        <w:t>:</w:t>
      </w:r>
    </w:p>
    <w:p w:rsidR="005D3F11" w:rsidRDefault="005D3F11" w:rsidP="005D3F11">
      <w:pPr>
        <w:numPr>
          <w:ilvl w:val="1"/>
          <w:numId w:val="13"/>
        </w:numPr>
      </w:pPr>
      <w:r>
        <w:t xml:space="preserve">The xlwt module does not handle </w:t>
      </w:r>
      <w:r w:rsidRPr="00D94208">
        <w:rPr>
          <w:rStyle w:val="RTiSWDocFileDirReference"/>
        </w:rPr>
        <w:t>*.xlsx</w:t>
      </w:r>
      <w:r>
        <w:t xml:space="preserve"> files</w:t>
      </w:r>
      <w:r w:rsidR="00D94208">
        <w:t xml:space="preserve"> as of version 0.7.4</w:t>
      </w:r>
    </w:p>
    <w:p w:rsidR="005D3F11" w:rsidRDefault="005D3F11" w:rsidP="005D3F11">
      <w:pPr>
        <w:numPr>
          <w:ilvl w:val="1"/>
          <w:numId w:val="13"/>
        </w:numPr>
      </w:pPr>
      <w:r>
        <w:t xml:space="preserve">Requires understanding the internals of </w:t>
      </w:r>
      <w:r w:rsidR="00D94208">
        <w:t>Excel data representations</w:t>
      </w:r>
    </w:p>
    <w:p w:rsidR="005D3F11" w:rsidRDefault="005D3F11" w:rsidP="005D3F11">
      <w:pPr>
        <w:numPr>
          <w:ilvl w:val="0"/>
          <w:numId w:val="13"/>
        </w:numPr>
      </w:pPr>
      <w:r>
        <w:t xml:space="preserve">IronPython (see:  </w:t>
      </w:r>
      <w:hyperlink r:id="rId9" w:history="1">
        <w:r w:rsidRPr="003755F6">
          <w:rPr>
            <w:rStyle w:val="Hyperlink"/>
          </w:rPr>
          <w:t>http://www.ironpython.info/index.php/Interacting_with_Excel</w:t>
        </w:r>
      </w:hyperlink>
      <w:r>
        <w:t>)</w:t>
      </w:r>
      <w:r w:rsidR="00996BDE">
        <w:t>:</w:t>
      </w:r>
    </w:p>
    <w:p w:rsidR="005D3F11" w:rsidRDefault="005D3F11" w:rsidP="005D3F11">
      <w:pPr>
        <w:numPr>
          <w:ilvl w:val="1"/>
          <w:numId w:val="13"/>
        </w:numPr>
      </w:pPr>
      <w:r>
        <w:t>Uses native Microsoft .NET libraries (tighter integration) but IronPython lags behind Python</w:t>
      </w:r>
    </w:p>
    <w:p w:rsidR="005D3F11" w:rsidRDefault="005D3F11" w:rsidP="005D3F11">
      <w:pPr>
        <w:numPr>
          <w:ilvl w:val="1"/>
          <w:numId w:val="13"/>
        </w:numPr>
      </w:pPr>
      <w:r>
        <w:t xml:space="preserve">Requires understanding the internals of </w:t>
      </w:r>
      <w:r w:rsidR="00D94208">
        <w:t>Excel data representations</w:t>
      </w:r>
    </w:p>
    <w:p w:rsidR="005D3F11" w:rsidRDefault="005D3F11" w:rsidP="005D3F11">
      <w:pPr>
        <w:numPr>
          <w:ilvl w:val="0"/>
          <w:numId w:val="13"/>
        </w:numPr>
      </w:pPr>
      <w:r>
        <w:t xml:space="preserve">Apache POI (see: </w:t>
      </w:r>
      <w:hyperlink r:id="rId10" w:history="1">
        <w:r w:rsidRPr="003755F6">
          <w:rPr>
            <w:rStyle w:val="Hyperlink"/>
          </w:rPr>
          <w:t>http://poi.apache.org/</w:t>
        </w:r>
      </w:hyperlink>
      <w:r>
        <w:t>)</w:t>
      </w:r>
      <w:r w:rsidR="00996BDE">
        <w:t>:</w:t>
      </w:r>
    </w:p>
    <w:p w:rsidR="005D3F11" w:rsidRDefault="00D10365" w:rsidP="005D3F11">
      <w:pPr>
        <w:numPr>
          <w:ilvl w:val="1"/>
          <w:numId w:val="13"/>
        </w:numPr>
      </w:pPr>
      <w:r>
        <w:t>Java, so can be directly integrated into TSTool</w:t>
      </w:r>
    </w:p>
    <w:p w:rsidR="00D10365" w:rsidRDefault="00D10365" w:rsidP="005D3F11">
      <w:pPr>
        <w:numPr>
          <w:ilvl w:val="1"/>
          <w:numId w:val="13"/>
        </w:numPr>
      </w:pPr>
      <w:r>
        <w:t>Currently being integrated with TSTool in Excel read/write commands</w:t>
      </w:r>
    </w:p>
    <w:p w:rsidR="00996BDE" w:rsidRDefault="00996BDE" w:rsidP="00996BDE">
      <w:pPr>
        <w:numPr>
          <w:ilvl w:val="0"/>
          <w:numId w:val="13"/>
        </w:numPr>
      </w:pPr>
      <w:r>
        <w:t>Internal TSTool features to write simple Excel files, similar to “Export to Excel” features in many software tools:</w:t>
      </w:r>
    </w:p>
    <w:p w:rsidR="00996BDE" w:rsidRDefault="00996BDE" w:rsidP="00996BDE">
      <w:pPr>
        <w:numPr>
          <w:ilvl w:val="1"/>
          <w:numId w:val="13"/>
        </w:numPr>
      </w:pPr>
      <w:r>
        <w:t>Features may be implemented in TSTool; however, because TSTool focuses on time series processing, additional integration and flexibility are likely needed than for a simple Export format data dump.</w:t>
      </w:r>
    </w:p>
    <w:p w:rsidR="00D94208" w:rsidRDefault="00D94208" w:rsidP="00996BDE">
      <w:pPr>
        <w:numPr>
          <w:ilvl w:val="1"/>
          <w:numId w:val="13"/>
        </w:numPr>
      </w:pPr>
      <w:r>
        <w:t>Time series and tables can be written to CSV files, which can be imported into Excel.</w:t>
      </w:r>
    </w:p>
    <w:p w:rsidR="005D3F11" w:rsidRDefault="005D3F11" w:rsidP="005D3F11"/>
    <w:p w:rsidR="005D3F11" w:rsidRDefault="005D3F11" w:rsidP="005D3F11">
      <w:r>
        <w:t>For the above, use of Python or similar adds another level of communication between TSTool and Excel, but may be necessary to achieve the level of data manipulation</w:t>
      </w:r>
      <w:r w:rsidR="00D94208">
        <w:t xml:space="preserve"> and integration</w:t>
      </w:r>
      <w:r>
        <w:t xml:space="preserve"> that is required. </w:t>
      </w:r>
    </w:p>
    <w:p w:rsidR="00884293" w:rsidRDefault="00884293"/>
    <w:p w:rsidR="00884293" w:rsidRDefault="00884293" w:rsidP="00884293">
      <w:pPr>
        <w:pStyle w:val="Heading1"/>
      </w:pPr>
      <w:r>
        <w:t>10.5 Manipulating TSTool Files from Excel</w:t>
      </w:r>
    </w:p>
    <w:p w:rsidR="00884293" w:rsidRDefault="00884293"/>
    <w:p w:rsidR="00884293" w:rsidRDefault="00D10365">
      <w:r>
        <w:t>There may be a need to create TSTool files from Excel.  For example, TSTool supports the DateValue file format, which is essentially a CSV file with additional header information with time series properties.</w:t>
      </w:r>
      <w:r w:rsidR="00DC7ECB">
        <w:t xml:space="preserve">  Other TSTool time series data files are text files that adhere to specifications of data providers (e.g., model formats).  TSTool time series product files and command files are documented.  Excel macros can be written to create these files and then TSTool can be called from Excel as described above.</w:t>
      </w:r>
    </w:p>
    <w:p w:rsidR="00DC7ECB" w:rsidRDefault="00DC7ECB"/>
    <w:p w:rsidR="00DC7ECB" w:rsidRDefault="00DC7ECB">
      <w:r w:rsidRPr="00DC7ECB">
        <w:rPr>
          <w:highlight w:val="yellow"/>
        </w:rPr>
        <w:t>Does anyone have TSTool macros and accompanying documentation and examples that should be distributed with TSTool?</w:t>
      </w:r>
    </w:p>
    <w:p w:rsidR="00F15E3F" w:rsidRDefault="00F15E3F"/>
    <w:p w:rsidR="00DC7ECB" w:rsidRDefault="00DC7ECB"/>
    <w:p w:rsidR="00DC7ECB" w:rsidRDefault="00DC7ECB">
      <w:r>
        <w:br w:type="page"/>
      </w:r>
    </w:p>
    <w:p w:rsidR="00DC7ECB" w:rsidRDefault="00DC7ECB"/>
    <w:p w:rsidR="00DC7ECB" w:rsidRDefault="00DC7ECB"/>
    <w:p w:rsidR="00DC7ECB" w:rsidRDefault="00DC7ECB" w:rsidP="00DC7ECB">
      <w:pPr>
        <w:jc w:val="center"/>
        <w:rPr>
          <w:color w:val="D9D9D9"/>
        </w:rPr>
      </w:pPr>
    </w:p>
    <w:p w:rsidR="00DC7ECB" w:rsidRDefault="00DC7ECB" w:rsidP="00DC7ECB">
      <w:pPr>
        <w:jc w:val="center"/>
        <w:rPr>
          <w:color w:val="D9D9D9"/>
        </w:rPr>
      </w:pPr>
    </w:p>
    <w:p w:rsidR="00DC7ECB" w:rsidRDefault="00DC7ECB" w:rsidP="00DC7ECB">
      <w:pPr>
        <w:jc w:val="center"/>
        <w:rPr>
          <w:color w:val="D9D9D9"/>
        </w:rPr>
      </w:pPr>
    </w:p>
    <w:p w:rsidR="00DC7ECB" w:rsidRDefault="00DC7ECB" w:rsidP="00DC7ECB">
      <w:pPr>
        <w:jc w:val="center"/>
        <w:rPr>
          <w:color w:val="D9D9D9"/>
        </w:rPr>
      </w:pPr>
    </w:p>
    <w:p w:rsidR="00DC7ECB" w:rsidRPr="00DC7ECB" w:rsidRDefault="00DC7ECB" w:rsidP="00DC7ECB">
      <w:pPr>
        <w:jc w:val="center"/>
        <w:rPr>
          <w:color w:val="D9D9D9"/>
        </w:rPr>
      </w:pPr>
      <w:r w:rsidRPr="00DC7ECB">
        <w:rPr>
          <w:color w:val="D9D9D9"/>
        </w:rPr>
        <w:t>This page is intentionally blank.</w:t>
      </w:r>
    </w:p>
    <w:p w:rsidR="00F15E3F" w:rsidRDefault="00F15E3F" w:rsidP="002E1504">
      <w:pPr>
        <w:rPr>
          <w:color w:val="C0C0C0"/>
        </w:rPr>
      </w:pPr>
    </w:p>
    <w:sectPr w:rsidR="00F15E3F" w:rsidSect="00AC421F">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720" w:footer="720" w:gutter="0"/>
      <w:paperSrc w:first="15" w:other="15"/>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3EAA" w:rsidRDefault="00A63EAA">
      <w:r>
        <w:separator/>
      </w:r>
    </w:p>
  </w:endnote>
  <w:endnote w:type="continuationSeparator" w:id="0">
    <w:p w:rsidR="00A63EAA" w:rsidRDefault="00A63E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E3F" w:rsidRDefault="00260351">
    <w:pPr>
      <w:pStyle w:val="RTiSWDocFooter"/>
    </w:pPr>
    <w:r>
      <w:t>Excel Integration</w:t>
    </w:r>
    <w:r w:rsidR="00F15E3F">
      <w:t xml:space="preserve"> - </w:t>
    </w:r>
    <w:fldSimple w:instr=" PAGE ">
      <w:r w:rsidR="00FF581A">
        <w:rPr>
          <w:noProof/>
        </w:rPr>
        <w:t>6</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E3F" w:rsidRDefault="00F15E3F">
    <w:pPr>
      <w:pStyle w:val="RTiSWDocFooter"/>
    </w:pPr>
    <w:r>
      <w:tab/>
    </w:r>
    <w:r>
      <w:tab/>
    </w:r>
    <w:r w:rsidR="00260351">
      <w:t>Excel Integration</w:t>
    </w:r>
    <w:r>
      <w:t xml:space="preserve"> - </w:t>
    </w:r>
    <w:fldSimple w:instr=" PAGE ">
      <w:r w:rsidR="00FF581A">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E3F" w:rsidRDefault="00F15E3F">
    <w:pPr>
      <w:pStyle w:val="RTiSWDocFooter"/>
    </w:pPr>
    <w:r>
      <w:tab/>
    </w:r>
    <w:r>
      <w:tab/>
    </w:r>
    <w:r w:rsidR="00260351">
      <w:t>Excel Integration</w:t>
    </w:r>
    <w:r>
      <w:t xml:space="preserve"> - </w:t>
    </w:r>
    <w:fldSimple w:instr=" PAGE ">
      <w:r w:rsidR="00FF581A">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3EAA" w:rsidRDefault="00A63EAA">
      <w:r>
        <w:separator/>
      </w:r>
    </w:p>
  </w:footnote>
  <w:footnote w:type="continuationSeparator" w:id="0">
    <w:p w:rsidR="00A63EAA" w:rsidRDefault="00A63E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E3F" w:rsidRDefault="00260351">
    <w:pPr>
      <w:pStyle w:val="RTiSWDocHeader"/>
    </w:pPr>
    <w:r>
      <w:t>Excel Integration</w:t>
    </w:r>
    <w:r w:rsidR="00F15E3F">
      <w:tab/>
    </w:r>
    <w:r w:rsidR="00F15E3F">
      <w:tab/>
      <w:t>TSTool Documentation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E3F" w:rsidRDefault="00F15E3F">
    <w:pPr>
      <w:pStyle w:val="RTiSWDocHeader"/>
    </w:pPr>
    <w:r>
      <w:t>TSTool Documentation</w:t>
    </w:r>
    <w:r>
      <w:tab/>
    </w:r>
    <w:r>
      <w:tab/>
    </w:r>
    <w:r w:rsidR="00260351">
      <w:t>Excel Integration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E3F" w:rsidRDefault="00F15E3F">
    <w:pPr>
      <w:pStyle w:val="RTiSWDoc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D0CD5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D1C055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B62827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1EE4360"/>
    <w:lvl w:ilvl="0">
      <w:start w:val="1"/>
      <w:numFmt w:val="decimal"/>
      <w:pStyle w:val="ListNumber2"/>
      <w:lvlText w:val="%1."/>
      <w:lvlJc w:val="left"/>
      <w:pPr>
        <w:tabs>
          <w:tab w:val="num" w:pos="720"/>
        </w:tabs>
        <w:ind w:left="720" w:hanging="360"/>
      </w:pPr>
    </w:lvl>
  </w:abstractNum>
  <w:abstractNum w:abstractNumId="4">
    <w:nsid w:val="FFFFFF80"/>
    <w:multiLevelType w:val="singleLevel"/>
    <w:tmpl w:val="5EAE9FD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A8068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B54EF6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DBE2E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2DA5916"/>
    <w:lvl w:ilvl="0">
      <w:start w:val="1"/>
      <w:numFmt w:val="decimal"/>
      <w:pStyle w:val="ListNumber"/>
      <w:lvlText w:val="%1."/>
      <w:lvlJc w:val="left"/>
      <w:pPr>
        <w:tabs>
          <w:tab w:val="num" w:pos="360"/>
        </w:tabs>
        <w:ind w:left="360" w:hanging="360"/>
      </w:pPr>
    </w:lvl>
  </w:abstractNum>
  <w:abstractNum w:abstractNumId="9">
    <w:nsid w:val="FFFFFF89"/>
    <w:multiLevelType w:val="singleLevel"/>
    <w:tmpl w:val="35AA2E4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F346E"/>
    <w:multiLevelType w:val="hybridMultilevel"/>
    <w:tmpl w:val="55389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A37CF7"/>
    <w:multiLevelType w:val="hybridMultilevel"/>
    <w:tmpl w:val="A516E4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E672F25"/>
    <w:multiLevelType w:val="hybridMultilevel"/>
    <w:tmpl w:val="B426A8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2F73E65"/>
    <w:multiLevelType w:val="hybridMultilevel"/>
    <w:tmpl w:val="BA7E29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33D410C"/>
    <w:multiLevelType w:val="hybridMultilevel"/>
    <w:tmpl w:val="24426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CA340C9"/>
    <w:multiLevelType w:val="hybridMultilevel"/>
    <w:tmpl w:val="3306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2C1116"/>
    <w:multiLevelType w:val="hybridMultilevel"/>
    <w:tmpl w:val="4E022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59E264E"/>
    <w:multiLevelType w:val="hybridMultilevel"/>
    <w:tmpl w:val="935A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5C1713"/>
    <w:multiLevelType w:val="hybridMultilevel"/>
    <w:tmpl w:val="C57A6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F30C25"/>
    <w:multiLevelType w:val="hybridMultilevel"/>
    <w:tmpl w:val="D4205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03E0088"/>
    <w:multiLevelType w:val="hybridMultilevel"/>
    <w:tmpl w:val="FFF8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D35A0F"/>
    <w:multiLevelType w:val="hybridMultilevel"/>
    <w:tmpl w:val="9ABA4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B47B88"/>
    <w:multiLevelType w:val="hybridMultilevel"/>
    <w:tmpl w:val="ECB459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2"/>
  </w:num>
  <w:num w:numId="3">
    <w:abstractNumId w:val="12"/>
  </w:num>
  <w:num w:numId="4">
    <w:abstractNumId w:val="13"/>
  </w:num>
  <w:num w:numId="5">
    <w:abstractNumId w:val="17"/>
  </w:num>
  <w:num w:numId="6">
    <w:abstractNumId w:val="16"/>
  </w:num>
  <w:num w:numId="7">
    <w:abstractNumId w:val="14"/>
  </w:num>
  <w:num w:numId="8">
    <w:abstractNumId w:val="19"/>
  </w:num>
  <w:num w:numId="9">
    <w:abstractNumId w:val="20"/>
  </w:num>
  <w:num w:numId="10">
    <w:abstractNumId w:val="10"/>
  </w:num>
  <w:num w:numId="11">
    <w:abstractNumId w:val="21"/>
  </w:num>
  <w:num w:numId="12">
    <w:abstractNumId w:val="15"/>
  </w:num>
  <w:num w:numId="13">
    <w:abstractNumId w:val="18"/>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8" w:dllVersion="513" w:checkStyle="1"/>
  <w:proofState w:spelling="clean" w:grammar="clean"/>
  <w:stylePaneFormatFilter w:val="3F01"/>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6"/>
  </w:hdrShapeDefaults>
  <w:footnotePr>
    <w:footnote w:id="-1"/>
    <w:footnote w:id="0"/>
  </w:footnotePr>
  <w:endnotePr>
    <w:endnote w:id="-1"/>
    <w:endnote w:id="0"/>
  </w:endnotePr>
  <w:compat/>
  <w:rsids>
    <w:rsidRoot w:val="008454A8"/>
    <w:rsid w:val="000D293A"/>
    <w:rsid w:val="000E365A"/>
    <w:rsid w:val="000F4178"/>
    <w:rsid w:val="001340B7"/>
    <w:rsid w:val="00195F3D"/>
    <w:rsid w:val="002401D8"/>
    <w:rsid w:val="00242EE9"/>
    <w:rsid w:val="00260351"/>
    <w:rsid w:val="00295276"/>
    <w:rsid w:val="002E1504"/>
    <w:rsid w:val="00310AC1"/>
    <w:rsid w:val="003F032D"/>
    <w:rsid w:val="004C70FB"/>
    <w:rsid w:val="00583571"/>
    <w:rsid w:val="005A31C8"/>
    <w:rsid w:val="005B1E4B"/>
    <w:rsid w:val="005D3F11"/>
    <w:rsid w:val="00662836"/>
    <w:rsid w:val="00771BBE"/>
    <w:rsid w:val="007871F3"/>
    <w:rsid w:val="00814762"/>
    <w:rsid w:val="00832685"/>
    <w:rsid w:val="008454A8"/>
    <w:rsid w:val="00884293"/>
    <w:rsid w:val="008F66D0"/>
    <w:rsid w:val="00996BDE"/>
    <w:rsid w:val="00A410A7"/>
    <w:rsid w:val="00A63EAA"/>
    <w:rsid w:val="00AC421F"/>
    <w:rsid w:val="00AF1587"/>
    <w:rsid w:val="00B3531B"/>
    <w:rsid w:val="00B70114"/>
    <w:rsid w:val="00BE7E89"/>
    <w:rsid w:val="00CC1900"/>
    <w:rsid w:val="00CF0B4A"/>
    <w:rsid w:val="00D10365"/>
    <w:rsid w:val="00D62B77"/>
    <w:rsid w:val="00D94208"/>
    <w:rsid w:val="00DC7ECB"/>
    <w:rsid w:val="00DE58A0"/>
    <w:rsid w:val="00E13835"/>
    <w:rsid w:val="00E634EA"/>
    <w:rsid w:val="00F15E3F"/>
    <w:rsid w:val="00FE4030"/>
    <w:rsid w:val="00FF58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RTi SW Doc Normal"/>
    <w:qFormat/>
    <w:rsid w:val="00AC421F"/>
    <w:rPr>
      <w:sz w:val="22"/>
    </w:rPr>
  </w:style>
  <w:style w:type="paragraph" w:styleId="Heading1">
    <w:name w:val="heading 1"/>
    <w:aliases w:val="RTi SW Doc"/>
    <w:qFormat/>
    <w:rsid w:val="00AC421F"/>
    <w:pPr>
      <w:keepNext/>
      <w:outlineLvl w:val="0"/>
    </w:pPr>
    <w:rPr>
      <w:rFonts w:ascii="Arial Bold" w:hAnsi="Arial Bold"/>
      <w:b/>
      <w:sz w:val="24"/>
    </w:rPr>
  </w:style>
  <w:style w:type="paragraph" w:styleId="Heading2">
    <w:name w:val="heading 2"/>
    <w:aliases w:val="RTi SW Doc 2"/>
    <w:qFormat/>
    <w:rsid w:val="00AC421F"/>
    <w:pPr>
      <w:keepNext/>
      <w:outlineLvl w:val="1"/>
    </w:pPr>
    <w:rPr>
      <w:rFonts w:ascii="Arial Bold" w:hAnsi="Arial Bold"/>
      <w:b/>
    </w:rPr>
  </w:style>
  <w:style w:type="paragraph" w:styleId="Heading3">
    <w:name w:val="heading 3"/>
    <w:aliases w:val="RTi SW Doc 3"/>
    <w:qFormat/>
    <w:rsid w:val="00AC421F"/>
    <w:pPr>
      <w:keepNext/>
      <w:outlineLvl w:val="2"/>
    </w:pPr>
    <w:rPr>
      <w:rFonts w:ascii="Arial Bold" w:hAnsi="Arial Bold"/>
      <w:b/>
      <w:i/>
    </w:rPr>
  </w:style>
  <w:style w:type="paragraph" w:styleId="Heading4">
    <w:name w:val="heading 4"/>
    <w:aliases w:val="RTi SW Doc 4"/>
    <w:qFormat/>
    <w:rsid w:val="00AC421F"/>
    <w:pPr>
      <w:keepNext/>
      <w:outlineLvl w:val="3"/>
    </w:pPr>
    <w:rPr>
      <w:rFonts w:ascii="Arial" w:hAnsi="Arial"/>
      <w:i/>
    </w:rPr>
  </w:style>
  <w:style w:type="paragraph" w:styleId="Heading5">
    <w:name w:val="heading 5"/>
    <w:aliases w:val="RTi SW Doc 5"/>
    <w:qFormat/>
    <w:rsid w:val="00AC421F"/>
    <w:pPr>
      <w:keepNext/>
      <w:outlineLvl w:val="4"/>
    </w:pPr>
    <w:rPr>
      <w:rFonts w:ascii="Arial" w:hAnsi="Arial"/>
      <w:u w:val="single"/>
    </w:rPr>
  </w:style>
  <w:style w:type="paragraph" w:styleId="Heading6">
    <w:name w:val="heading 6"/>
    <w:basedOn w:val="Normal"/>
    <w:next w:val="Normal"/>
    <w:qFormat/>
    <w:rsid w:val="00AC421F"/>
    <w:pPr>
      <w:keepNext/>
      <w:outlineLvl w:val="5"/>
    </w:pPr>
    <w:rPr>
      <w:rFonts w:ascii="Times" w:hAnsi="Times"/>
      <w:u w:val="single"/>
    </w:rPr>
  </w:style>
  <w:style w:type="paragraph" w:styleId="Heading7">
    <w:name w:val="heading 7"/>
    <w:basedOn w:val="Normal"/>
    <w:next w:val="Normal"/>
    <w:qFormat/>
    <w:rsid w:val="00AC421F"/>
    <w:pPr>
      <w:keepNext/>
      <w:outlineLvl w:val="6"/>
    </w:pPr>
    <w:rPr>
      <w:b/>
      <w:i/>
    </w:rPr>
  </w:style>
  <w:style w:type="paragraph" w:styleId="Heading8">
    <w:name w:val="heading 8"/>
    <w:basedOn w:val="Normal"/>
    <w:next w:val="Normal"/>
    <w:qFormat/>
    <w:rsid w:val="00AC421F"/>
    <w:pPr>
      <w:keepNext/>
      <w:outlineLvl w:val="7"/>
    </w:pPr>
    <w:rPr>
      <w:b/>
      <w:u w:val="single"/>
    </w:rPr>
  </w:style>
  <w:style w:type="paragraph" w:styleId="Heading9">
    <w:name w:val="heading 9"/>
    <w:basedOn w:val="Normal"/>
    <w:next w:val="Normal"/>
    <w:qFormat/>
    <w:rsid w:val="00AC421F"/>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Footer">
    <w:name w:val="RTi SW Doc Footer"/>
    <w:rsid w:val="00AC421F"/>
    <w:pPr>
      <w:pBdr>
        <w:top w:val="single" w:sz="4" w:space="1" w:color="auto"/>
      </w:pBdr>
      <w:tabs>
        <w:tab w:val="center" w:pos="4680"/>
        <w:tab w:val="right" w:pos="9360"/>
      </w:tabs>
    </w:pPr>
    <w:rPr>
      <w:rFonts w:ascii="Arial" w:hAnsi="Arial"/>
      <w:sz w:val="16"/>
    </w:rPr>
  </w:style>
  <w:style w:type="paragraph" w:customStyle="1" w:styleId="RTiSWDocHeader">
    <w:name w:val="RTi SW Doc Header"/>
    <w:rsid w:val="00AC421F"/>
    <w:pPr>
      <w:pBdr>
        <w:bottom w:val="single" w:sz="4" w:space="1" w:color="auto"/>
      </w:pBdr>
      <w:tabs>
        <w:tab w:val="center" w:pos="4680"/>
        <w:tab w:val="right" w:pos="9360"/>
      </w:tabs>
    </w:pPr>
    <w:rPr>
      <w:rFonts w:ascii="Arial" w:hAnsi="Arial"/>
    </w:rPr>
  </w:style>
  <w:style w:type="paragraph" w:customStyle="1" w:styleId="RTiSWDocMainTitle">
    <w:name w:val="RTi SW Doc Main Title"/>
    <w:rsid w:val="00AC421F"/>
    <w:pPr>
      <w:jc w:val="center"/>
    </w:pPr>
    <w:rPr>
      <w:rFonts w:ascii="Arial Bold" w:hAnsi="Arial Bold"/>
      <w:b/>
      <w:sz w:val="48"/>
    </w:rPr>
  </w:style>
  <w:style w:type="paragraph" w:customStyle="1" w:styleId="RTiSWDocNote">
    <w:name w:val="RTi SW Doc Note"/>
    <w:rsid w:val="00AC421F"/>
    <w:pPr>
      <w:jc w:val="right"/>
    </w:pPr>
    <w:rPr>
      <w:rFonts w:ascii="Arial" w:hAnsi="Arial"/>
      <w:sz w:val="12"/>
    </w:rPr>
  </w:style>
  <w:style w:type="paragraph" w:customStyle="1" w:styleId="RTiSWDocSubtitle">
    <w:name w:val="RTi SW Doc Subtitle"/>
    <w:rsid w:val="00AC421F"/>
    <w:pPr>
      <w:jc w:val="center"/>
    </w:pPr>
    <w:rPr>
      <w:rFonts w:ascii="Arial Bold" w:hAnsi="Arial Bold"/>
      <w:sz w:val="28"/>
    </w:rPr>
  </w:style>
  <w:style w:type="paragraph" w:customStyle="1" w:styleId="RTiSWDocToC">
    <w:name w:val="RTi SW Doc ToC"/>
    <w:rsid w:val="00AC421F"/>
    <w:pPr>
      <w:tabs>
        <w:tab w:val="left" w:pos="360"/>
        <w:tab w:val="left" w:pos="720"/>
      </w:tabs>
    </w:pPr>
    <w:rPr>
      <w:rFonts w:ascii="Arial" w:hAnsi="Arial"/>
      <w:sz w:val="22"/>
    </w:rPr>
  </w:style>
  <w:style w:type="paragraph" w:customStyle="1" w:styleId="RTiSWDocChapterTitle">
    <w:name w:val="RTi SW Doc Chapter Title"/>
    <w:rsid w:val="00AC421F"/>
    <w:pPr>
      <w:jc w:val="right"/>
    </w:pPr>
    <w:rPr>
      <w:rFonts w:ascii="Arial Bold" w:hAnsi="Arial Bold"/>
      <w:b/>
      <w:sz w:val="40"/>
    </w:rPr>
  </w:style>
  <w:style w:type="paragraph" w:customStyle="1" w:styleId="RTiSWDocFigureTableTitle">
    <w:name w:val="RTi SW Doc Figure/Table Title"/>
    <w:basedOn w:val="Normal"/>
    <w:next w:val="Normal"/>
    <w:rsid w:val="00AC421F"/>
    <w:pPr>
      <w:jc w:val="center"/>
    </w:pPr>
    <w:rPr>
      <w:rFonts w:ascii="Arial" w:hAnsi="Arial"/>
      <w:b/>
      <w:sz w:val="20"/>
    </w:rPr>
  </w:style>
  <w:style w:type="character" w:customStyle="1" w:styleId="RTiSWDocFileDirReference">
    <w:name w:val="RTi SW Doc File/Dir Reference"/>
    <w:basedOn w:val="DefaultParagraphFont"/>
    <w:rsid w:val="00AC421F"/>
    <w:rPr>
      <w:rFonts w:ascii="Times New Roman" w:hAnsi="Times New Roman"/>
      <w:i/>
      <w:sz w:val="22"/>
    </w:rPr>
  </w:style>
  <w:style w:type="character" w:customStyle="1" w:styleId="RTiSWDocGUIReference">
    <w:name w:val="RTi SW Doc GUI Reference"/>
    <w:basedOn w:val="DefaultParagraphFont"/>
    <w:rsid w:val="00AC421F"/>
    <w:rPr>
      <w:rFonts w:ascii="Arial" w:hAnsi="Arial"/>
      <w:b/>
      <w:i/>
      <w:sz w:val="20"/>
    </w:rPr>
  </w:style>
  <w:style w:type="character" w:customStyle="1" w:styleId="RTiSWDocLiteralText">
    <w:name w:val="RTi SW Doc Literal Text"/>
    <w:basedOn w:val="DefaultParagraphFont"/>
    <w:rsid w:val="000D293A"/>
    <w:rPr>
      <w:rFonts w:ascii="Courier New" w:hAnsi="Courier New"/>
      <w:sz w:val="22"/>
    </w:rPr>
  </w:style>
  <w:style w:type="character" w:customStyle="1" w:styleId="RTiSWDocLiteralTextInput">
    <w:name w:val="RTi SW Doc Literal Text Input"/>
    <w:basedOn w:val="DefaultParagraphFont"/>
    <w:rsid w:val="000D293A"/>
    <w:rPr>
      <w:rFonts w:ascii="Courier New" w:hAnsi="Courier New"/>
      <w:b/>
      <w:sz w:val="22"/>
    </w:rPr>
  </w:style>
  <w:style w:type="character" w:customStyle="1" w:styleId="RTiSWDocSectionReference">
    <w:name w:val="RTi SW Doc Section Reference"/>
    <w:basedOn w:val="DefaultParagraphFont"/>
    <w:rsid w:val="00AC421F"/>
    <w:rPr>
      <w:rFonts w:ascii="Arial" w:hAnsi="Arial"/>
      <w:b/>
      <w:sz w:val="20"/>
    </w:rPr>
  </w:style>
  <w:style w:type="paragraph" w:customStyle="1" w:styleId="RTiSWDocTableHeading">
    <w:name w:val="RTi SW Doc Table Heading"/>
    <w:basedOn w:val="Normal"/>
    <w:next w:val="Normal"/>
    <w:rsid w:val="00AC421F"/>
    <w:rPr>
      <w:rFonts w:ascii="Arial" w:hAnsi="Arial"/>
      <w:b/>
    </w:rPr>
  </w:style>
  <w:style w:type="character" w:styleId="FollowedHyperlink">
    <w:name w:val="FollowedHyperlink"/>
    <w:basedOn w:val="DefaultParagraphFont"/>
    <w:rsid w:val="00AC421F"/>
    <w:rPr>
      <w:color w:val="800080"/>
      <w:u w:val="single"/>
    </w:rPr>
  </w:style>
  <w:style w:type="table" w:styleId="TableProfessional">
    <w:name w:val="Table Professional"/>
    <w:basedOn w:val="TableNormal"/>
    <w:rsid w:val="00242E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RTiSWDocChapterSubtitle">
    <w:name w:val="RTi SW Doc Chapter Subtitle"/>
    <w:rsid w:val="00AC421F"/>
    <w:pPr>
      <w:jc w:val="right"/>
    </w:pPr>
    <w:rPr>
      <w:rFonts w:ascii="Arial Bold" w:hAnsi="Arial Bold"/>
      <w:b/>
      <w:sz w:val="24"/>
    </w:rPr>
  </w:style>
  <w:style w:type="character" w:styleId="Hyperlink">
    <w:name w:val="Hyperlink"/>
    <w:basedOn w:val="DefaultParagraphFont"/>
    <w:rsid w:val="00583571"/>
    <w:rPr>
      <w:color w:val="0000FF"/>
      <w:u w:val="single"/>
    </w:rPr>
  </w:style>
  <w:style w:type="paragraph" w:styleId="BalloonText">
    <w:name w:val="Balloon Text"/>
    <w:basedOn w:val="Normal"/>
    <w:link w:val="BalloonTextChar"/>
    <w:rsid w:val="00DC7ECB"/>
    <w:rPr>
      <w:rFonts w:ascii="Tahoma" w:hAnsi="Tahoma" w:cs="Tahoma"/>
      <w:sz w:val="16"/>
      <w:szCs w:val="16"/>
    </w:rPr>
  </w:style>
  <w:style w:type="character" w:customStyle="1" w:styleId="BalloonTextChar">
    <w:name w:val="Balloon Text Char"/>
    <w:basedOn w:val="DefaultParagraphFont"/>
    <w:link w:val="BalloonText"/>
    <w:rsid w:val="00DC7ECB"/>
    <w:rPr>
      <w:rFonts w:ascii="Tahoma" w:hAnsi="Tahoma" w:cs="Tahoma"/>
      <w:sz w:val="16"/>
      <w:szCs w:val="16"/>
    </w:rPr>
  </w:style>
  <w:style w:type="paragraph" w:styleId="Bibliography">
    <w:name w:val="Bibliography"/>
    <w:basedOn w:val="Normal"/>
    <w:next w:val="Normal"/>
    <w:uiPriority w:val="37"/>
    <w:semiHidden/>
    <w:unhideWhenUsed/>
    <w:rsid w:val="00DC7ECB"/>
  </w:style>
  <w:style w:type="paragraph" w:styleId="BlockText">
    <w:name w:val="Block Text"/>
    <w:basedOn w:val="Normal"/>
    <w:rsid w:val="00DC7ECB"/>
    <w:pPr>
      <w:spacing w:after="120"/>
      <w:ind w:left="1440" w:right="1440"/>
    </w:pPr>
  </w:style>
  <w:style w:type="paragraph" w:styleId="BodyText">
    <w:name w:val="Body Text"/>
    <w:basedOn w:val="Normal"/>
    <w:link w:val="BodyTextChar"/>
    <w:rsid w:val="00DC7ECB"/>
    <w:pPr>
      <w:spacing w:after="120"/>
    </w:pPr>
  </w:style>
  <w:style w:type="character" w:customStyle="1" w:styleId="BodyTextChar">
    <w:name w:val="Body Text Char"/>
    <w:basedOn w:val="DefaultParagraphFont"/>
    <w:link w:val="BodyText"/>
    <w:rsid w:val="00DC7ECB"/>
    <w:rPr>
      <w:sz w:val="22"/>
    </w:rPr>
  </w:style>
  <w:style w:type="paragraph" w:styleId="BodyText2">
    <w:name w:val="Body Text 2"/>
    <w:basedOn w:val="Normal"/>
    <w:link w:val="BodyText2Char"/>
    <w:rsid w:val="00DC7ECB"/>
    <w:pPr>
      <w:spacing w:after="120" w:line="480" w:lineRule="auto"/>
    </w:pPr>
  </w:style>
  <w:style w:type="character" w:customStyle="1" w:styleId="BodyText2Char">
    <w:name w:val="Body Text 2 Char"/>
    <w:basedOn w:val="DefaultParagraphFont"/>
    <w:link w:val="BodyText2"/>
    <w:rsid w:val="00DC7ECB"/>
    <w:rPr>
      <w:sz w:val="22"/>
    </w:rPr>
  </w:style>
  <w:style w:type="paragraph" w:styleId="BodyText3">
    <w:name w:val="Body Text 3"/>
    <w:basedOn w:val="Normal"/>
    <w:link w:val="BodyText3Char"/>
    <w:rsid w:val="00DC7ECB"/>
    <w:pPr>
      <w:spacing w:after="120"/>
    </w:pPr>
    <w:rPr>
      <w:sz w:val="16"/>
      <w:szCs w:val="16"/>
    </w:rPr>
  </w:style>
  <w:style w:type="character" w:customStyle="1" w:styleId="BodyText3Char">
    <w:name w:val="Body Text 3 Char"/>
    <w:basedOn w:val="DefaultParagraphFont"/>
    <w:link w:val="BodyText3"/>
    <w:rsid w:val="00DC7ECB"/>
    <w:rPr>
      <w:sz w:val="16"/>
      <w:szCs w:val="16"/>
    </w:rPr>
  </w:style>
  <w:style w:type="paragraph" w:styleId="BodyTextFirstIndent">
    <w:name w:val="Body Text First Indent"/>
    <w:basedOn w:val="BodyText"/>
    <w:link w:val="BodyTextFirstIndentChar"/>
    <w:rsid w:val="00DC7ECB"/>
    <w:pPr>
      <w:ind w:firstLine="210"/>
    </w:pPr>
  </w:style>
  <w:style w:type="character" w:customStyle="1" w:styleId="BodyTextFirstIndentChar">
    <w:name w:val="Body Text First Indent Char"/>
    <w:basedOn w:val="BodyTextChar"/>
    <w:link w:val="BodyTextFirstIndent"/>
    <w:rsid w:val="00DC7ECB"/>
  </w:style>
  <w:style w:type="paragraph" w:styleId="BodyTextIndent">
    <w:name w:val="Body Text Indent"/>
    <w:basedOn w:val="Normal"/>
    <w:link w:val="BodyTextIndentChar"/>
    <w:rsid w:val="00DC7ECB"/>
    <w:pPr>
      <w:spacing w:after="120"/>
      <w:ind w:left="360"/>
    </w:pPr>
  </w:style>
  <w:style w:type="character" w:customStyle="1" w:styleId="BodyTextIndentChar">
    <w:name w:val="Body Text Indent Char"/>
    <w:basedOn w:val="DefaultParagraphFont"/>
    <w:link w:val="BodyTextIndent"/>
    <w:rsid w:val="00DC7ECB"/>
    <w:rPr>
      <w:sz w:val="22"/>
    </w:rPr>
  </w:style>
  <w:style w:type="paragraph" w:styleId="BodyTextFirstIndent2">
    <w:name w:val="Body Text First Indent 2"/>
    <w:basedOn w:val="BodyTextIndent"/>
    <w:link w:val="BodyTextFirstIndent2Char"/>
    <w:rsid w:val="00DC7ECB"/>
    <w:pPr>
      <w:ind w:firstLine="210"/>
    </w:pPr>
  </w:style>
  <w:style w:type="character" w:customStyle="1" w:styleId="BodyTextFirstIndent2Char">
    <w:name w:val="Body Text First Indent 2 Char"/>
    <w:basedOn w:val="BodyTextIndentChar"/>
    <w:link w:val="BodyTextFirstIndent2"/>
    <w:rsid w:val="00DC7ECB"/>
  </w:style>
  <w:style w:type="paragraph" w:styleId="BodyTextIndent2">
    <w:name w:val="Body Text Indent 2"/>
    <w:basedOn w:val="Normal"/>
    <w:link w:val="BodyTextIndent2Char"/>
    <w:rsid w:val="00DC7ECB"/>
    <w:pPr>
      <w:spacing w:after="120" w:line="480" w:lineRule="auto"/>
      <w:ind w:left="360"/>
    </w:pPr>
  </w:style>
  <w:style w:type="character" w:customStyle="1" w:styleId="BodyTextIndent2Char">
    <w:name w:val="Body Text Indent 2 Char"/>
    <w:basedOn w:val="DefaultParagraphFont"/>
    <w:link w:val="BodyTextIndent2"/>
    <w:rsid w:val="00DC7ECB"/>
    <w:rPr>
      <w:sz w:val="22"/>
    </w:rPr>
  </w:style>
  <w:style w:type="paragraph" w:styleId="BodyTextIndent3">
    <w:name w:val="Body Text Indent 3"/>
    <w:basedOn w:val="Normal"/>
    <w:link w:val="BodyTextIndent3Char"/>
    <w:rsid w:val="00DC7ECB"/>
    <w:pPr>
      <w:spacing w:after="120"/>
      <w:ind w:left="360"/>
    </w:pPr>
    <w:rPr>
      <w:sz w:val="16"/>
      <w:szCs w:val="16"/>
    </w:rPr>
  </w:style>
  <w:style w:type="character" w:customStyle="1" w:styleId="BodyTextIndent3Char">
    <w:name w:val="Body Text Indent 3 Char"/>
    <w:basedOn w:val="DefaultParagraphFont"/>
    <w:link w:val="BodyTextIndent3"/>
    <w:rsid w:val="00DC7ECB"/>
    <w:rPr>
      <w:sz w:val="16"/>
      <w:szCs w:val="16"/>
    </w:rPr>
  </w:style>
  <w:style w:type="paragraph" w:styleId="Caption">
    <w:name w:val="caption"/>
    <w:basedOn w:val="Normal"/>
    <w:next w:val="Normal"/>
    <w:semiHidden/>
    <w:unhideWhenUsed/>
    <w:qFormat/>
    <w:rsid w:val="00DC7ECB"/>
    <w:rPr>
      <w:b/>
      <w:bCs/>
      <w:sz w:val="20"/>
    </w:rPr>
  </w:style>
  <w:style w:type="paragraph" w:styleId="Closing">
    <w:name w:val="Closing"/>
    <w:basedOn w:val="Normal"/>
    <w:link w:val="ClosingChar"/>
    <w:rsid w:val="00DC7ECB"/>
    <w:pPr>
      <w:ind w:left="4320"/>
    </w:pPr>
  </w:style>
  <w:style w:type="character" w:customStyle="1" w:styleId="ClosingChar">
    <w:name w:val="Closing Char"/>
    <w:basedOn w:val="DefaultParagraphFont"/>
    <w:link w:val="Closing"/>
    <w:rsid w:val="00DC7ECB"/>
    <w:rPr>
      <w:sz w:val="22"/>
    </w:rPr>
  </w:style>
  <w:style w:type="paragraph" w:styleId="CommentText">
    <w:name w:val="annotation text"/>
    <w:basedOn w:val="Normal"/>
    <w:link w:val="CommentTextChar"/>
    <w:rsid w:val="00DC7ECB"/>
    <w:rPr>
      <w:sz w:val="20"/>
    </w:rPr>
  </w:style>
  <w:style w:type="character" w:customStyle="1" w:styleId="CommentTextChar">
    <w:name w:val="Comment Text Char"/>
    <w:basedOn w:val="DefaultParagraphFont"/>
    <w:link w:val="CommentText"/>
    <w:rsid w:val="00DC7ECB"/>
  </w:style>
  <w:style w:type="paragraph" w:styleId="CommentSubject">
    <w:name w:val="annotation subject"/>
    <w:basedOn w:val="CommentText"/>
    <w:next w:val="CommentText"/>
    <w:link w:val="CommentSubjectChar"/>
    <w:rsid w:val="00DC7ECB"/>
    <w:rPr>
      <w:b/>
      <w:bCs/>
    </w:rPr>
  </w:style>
  <w:style w:type="character" w:customStyle="1" w:styleId="CommentSubjectChar">
    <w:name w:val="Comment Subject Char"/>
    <w:basedOn w:val="CommentTextChar"/>
    <w:link w:val="CommentSubject"/>
    <w:rsid w:val="00DC7ECB"/>
    <w:rPr>
      <w:b/>
      <w:bCs/>
    </w:rPr>
  </w:style>
  <w:style w:type="paragraph" w:styleId="Date">
    <w:name w:val="Date"/>
    <w:basedOn w:val="Normal"/>
    <w:next w:val="Normal"/>
    <w:link w:val="DateChar"/>
    <w:rsid w:val="00DC7ECB"/>
  </w:style>
  <w:style w:type="character" w:customStyle="1" w:styleId="DateChar">
    <w:name w:val="Date Char"/>
    <w:basedOn w:val="DefaultParagraphFont"/>
    <w:link w:val="Date"/>
    <w:rsid w:val="00DC7ECB"/>
    <w:rPr>
      <w:sz w:val="22"/>
    </w:rPr>
  </w:style>
  <w:style w:type="paragraph" w:styleId="DocumentMap">
    <w:name w:val="Document Map"/>
    <w:basedOn w:val="Normal"/>
    <w:link w:val="DocumentMapChar"/>
    <w:rsid w:val="00DC7ECB"/>
    <w:rPr>
      <w:rFonts w:ascii="Tahoma" w:hAnsi="Tahoma" w:cs="Tahoma"/>
      <w:sz w:val="16"/>
      <w:szCs w:val="16"/>
    </w:rPr>
  </w:style>
  <w:style w:type="character" w:customStyle="1" w:styleId="DocumentMapChar">
    <w:name w:val="Document Map Char"/>
    <w:basedOn w:val="DefaultParagraphFont"/>
    <w:link w:val="DocumentMap"/>
    <w:rsid w:val="00DC7ECB"/>
    <w:rPr>
      <w:rFonts w:ascii="Tahoma" w:hAnsi="Tahoma" w:cs="Tahoma"/>
      <w:sz w:val="16"/>
      <w:szCs w:val="16"/>
    </w:rPr>
  </w:style>
  <w:style w:type="paragraph" w:styleId="E-mailSignature">
    <w:name w:val="E-mail Signature"/>
    <w:basedOn w:val="Normal"/>
    <w:link w:val="E-mailSignatureChar"/>
    <w:rsid w:val="00DC7ECB"/>
  </w:style>
  <w:style w:type="character" w:customStyle="1" w:styleId="E-mailSignatureChar">
    <w:name w:val="E-mail Signature Char"/>
    <w:basedOn w:val="DefaultParagraphFont"/>
    <w:link w:val="E-mailSignature"/>
    <w:rsid w:val="00DC7ECB"/>
    <w:rPr>
      <w:sz w:val="22"/>
    </w:rPr>
  </w:style>
  <w:style w:type="paragraph" w:styleId="EndnoteText">
    <w:name w:val="endnote text"/>
    <w:basedOn w:val="Normal"/>
    <w:link w:val="EndnoteTextChar"/>
    <w:rsid w:val="00DC7ECB"/>
    <w:rPr>
      <w:sz w:val="20"/>
    </w:rPr>
  </w:style>
  <w:style w:type="character" w:customStyle="1" w:styleId="EndnoteTextChar">
    <w:name w:val="Endnote Text Char"/>
    <w:basedOn w:val="DefaultParagraphFont"/>
    <w:link w:val="EndnoteText"/>
    <w:rsid w:val="00DC7ECB"/>
  </w:style>
  <w:style w:type="paragraph" w:styleId="EnvelopeAddress">
    <w:name w:val="envelope address"/>
    <w:basedOn w:val="Normal"/>
    <w:rsid w:val="00DC7ECB"/>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DC7ECB"/>
    <w:rPr>
      <w:rFonts w:ascii="Cambria" w:hAnsi="Cambria"/>
      <w:sz w:val="20"/>
    </w:rPr>
  </w:style>
  <w:style w:type="paragraph" w:styleId="Footer">
    <w:name w:val="footer"/>
    <w:basedOn w:val="Normal"/>
    <w:link w:val="FooterChar"/>
    <w:rsid w:val="00DC7ECB"/>
    <w:pPr>
      <w:tabs>
        <w:tab w:val="center" w:pos="4680"/>
        <w:tab w:val="right" w:pos="9360"/>
      </w:tabs>
    </w:pPr>
  </w:style>
  <w:style w:type="character" w:customStyle="1" w:styleId="FooterChar">
    <w:name w:val="Footer Char"/>
    <w:basedOn w:val="DefaultParagraphFont"/>
    <w:link w:val="Footer"/>
    <w:rsid w:val="00DC7ECB"/>
    <w:rPr>
      <w:sz w:val="22"/>
    </w:rPr>
  </w:style>
  <w:style w:type="paragraph" w:styleId="FootnoteText">
    <w:name w:val="footnote text"/>
    <w:basedOn w:val="Normal"/>
    <w:link w:val="FootnoteTextChar"/>
    <w:rsid w:val="00DC7ECB"/>
    <w:rPr>
      <w:sz w:val="20"/>
    </w:rPr>
  </w:style>
  <w:style w:type="character" w:customStyle="1" w:styleId="FootnoteTextChar">
    <w:name w:val="Footnote Text Char"/>
    <w:basedOn w:val="DefaultParagraphFont"/>
    <w:link w:val="FootnoteText"/>
    <w:rsid w:val="00DC7ECB"/>
  </w:style>
  <w:style w:type="paragraph" w:styleId="Header">
    <w:name w:val="header"/>
    <w:basedOn w:val="Normal"/>
    <w:link w:val="HeaderChar"/>
    <w:rsid w:val="00DC7ECB"/>
    <w:pPr>
      <w:tabs>
        <w:tab w:val="center" w:pos="4680"/>
        <w:tab w:val="right" w:pos="9360"/>
      </w:tabs>
    </w:pPr>
  </w:style>
  <w:style w:type="character" w:customStyle="1" w:styleId="HeaderChar">
    <w:name w:val="Header Char"/>
    <w:basedOn w:val="DefaultParagraphFont"/>
    <w:link w:val="Header"/>
    <w:rsid w:val="00DC7ECB"/>
    <w:rPr>
      <w:sz w:val="22"/>
    </w:rPr>
  </w:style>
  <w:style w:type="paragraph" w:styleId="HTMLAddress">
    <w:name w:val="HTML Address"/>
    <w:basedOn w:val="Normal"/>
    <w:link w:val="HTMLAddressChar"/>
    <w:rsid w:val="00DC7ECB"/>
    <w:rPr>
      <w:i/>
      <w:iCs/>
    </w:rPr>
  </w:style>
  <w:style w:type="character" w:customStyle="1" w:styleId="HTMLAddressChar">
    <w:name w:val="HTML Address Char"/>
    <w:basedOn w:val="DefaultParagraphFont"/>
    <w:link w:val="HTMLAddress"/>
    <w:rsid w:val="00DC7ECB"/>
    <w:rPr>
      <w:i/>
      <w:iCs/>
      <w:sz w:val="22"/>
    </w:rPr>
  </w:style>
  <w:style w:type="paragraph" w:styleId="HTMLPreformatted">
    <w:name w:val="HTML Preformatted"/>
    <w:basedOn w:val="Normal"/>
    <w:link w:val="HTMLPreformattedChar"/>
    <w:rsid w:val="00DC7ECB"/>
    <w:rPr>
      <w:rFonts w:ascii="Courier New" w:hAnsi="Courier New" w:cs="Courier New"/>
      <w:sz w:val="20"/>
    </w:rPr>
  </w:style>
  <w:style w:type="character" w:customStyle="1" w:styleId="HTMLPreformattedChar">
    <w:name w:val="HTML Preformatted Char"/>
    <w:basedOn w:val="DefaultParagraphFont"/>
    <w:link w:val="HTMLPreformatted"/>
    <w:rsid w:val="00DC7ECB"/>
    <w:rPr>
      <w:rFonts w:ascii="Courier New" w:hAnsi="Courier New" w:cs="Courier New"/>
    </w:rPr>
  </w:style>
  <w:style w:type="paragraph" w:styleId="Index1">
    <w:name w:val="index 1"/>
    <w:basedOn w:val="Normal"/>
    <w:next w:val="Normal"/>
    <w:autoRedefine/>
    <w:rsid w:val="00DC7ECB"/>
    <w:pPr>
      <w:ind w:left="220" w:hanging="220"/>
    </w:pPr>
  </w:style>
  <w:style w:type="paragraph" w:styleId="Index2">
    <w:name w:val="index 2"/>
    <w:basedOn w:val="Normal"/>
    <w:next w:val="Normal"/>
    <w:autoRedefine/>
    <w:rsid w:val="00DC7ECB"/>
    <w:pPr>
      <w:ind w:left="440" w:hanging="220"/>
    </w:pPr>
  </w:style>
  <w:style w:type="paragraph" w:styleId="Index3">
    <w:name w:val="index 3"/>
    <w:basedOn w:val="Normal"/>
    <w:next w:val="Normal"/>
    <w:autoRedefine/>
    <w:rsid w:val="00DC7ECB"/>
    <w:pPr>
      <w:ind w:left="660" w:hanging="220"/>
    </w:pPr>
  </w:style>
  <w:style w:type="paragraph" w:styleId="Index4">
    <w:name w:val="index 4"/>
    <w:basedOn w:val="Normal"/>
    <w:next w:val="Normal"/>
    <w:autoRedefine/>
    <w:rsid w:val="00DC7ECB"/>
    <w:pPr>
      <w:ind w:left="880" w:hanging="220"/>
    </w:pPr>
  </w:style>
  <w:style w:type="paragraph" w:styleId="Index5">
    <w:name w:val="index 5"/>
    <w:basedOn w:val="Normal"/>
    <w:next w:val="Normal"/>
    <w:autoRedefine/>
    <w:rsid w:val="00DC7ECB"/>
    <w:pPr>
      <w:ind w:left="1100" w:hanging="220"/>
    </w:pPr>
  </w:style>
  <w:style w:type="paragraph" w:styleId="Index6">
    <w:name w:val="index 6"/>
    <w:basedOn w:val="Normal"/>
    <w:next w:val="Normal"/>
    <w:autoRedefine/>
    <w:rsid w:val="00DC7ECB"/>
    <w:pPr>
      <w:ind w:left="1320" w:hanging="220"/>
    </w:pPr>
  </w:style>
  <w:style w:type="paragraph" w:styleId="Index7">
    <w:name w:val="index 7"/>
    <w:basedOn w:val="Normal"/>
    <w:next w:val="Normal"/>
    <w:autoRedefine/>
    <w:rsid w:val="00DC7ECB"/>
    <w:pPr>
      <w:ind w:left="1540" w:hanging="220"/>
    </w:pPr>
  </w:style>
  <w:style w:type="paragraph" w:styleId="Index8">
    <w:name w:val="index 8"/>
    <w:basedOn w:val="Normal"/>
    <w:next w:val="Normal"/>
    <w:autoRedefine/>
    <w:rsid w:val="00DC7ECB"/>
    <w:pPr>
      <w:ind w:left="1760" w:hanging="220"/>
    </w:pPr>
  </w:style>
  <w:style w:type="paragraph" w:styleId="Index9">
    <w:name w:val="index 9"/>
    <w:basedOn w:val="Normal"/>
    <w:next w:val="Normal"/>
    <w:autoRedefine/>
    <w:rsid w:val="00DC7ECB"/>
    <w:pPr>
      <w:ind w:left="1980" w:hanging="220"/>
    </w:pPr>
  </w:style>
  <w:style w:type="paragraph" w:styleId="IndexHeading">
    <w:name w:val="index heading"/>
    <w:basedOn w:val="Normal"/>
    <w:next w:val="Index1"/>
    <w:rsid w:val="00DC7ECB"/>
    <w:rPr>
      <w:rFonts w:ascii="Cambria" w:hAnsi="Cambria"/>
      <w:b/>
      <w:bCs/>
    </w:rPr>
  </w:style>
  <w:style w:type="paragraph" w:styleId="IntenseQuote">
    <w:name w:val="Intense Quote"/>
    <w:basedOn w:val="Normal"/>
    <w:next w:val="Normal"/>
    <w:link w:val="IntenseQuoteChar"/>
    <w:uiPriority w:val="30"/>
    <w:qFormat/>
    <w:rsid w:val="00DC7ECB"/>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C7ECB"/>
    <w:rPr>
      <w:b/>
      <w:bCs/>
      <w:i/>
      <w:iCs/>
      <w:color w:val="4F81BD"/>
      <w:sz w:val="22"/>
    </w:rPr>
  </w:style>
  <w:style w:type="paragraph" w:styleId="List">
    <w:name w:val="List"/>
    <w:basedOn w:val="Normal"/>
    <w:rsid w:val="00DC7ECB"/>
    <w:pPr>
      <w:ind w:left="360" w:hanging="360"/>
      <w:contextualSpacing/>
    </w:pPr>
  </w:style>
  <w:style w:type="paragraph" w:styleId="List2">
    <w:name w:val="List 2"/>
    <w:basedOn w:val="Normal"/>
    <w:rsid w:val="00DC7ECB"/>
    <w:pPr>
      <w:ind w:left="720" w:hanging="360"/>
      <w:contextualSpacing/>
    </w:pPr>
  </w:style>
  <w:style w:type="paragraph" w:styleId="List3">
    <w:name w:val="List 3"/>
    <w:basedOn w:val="Normal"/>
    <w:rsid w:val="00DC7ECB"/>
    <w:pPr>
      <w:ind w:left="1080" w:hanging="360"/>
      <w:contextualSpacing/>
    </w:pPr>
  </w:style>
  <w:style w:type="paragraph" w:styleId="List4">
    <w:name w:val="List 4"/>
    <w:basedOn w:val="Normal"/>
    <w:rsid w:val="00DC7ECB"/>
    <w:pPr>
      <w:ind w:left="1440" w:hanging="360"/>
      <w:contextualSpacing/>
    </w:pPr>
  </w:style>
  <w:style w:type="paragraph" w:styleId="List5">
    <w:name w:val="List 5"/>
    <w:basedOn w:val="Normal"/>
    <w:rsid w:val="00DC7ECB"/>
    <w:pPr>
      <w:ind w:left="1800" w:hanging="360"/>
      <w:contextualSpacing/>
    </w:pPr>
  </w:style>
  <w:style w:type="paragraph" w:styleId="ListBullet">
    <w:name w:val="List Bullet"/>
    <w:basedOn w:val="Normal"/>
    <w:rsid w:val="00DC7ECB"/>
    <w:pPr>
      <w:numPr>
        <w:numId w:val="14"/>
      </w:numPr>
      <w:contextualSpacing/>
    </w:pPr>
  </w:style>
  <w:style w:type="paragraph" w:styleId="ListBullet2">
    <w:name w:val="List Bullet 2"/>
    <w:basedOn w:val="Normal"/>
    <w:rsid w:val="00DC7ECB"/>
    <w:pPr>
      <w:numPr>
        <w:numId w:val="15"/>
      </w:numPr>
      <w:contextualSpacing/>
    </w:pPr>
  </w:style>
  <w:style w:type="paragraph" w:styleId="ListBullet3">
    <w:name w:val="List Bullet 3"/>
    <w:basedOn w:val="Normal"/>
    <w:rsid w:val="00DC7ECB"/>
    <w:pPr>
      <w:numPr>
        <w:numId w:val="16"/>
      </w:numPr>
      <w:contextualSpacing/>
    </w:pPr>
  </w:style>
  <w:style w:type="paragraph" w:styleId="ListBullet4">
    <w:name w:val="List Bullet 4"/>
    <w:basedOn w:val="Normal"/>
    <w:rsid w:val="00DC7ECB"/>
    <w:pPr>
      <w:numPr>
        <w:numId w:val="17"/>
      </w:numPr>
      <w:contextualSpacing/>
    </w:pPr>
  </w:style>
  <w:style w:type="paragraph" w:styleId="ListBullet5">
    <w:name w:val="List Bullet 5"/>
    <w:basedOn w:val="Normal"/>
    <w:rsid w:val="00DC7ECB"/>
    <w:pPr>
      <w:numPr>
        <w:numId w:val="18"/>
      </w:numPr>
      <w:contextualSpacing/>
    </w:pPr>
  </w:style>
  <w:style w:type="paragraph" w:styleId="ListContinue">
    <w:name w:val="List Continue"/>
    <w:basedOn w:val="Normal"/>
    <w:rsid w:val="00DC7ECB"/>
    <w:pPr>
      <w:spacing w:after="120"/>
      <w:ind w:left="360"/>
      <w:contextualSpacing/>
    </w:pPr>
  </w:style>
  <w:style w:type="paragraph" w:styleId="ListContinue2">
    <w:name w:val="List Continue 2"/>
    <w:basedOn w:val="Normal"/>
    <w:rsid w:val="00DC7ECB"/>
    <w:pPr>
      <w:spacing w:after="120"/>
      <w:ind w:left="720"/>
      <w:contextualSpacing/>
    </w:pPr>
  </w:style>
  <w:style w:type="paragraph" w:styleId="ListContinue3">
    <w:name w:val="List Continue 3"/>
    <w:basedOn w:val="Normal"/>
    <w:rsid w:val="00DC7ECB"/>
    <w:pPr>
      <w:spacing w:after="120"/>
      <w:ind w:left="1080"/>
      <w:contextualSpacing/>
    </w:pPr>
  </w:style>
  <w:style w:type="paragraph" w:styleId="ListContinue4">
    <w:name w:val="List Continue 4"/>
    <w:basedOn w:val="Normal"/>
    <w:rsid w:val="00DC7ECB"/>
    <w:pPr>
      <w:spacing w:after="120"/>
      <w:ind w:left="1440"/>
      <w:contextualSpacing/>
    </w:pPr>
  </w:style>
  <w:style w:type="paragraph" w:styleId="ListContinue5">
    <w:name w:val="List Continue 5"/>
    <w:basedOn w:val="Normal"/>
    <w:rsid w:val="00DC7ECB"/>
    <w:pPr>
      <w:spacing w:after="120"/>
      <w:ind w:left="1800"/>
      <w:contextualSpacing/>
    </w:pPr>
  </w:style>
  <w:style w:type="paragraph" w:styleId="ListNumber">
    <w:name w:val="List Number"/>
    <w:basedOn w:val="Normal"/>
    <w:rsid w:val="00DC7ECB"/>
    <w:pPr>
      <w:numPr>
        <w:numId w:val="19"/>
      </w:numPr>
      <w:contextualSpacing/>
    </w:pPr>
  </w:style>
  <w:style w:type="paragraph" w:styleId="ListNumber2">
    <w:name w:val="List Number 2"/>
    <w:basedOn w:val="Normal"/>
    <w:rsid w:val="00DC7ECB"/>
    <w:pPr>
      <w:numPr>
        <w:numId w:val="20"/>
      </w:numPr>
      <w:contextualSpacing/>
    </w:pPr>
  </w:style>
  <w:style w:type="paragraph" w:styleId="ListNumber3">
    <w:name w:val="List Number 3"/>
    <w:basedOn w:val="Normal"/>
    <w:rsid w:val="00DC7ECB"/>
    <w:pPr>
      <w:numPr>
        <w:numId w:val="21"/>
      </w:numPr>
      <w:contextualSpacing/>
    </w:pPr>
  </w:style>
  <w:style w:type="paragraph" w:styleId="ListNumber4">
    <w:name w:val="List Number 4"/>
    <w:basedOn w:val="Normal"/>
    <w:rsid w:val="00DC7ECB"/>
    <w:pPr>
      <w:numPr>
        <w:numId w:val="22"/>
      </w:numPr>
      <w:contextualSpacing/>
    </w:pPr>
  </w:style>
  <w:style w:type="paragraph" w:styleId="ListNumber5">
    <w:name w:val="List Number 5"/>
    <w:basedOn w:val="Normal"/>
    <w:rsid w:val="00DC7ECB"/>
    <w:pPr>
      <w:numPr>
        <w:numId w:val="23"/>
      </w:numPr>
      <w:contextualSpacing/>
    </w:pPr>
  </w:style>
  <w:style w:type="paragraph" w:styleId="ListParagraph">
    <w:name w:val="List Paragraph"/>
    <w:basedOn w:val="Normal"/>
    <w:uiPriority w:val="34"/>
    <w:qFormat/>
    <w:rsid w:val="00DC7ECB"/>
    <w:pPr>
      <w:ind w:left="720"/>
    </w:pPr>
  </w:style>
  <w:style w:type="paragraph" w:styleId="MacroText">
    <w:name w:val="macro"/>
    <w:link w:val="MacroTextChar"/>
    <w:rsid w:val="00DC7EC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DC7ECB"/>
    <w:rPr>
      <w:rFonts w:ascii="Courier New" w:hAnsi="Courier New" w:cs="Courier New"/>
      <w:lang w:val="en-US" w:eastAsia="en-US" w:bidi="ar-SA"/>
    </w:rPr>
  </w:style>
  <w:style w:type="paragraph" w:styleId="MessageHeader">
    <w:name w:val="Message Header"/>
    <w:basedOn w:val="Normal"/>
    <w:link w:val="MessageHeaderChar"/>
    <w:rsid w:val="00DC7ECB"/>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rsid w:val="00DC7ECB"/>
    <w:rPr>
      <w:rFonts w:ascii="Cambria" w:eastAsia="Times New Roman" w:hAnsi="Cambria" w:cs="Times New Roman"/>
      <w:sz w:val="24"/>
      <w:szCs w:val="24"/>
      <w:shd w:val="pct20" w:color="auto" w:fill="auto"/>
    </w:rPr>
  </w:style>
  <w:style w:type="paragraph" w:styleId="NoSpacing">
    <w:name w:val="No Spacing"/>
    <w:uiPriority w:val="1"/>
    <w:qFormat/>
    <w:rsid w:val="00DC7ECB"/>
    <w:rPr>
      <w:sz w:val="22"/>
    </w:rPr>
  </w:style>
  <w:style w:type="paragraph" w:styleId="NormalWeb">
    <w:name w:val="Normal (Web)"/>
    <w:basedOn w:val="Normal"/>
    <w:rsid w:val="00DC7ECB"/>
    <w:rPr>
      <w:sz w:val="24"/>
      <w:szCs w:val="24"/>
    </w:rPr>
  </w:style>
  <w:style w:type="paragraph" w:styleId="NormalIndent">
    <w:name w:val="Normal Indent"/>
    <w:basedOn w:val="Normal"/>
    <w:rsid w:val="00DC7ECB"/>
    <w:pPr>
      <w:ind w:left="720"/>
    </w:pPr>
  </w:style>
  <w:style w:type="paragraph" w:styleId="NoteHeading">
    <w:name w:val="Note Heading"/>
    <w:basedOn w:val="Normal"/>
    <w:next w:val="Normal"/>
    <w:link w:val="NoteHeadingChar"/>
    <w:rsid w:val="00DC7ECB"/>
  </w:style>
  <w:style w:type="character" w:customStyle="1" w:styleId="NoteHeadingChar">
    <w:name w:val="Note Heading Char"/>
    <w:basedOn w:val="DefaultParagraphFont"/>
    <w:link w:val="NoteHeading"/>
    <w:rsid w:val="00DC7ECB"/>
    <w:rPr>
      <w:sz w:val="22"/>
    </w:rPr>
  </w:style>
  <w:style w:type="paragraph" w:styleId="PlainText">
    <w:name w:val="Plain Text"/>
    <w:basedOn w:val="Normal"/>
    <w:link w:val="PlainTextChar"/>
    <w:rsid w:val="00DC7ECB"/>
    <w:rPr>
      <w:rFonts w:ascii="Courier New" w:hAnsi="Courier New" w:cs="Courier New"/>
      <w:sz w:val="20"/>
    </w:rPr>
  </w:style>
  <w:style w:type="character" w:customStyle="1" w:styleId="PlainTextChar">
    <w:name w:val="Plain Text Char"/>
    <w:basedOn w:val="DefaultParagraphFont"/>
    <w:link w:val="PlainText"/>
    <w:rsid w:val="00DC7ECB"/>
    <w:rPr>
      <w:rFonts w:ascii="Courier New" w:hAnsi="Courier New" w:cs="Courier New"/>
    </w:rPr>
  </w:style>
  <w:style w:type="paragraph" w:styleId="Quote">
    <w:name w:val="Quote"/>
    <w:basedOn w:val="Normal"/>
    <w:next w:val="Normal"/>
    <w:link w:val="QuoteChar"/>
    <w:uiPriority w:val="29"/>
    <w:qFormat/>
    <w:rsid w:val="00DC7ECB"/>
    <w:rPr>
      <w:i/>
      <w:iCs/>
      <w:color w:val="000000"/>
    </w:rPr>
  </w:style>
  <w:style w:type="character" w:customStyle="1" w:styleId="QuoteChar">
    <w:name w:val="Quote Char"/>
    <w:basedOn w:val="DefaultParagraphFont"/>
    <w:link w:val="Quote"/>
    <w:uiPriority w:val="29"/>
    <w:rsid w:val="00DC7ECB"/>
    <w:rPr>
      <w:i/>
      <w:iCs/>
      <w:color w:val="000000"/>
      <w:sz w:val="22"/>
    </w:rPr>
  </w:style>
  <w:style w:type="paragraph" w:styleId="Salutation">
    <w:name w:val="Salutation"/>
    <w:basedOn w:val="Normal"/>
    <w:next w:val="Normal"/>
    <w:link w:val="SalutationChar"/>
    <w:rsid w:val="00DC7ECB"/>
  </w:style>
  <w:style w:type="character" w:customStyle="1" w:styleId="SalutationChar">
    <w:name w:val="Salutation Char"/>
    <w:basedOn w:val="DefaultParagraphFont"/>
    <w:link w:val="Salutation"/>
    <w:rsid w:val="00DC7ECB"/>
    <w:rPr>
      <w:sz w:val="22"/>
    </w:rPr>
  </w:style>
  <w:style w:type="paragraph" w:styleId="Signature">
    <w:name w:val="Signature"/>
    <w:basedOn w:val="Normal"/>
    <w:link w:val="SignatureChar"/>
    <w:rsid w:val="00DC7ECB"/>
    <w:pPr>
      <w:ind w:left="4320"/>
    </w:pPr>
  </w:style>
  <w:style w:type="character" w:customStyle="1" w:styleId="SignatureChar">
    <w:name w:val="Signature Char"/>
    <w:basedOn w:val="DefaultParagraphFont"/>
    <w:link w:val="Signature"/>
    <w:rsid w:val="00DC7ECB"/>
    <w:rPr>
      <w:sz w:val="22"/>
    </w:rPr>
  </w:style>
  <w:style w:type="paragraph" w:styleId="Subtitle">
    <w:name w:val="Subtitle"/>
    <w:basedOn w:val="Normal"/>
    <w:next w:val="Normal"/>
    <w:link w:val="SubtitleChar"/>
    <w:qFormat/>
    <w:rsid w:val="00DC7ECB"/>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DC7ECB"/>
    <w:rPr>
      <w:rFonts w:ascii="Cambria" w:eastAsia="Times New Roman" w:hAnsi="Cambria" w:cs="Times New Roman"/>
      <w:sz w:val="24"/>
      <w:szCs w:val="24"/>
    </w:rPr>
  </w:style>
  <w:style w:type="paragraph" w:styleId="TableofAuthorities">
    <w:name w:val="table of authorities"/>
    <w:basedOn w:val="Normal"/>
    <w:next w:val="Normal"/>
    <w:rsid w:val="00DC7ECB"/>
    <w:pPr>
      <w:ind w:left="220" w:hanging="220"/>
    </w:pPr>
  </w:style>
  <w:style w:type="paragraph" w:styleId="TableofFigures">
    <w:name w:val="table of figures"/>
    <w:basedOn w:val="Normal"/>
    <w:next w:val="Normal"/>
    <w:rsid w:val="00DC7ECB"/>
  </w:style>
  <w:style w:type="paragraph" w:styleId="Title">
    <w:name w:val="Title"/>
    <w:basedOn w:val="Normal"/>
    <w:next w:val="Normal"/>
    <w:link w:val="TitleChar"/>
    <w:qFormat/>
    <w:rsid w:val="00DC7EC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DC7ECB"/>
    <w:rPr>
      <w:rFonts w:ascii="Cambria" w:eastAsia="Times New Roman" w:hAnsi="Cambria" w:cs="Times New Roman"/>
      <w:b/>
      <w:bCs/>
      <w:kern w:val="28"/>
      <w:sz w:val="32"/>
      <w:szCs w:val="32"/>
    </w:rPr>
  </w:style>
  <w:style w:type="paragraph" w:styleId="TOAHeading">
    <w:name w:val="toa heading"/>
    <w:basedOn w:val="Normal"/>
    <w:next w:val="Normal"/>
    <w:rsid w:val="00DC7ECB"/>
    <w:pPr>
      <w:spacing w:before="120"/>
    </w:pPr>
    <w:rPr>
      <w:rFonts w:ascii="Cambria" w:hAnsi="Cambria"/>
      <w:b/>
      <w:bCs/>
      <w:sz w:val="24"/>
      <w:szCs w:val="24"/>
    </w:rPr>
  </w:style>
  <w:style w:type="paragraph" w:styleId="TOC1">
    <w:name w:val="toc 1"/>
    <w:basedOn w:val="Normal"/>
    <w:next w:val="Normal"/>
    <w:autoRedefine/>
    <w:rsid w:val="00DC7ECB"/>
  </w:style>
  <w:style w:type="paragraph" w:styleId="TOC2">
    <w:name w:val="toc 2"/>
    <w:basedOn w:val="Normal"/>
    <w:next w:val="Normal"/>
    <w:autoRedefine/>
    <w:rsid w:val="00DC7ECB"/>
    <w:pPr>
      <w:ind w:left="220"/>
    </w:pPr>
  </w:style>
  <w:style w:type="paragraph" w:styleId="TOC3">
    <w:name w:val="toc 3"/>
    <w:basedOn w:val="Normal"/>
    <w:next w:val="Normal"/>
    <w:autoRedefine/>
    <w:rsid w:val="00DC7ECB"/>
    <w:pPr>
      <w:ind w:left="440"/>
    </w:pPr>
  </w:style>
  <w:style w:type="paragraph" w:styleId="TOC4">
    <w:name w:val="toc 4"/>
    <w:basedOn w:val="Normal"/>
    <w:next w:val="Normal"/>
    <w:autoRedefine/>
    <w:rsid w:val="00DC7ECB"/>
    <w:pPr>
      <w:ind w:left="660"/>
    </w:pPr>
  </w:style>
  <w:style w:type="paragraph" w:styleId="TOC5">
    <w:name w:val="toc 5"/>
    <w:basedOn w:val="Normal"/>
    <w:next w:val="Normal"/>
    <w:autoRedefine/>
    <w:rsid w:val="00DC7ECB"/>
    <w:pPr>
      <w:ind w:left="880"/>
    </w:pPr>
  </w:style>
  <w:style w:type="paragraph" w:styleId="TOC6">
    <w:name w:val="toc 6"/>
    <w:basedOn w:val="Normal"/>
    <w:next w:val="Normal"/>
    <w:autoRedefine/>
    <w:rsid w:val="00DC7ECB"/>
    <w:pPr>
      <w:ind w:left="1100"/>
    </w:pPr>
  </w:style>
  <w:style w:type="paragraph" w:styleId="TOC7">
    <w:name w:val="toc 7"/>
    <w:basedOn w:val="Normal"/>
    <w:next w:val="Normal"/>
    <w:autoRedefine/>
    <w:rsid w:val="00DC7ECB"/>
    <w:pPr>
      <w:ind w:left="1320"/>
    </w:pPr>
  </w:style>
  <w:style w:type="paragraph" w:styleId="TOC8">
    <w:name w:val="toc 8"/>
    <w:basedOn w:val="Normal"/>
    <w:next w:val="Normal"/>
    <w:autoRedefine/>
    <w:rsid w:val="00DC7ECB"/>
    <w:pPr>
      <w:ind w:left="1540"/>
    </w:pPr>
  </w:style>
  <w:style w:type="paragraph" w:styleId="TOC9">
    <w:name w:val="toc 9"/>
    <w:basedOn w:val="Normal"/>
    <w:next w:val="Normal"/>
    <w:autoRedefine/>
    <w:rsid w:val="00DC7ECB"/>
    <w:pPr>
      <w:ind w:left="1760"/>
    </w:pPr>
  </w:style>
  <w:style w:type="paragraph" w:styleId="TOCHeading">
    <w:name w:val="TOC Heading"/>
    <w:basedOn w:val="Heading1"/>
    <w:next w:val="Normal"/>
    <w:uiPriority w:val="39"/>
    <w:semiHidden/>
    <w:unhideWhenUsed/>
    <w:qFormat/>
    <w:rsid w:val="00DC7ECB"/>
    <w:pPr>
      <w:spacing w:before="240" w:after="60"/>
      <w:outlineLvl w:val="9"/>
    </w:pPr>
    <w:rPr>
      <w:rFonts w:ascii="Cambria" w:hAnsi="Cambria"/>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ypi.python.org/pypi/xlw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ffice.microsoft.com/en-us/excel-help/command-line-switches-for-excel-HA010158030.aspx"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poi.apache.org/" TargetMode="External"/><Relationship Id="rId4" Type="http://schemas.openxmlformats.org/officeDocument/2006/relationships/webSettings" Target="webSettings.xml"/><Relationship Id="rId9" Type="http://schemas.openxmlformats.org/officeDocument/2006/relationships/hyperlink" Target="http://www.ironpython.info/index.php/Interacting_with_Exce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1950</Words>
  <Characters>10940</Characters>
  <Application>Microsoft Office Word</Application>
  <DocSecurity>0</DocSecurity>
  <Lines>364</Lines>
  <Paragraphs>192</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12698</CharactersWithSpaces>
  <SharedDoc>false</SharedDoc>
  <HLinks>
    <vt:vector size="24" baseType="variant">
      <vt:variant>
        <vt:i4>2687030</vt:i4>
      </vt:variant>
      <vt:variant>
        <vt:i4>9</vt:i4>
      </vt:variant>
      <vt:variant>
        <vt:i4>0</vt:i4>
      </vt:variant>
      <vt:variant>
        <vt:i4>5</vt:i4>
      </vt:variant>
      <vt:variant>
        <vt:lpwstr>http://poi.apache.org/</vt:lpwstr>
      </vt:variant>
      <vt:variant>
        <vt:lpwstr/>
      </vt:variant>
      <vt:variant>
        <vt:i4>6226009</vt:i4>
      </vt:variant>
      <vt:variant>
        <vt:i4>6</vt:i4>
      </vt:variant>
      <vt:variant>
        <vt:i4>0</vt:i4>
      </vt:variant>
      <vt:variant>
        <vt:i4>5</vt:i4>
      </vt:variant>
      <vt:variant>
        <vt:lpwstr>http://www.ironpython.info/index.php/Interacting_with_Excel</vt:lpwstr>
      </vt:variant>
      <vt:variant>
        <vt:lpwstr/>
      </vt:variant>
      <vt:variant>
        <vt:i4>4522014</vt:i4>
      </vt:variant>
      <vt:variant>
        <vt:i4>3</vt:i4>
      </vt:variant>
      <vt:variant>
        <vt:i4>0</vt:i4>
      </vt:variant>
      <vt:variant>
        <vt:i4>5</vt:i4>
      </vt:variant>
      <vt:variant>
        <vt:lpwstr>http://pypi.python.org/pypi/xlwt</vt:lpwstr>
      </vt:variant>
      <vt:variant>
        <vt:lpwstr/>
      </vt:variant>
      <vt:variant>
        <vt:i4>1048660</vt:i4>
      </vt:variant>
      <vt:variant>
        <vt:i4>0</vt:i4>
      </vt:variant>
      <vt:variant>
        <vt:i4>0</vt:i4>
      </vt:variant>
      <vt:variant>
        <vt:i4>5</vt:i4>
      </vt:variant>
      <vt:variant>
        <vt:lpwstr>http://office.microsoft.com/en-us/excel-help/command-line-switches-for-excel-HA010158030.aspx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Steve Malers</cp:lastModifiedBy>
  <cp:revision>3</cp:revision>
  <cp:lastPrinted>2004-11-01T18:50:00Z</cp:lastPrinted>
  <dcterms:created xsi:type="dcterms:W3CDTF">2013-01-11T00:52:00Z</dcterms:created>
  <dcterms:modified xsi:type="dcterms:W3CDTF">2013-01-11T01:00:00Z</dcterms:modified>
</cp:coreProperties>
</file>