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280D" w:rsidRDefault="0023280D">
      <w:pPr>
        <w:pStyle w:val="RTiSWDocChapterTitle"/>
      </w:pPr>
      <w:r>
        <w:t xml:space="preserve">Command Reference: </w:t>
      </w:r>
      <w:r w:rsidR="0084310A">
        <w:t xml:space="preserve"> </w:t>
      </w:r>
      <w:proofErr w:type="spellStart"/>
      <w:proofErr w:type="gramStart"/>
      <w:r w:rsidR="0084310A">
        <w:t>C</w:t>
      </w:r>
      <w:r w:rsidR="006B447E">
        <w:t>hange</w:t>
      </w:r>
      <w:r w:rsidR="005E1908">
        <w:t>TimeZone</w:t>
      </w:r>
      <w:proofErr w:type="spellEnd"/>
      <w:r>
        <w:t>()</w:t>
      </w:r>
      <w:proofErr w:type="gramEnd"/>
    </w:p>
    <w:p w:rsidR="0023280D" w:rsidRDefault="0023280D">
      <w:pPr>
        <w:pStyle w:val="RTiSWDocChapterSubtitle"/>
      </w:pPr>
      <w:r>
        <w:t>C</w:t>
      </w:r>
      <w:r w:rsidR="006B447E">
        <w:t>hange time series</w:t>
      </w:r>
      <w:r w:rsidR="005E1908">
        <w:t xml:space="preserve"> to have a different time zone</w:t>
      </w:r>
    </w:p>
    <w:p w:rsidR="0023280D" w:rsidRDefault="0023280D">
      <w:pPr>
        <w:pStyle w:val="RTiSWDocNote"/>
      </w:pPr>
      <w:r>
        <w:t xml:space="preserve">Version </w:t>
      </w:r>
      <w:r w:rsidR="00194586">
        <w:t>1</w:t>
      </w:r>
      <w:r w:rsidR="005E1908">
        <w:t>2</w:t>
      </w:r>
      <w:r>
        <w:t>.</w:t>
      </w:r>
      <w:r w:rsidR="005A426A">
        <w:t>0</w:t>
      </w:r>
      <w:r w:rsidR="005E1908">
        <w:t>0</w:t>
      </w:r>
      <w:r>
        <w:t>.0</w:t>
      </w:r>
      <w:r w:rsidR="00194586">
        <w:t>0</w:t>
      </w:r>
      <w:r>
        <w:t>, 20</w:t>
      </w:r>
      <w:r w:rsidR="005A426A">
        <w:t>1</w:t>
      </w:r>
      <w:r w:rsidR="005E1908">
        <w:t>7</w:t>
      </w:r>
      <w:r>
        <w:t>-</w:t>
      </w:r>
      <w:r w:rsidR="00194586">
        <w:t>0</w:t>
      </w:r>
      <w:r w:rsidR="005E1908">
        <w:t>4</w:t>
      </w:r>
      <w:r>
        <w:t>-</w:t>
      </w:r>
      <w:r w:rsidR="005E1908">
        <w:t>14</w:t>
      </w:r>
    </w:p>
    <w:p w:rsidR="0023280D" w:rsidRDefault="0023280D">
      <w:pPr>
        <w:rPr>
          <w:b/>
        </w:rPr>
      </w:pPr>
    </w:p>
    <w:p w:rsidR="00B25D6D" w:rsidRDefault="0023280D">
      <w:pPr>
        <w:numPr>
          <w:ilvl w:val="12"/>
          <w:numId w:val="0"/>
        </w:numPr>
      </w:pPr>
      <w:r>
        <w:t xml:space="preserve">The </w:t>
      </w:r>
      <w:proofErr w:type="spellStart"/>
      <w:proofErr w:type="gramStart"/>
      <w:r w:rsidR="0084310A" w:rsidRPr="00194586">
        <w:rPr>
          <w:rStyle w:val="RTiSWDocLiteralText"/>
        </w:rPr>
        <w:t>C</w:t>
      </w:r>
      <w:r w:rsidR="006B447E" w:rsidRPr="00194586">
        <w:rPr>
          <w:rStyle w:val="RTiSWDocLiteralText"/>
        </w:rPr>
        <w:t>hange</w:t>
      </w:r>
      <w:r w:rsidR="005E1908">
        <w:rPr>
          <w:rStyle w:val="RTiSWDocLiteralText"/>
        </w:rPr>
        <w:t>TimeZone</w:t>
      </w:r>
      <w:proofErr w:type="spellEnd"/>
      <w:r w:rsidRPr="00194586">
        <w:rPr>
          <w:rStyle w:val="RTiSWDocLiteralText"/>
        </w:rPr>
        <w:t>(</w:t>
      </w:r>
      <w:proofErr w:type="gramEnd"/>
      <w:r w:rsidRPr="00194586">
        <w:rPr>
          <w:rStyle w:val="RTiSWDocLiteralText"/>
        </w:rPr>
        <w:t>)</w:t>
      </w:r>
      <w:r w:rsidR="00194586">
        <w:t xml:space="preserve"> c</w:t>
      </w:r>
      <w:r>
        <w:t xml:space="preserve">ommand </w:t>
      </w:r>
      <w:r w:rsidR="006B447E">
        <w:t xml:space="preserve">changes the </w:t>
      </w:r>
      <w:r w:rsidR="005E1908">
        <w:t xml:space="preserve">time zone for date/times associated with the time series.  This may be appropriate if the original time series </w:t>
      </w:r>
      <w:r w:rsidR="00691269">
        <w:t xml:space="preserve">did not use a time zone </w:t>
      </w:r>
      <w:r w:rsidR="005E1908">
        <w:t xml:space="preserve">but </w:t>
      </w:r>
      <w:r w:rsidR="00691269">
        <w:t xml:space="preserve">a time zone </w:t>
      </w:r>
      <w:r w:rsidR="005E1908">
        <w:t>is required by later commands, such as writing to a file or database</w:t>
      </w:r>
      <w:r w:rsidR="001941C1">
        <w:t>.</w:t>
      </w:r>
      <w:r w:rsidR="005E1908">
        <w:t xml:space="preserve">  Currently this command simply resets the time zone that is saved with date/times used in the time series, but does not modify the actual date/time values.  For regular-interval time series, date/times are used with period start and end.  For irregular time series, date/times are </w:t>
      </w:r>
      <w:r w:rsidR="00691269">
        <w:t xml:space="preserve">also </w:t>
      </w:r>
      <w:r w:rsidR="005E1908">
        <w:t>associated with each data value</w:t>
      </w:r>
      <w:r w:rsidR="00B25D6D">
        <w:t>.</w:t>
      </w:r>
      <w:r w:rsidR="00EF1EFC">
        <w:t xml:space="preserve">  Time zone should typically be used only with hourly and smaller time interval.</w:t>
      </w:r>
    </w:p>
    <w:p w:rsidR="00B25D6D" w:rsidRDefault="00B25D6D">
      <w:pPr>
        <w:numPr>
          <w:ilvl w:val="12"/>
          <w:numId w:val="0"/>
        </w:numPr>
      </w:pPr>
    </w:p>
    <w:p w:rsidR="0023280D" w:rsidRDefault="00B25D6D">
      <w:pPr>
        <w:numPr>
          <w:ilvl w:val="12"/>
          <w:numId w:val="0"/>
        </w:numPr>
      </w:pPr>
      <w:r>
        <w:t>S</w:t>
      </w:r>
      <w:r w:rsidR="004460B3">
        <w:t>pecification</w:t>
      </w:r>
      <w:r>
        <w:t xml:space="preserve"> of </w:t>
      </w:r>
      <w:r w:rsidR="00691269">
        <w:t xml:space="preserve">the </w:t>
      </w:r>
      <w:r>
        <w:t xml:space="preserve">time zone is important, in particular with respect to daylight savings time, in order to retain data integrity and properly represent the time associated with data.  For example, the time zone </w:t>
      </w:r>
      <w:r w:rsidRPr="00EF1EFC">
        <w:rPr>
          <w:rStyle w:val="RTiSWDocLiteralText"/>
        </w:rPr>
        <w:t>America/Denver</w:t>
      </w:r>
      <w:r>
        <w:t xml:space="preserve"> indicates local time with standard and daylight savings depending on the time of the year.</w:t>
      </w:r>
      <w:r w:rsidR="00EF1EFC">
        <w:t xml:space="preserve">  For </w:t>
      </w:r>
      <w:r w:rsidR="00EF1EFC" w:rsidRPr="00EF1EFC">
        <w:rPr>
          <w:rStyle w:val="RTiSWDocLiteralText"/>
        </w:rPr>
        <w:t>America/Denver</w:t>
      </w:r>
      <w:r w:rsidR="00EF1EFC">
        <w:t xml:space="preserve">, the time zone is equivalent to </w:t>
      </w:r>
      <w:r w:rsidR="00EF1EFC" w:rsidRPr="00EF1EFC">
        <w:rPr>
          <w:rStyle w:val="RTiSWDocLiteralText"/>
        </w:rPr>
        <w:t>-07:00</w:t>
      </w:r>
      <w:r w:rsidR="00EF1EFC">
        <w:t xml:space="preserve"> during the “standard” part of the year, and </w:t>
      </w:r>
      <w:r w:rsidR="00EF1EFC" w:rsidRPr="00EF1EFC">
        <w:rPr>
          <w:rStyle w:val="RTiSWDocLiteralText"/>
        </w:rPr>
        <w:t>-6:00</w:t>
      </w:r>
      <w:r w:rsidR="00EF1EFC">
        <w:t xml:space="preserve"> during the daylight savings part of the year</w:t>
      </w:r>
      <w:r w:rsidR="00691269">
        <w:t>, meaning that local times are offset from GMT time zone by the number of indicated hours</w:t>
      </w:r>
      <w:r w:rsidR="00EF1EFC">
        <w:t>.  Recording original data using local time means that in the spring there will be a gap of one hour because the time is jumped forward by an hour, and in the fall an observation is lost because time is jumped back by an hour.  However, if the original data are recorded using a standard time zone, then no data loss occurs.  Persistent data storage (e.g., database) should generally use standard time, with local time zone used for display.</w:t>
      </w:r>
    </w:p>
    <w:p w:rsidR="0023280D" w:rsidRDefault="0023280D">
      <w:pPr>
        <w:numPr>
          <w:ilvl w:val="12"/>
          <w:numId w:val="0"/>
        </w:numPr>
      </w:pPr>
      <w:bookmarkStart w:id="0" w:name="_GoBack"/>
      <w:bookmarkEnd w:id="0"/>
    </w:p>
    <w:p w:rsidR="0023280D" w:rsidRDefault="0023280D">
      <w:pPr>
        <w:numPr>
          <w:ilvl w:val="12"/>
          <w:numId w:val="0"/>
        </w:numPr>
      </w:pPr>
      <w:r>
        <w:t>The following dialog is used to edit the command and illustrates the syntax of the command.</w:t>
      </w:r>
    </w:p>
    <w:p w:rsidR="0023280D" w:rsidRDefault="0023280D">
      <w:pPr>
        <w:numPr>
          <w:ilvl w:val="12"/>
          <w:numId w:val="0"/>
        </w:numPr>
      </w:pPr>
    </w:p>
    <w:p w:rsidR="0023280D" w:rsidRDefault="00691269">
      <w:pPr>
        <w:numPr>
          <w:ilvl w:val="12"/>
          <w:numId w:val="0"/>
        </w:numPr>
        <w:jc w:val="center"/>
      </w:pPr>
      <w:r>
        <w:rPr>
          <w:noProof/>
        </w:rPr>
        <w:drawing>
          <wp:inline distT="0" distB="0" distL="0" distR="0">
            <wp:extent cx="59436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ChangeTimeZon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p>
    <w:p w:rsidR="0023280D" w:rsidRDefault="0084310A">
      <w:pPr>
        <w:pStyle w:val="RTiSWDocNote"/>
      </w:pPr>
      <w:proofErr w:type="spellStart"/>
      <w:r>
        <w:t>C</w:t>
      </w:r>
      <w:r w:rsidR="005E1908">
        <w:t>hangeTimeZone</w:t>
      </w:r>
      <w:proofErr w:type="spellEnd"/>
    </w:p>
    <w:p w:rsidR="0023280D" w:rsidRDefault="0084310A">
      <w:pPr>
        <w:pStyle w:val="RTiSWDocFigureTableTitle"/>
      </w:pPr>
      <w:proofErr w:type="spellStart"/>
      <w:proofErr w:type="gramStart"/>
      <w:r>
        <w:t>C</w:t>
      </w:r>
      <w:r w:rsidR="006B447E">
        <w:t>hange</w:t>
      </w:r>
      <w:r w:rsidR="005E1908">
        <w:t>TimeZone</w:t>
      </w:r>
      <w:proofErr w:type="spellEnd"/>
      <w:r w:rsidR="005E1908">
        <w:t>(</w:t>
      </w:r>
      <w:proofErr w:type="gramEnd"/>
      <w:r w:rsidR="0023280D">
        <w:t>) Command Editor</w:t>
      </w:r>
    </w:p>
    <w:p w:rsidR="0023280D" w:rsidRDefault="0023280D"/>
    <w:p w:rsidR="0023280D" w:rsidRDefault="0023280D">
      <w:pPr>
        <w:numPr>
          <w:ilvl w:val="12"/>
          <w:numId w:val="0"/>
        </w:numPr>
      </w:pPr>
      <w:bookmarkStart w:id="1" w:name="replaceValue"/>
    </w:p>
    <w:p w:rsidR="0023280D" w:rsidRDefault="0023280D">
      <w:pPr>
        <w:numPr>
          <w:ilvl w:val="12"/>
          <w:numId w:val="0"/>
        </w:numPr>
      </w:pPr>
    </w:p>
    <w:p w:rsidR="0023280D" w:rsidRDefault="0023280D">
      <w:r>
        <w:br w:type="page"/>
      </w:r>
      <w:r>
        <w:lastRenderedPageBreak/>
        <w:t>The command syntax is as follows:</w:t>
      </w:r>
    </w:p>
    <w:p w:rsidR="0023280D" w:rsidRDefault="0023280D"/>
    <w:p w:rsidR="0023280D" w:rsidRDefault="0084310A">
      <w:pPr>
        <w:ind w:left="720"/>
        <w:rPr>
          <w:rStyle w:val="RTiSWDocLiteralText"/>
        </w:rPr>
      </w:pPr>
      <w:proofErr w:type="spellStart"/>
      <w:proofErr w:type="gramStart"/>
      <w:r>
        <w:rPr>
          <w:rStyle w:val="RTiSWDocLiteralText"/>
        </w:rPr>
        <w:t>C</w:t>
      </w:r>
      <w:r w:rsidR="006B447E">
        <w:rPr>
          <w:rStyle w:val="RTiSWDocLiteralText"/>
        </w:rPr>
        <w:t>hange</w:t>
      </w:r>
      <w:r w:rsidR="005E1908">
        <w:rPr>
          <w:rStyle w:val="RTiSWDocLiteralText"/>
        </w:rPr>
        <w:t>TimeZone</w:t>
      </w:r>
      <w:proofErr w:type="spellEnd"/>
      <w:r w:rsidR="0023280D">
        <w:rPr>
          <w:rStyle w:val="RTiSWDocLiteralText"/>
        </w:rPr>
        <w:t>(</w:t>
      </w:r>
      <w:proofErr w:type="gramEnd"/>
      <w:r>
        <w:rPr>
          <w:rStyle w:val="RTiSWDocLiteralText"/>
        </w:rPr>
        <w:t>Parameter=Value,…</w:t>
      </w:r>
      <w:r w:rsidR="0023280D">
        <w:rPr>
          <w:rStyle w:val="RTiSWDocLiteralText"/>
        </w:rPr>
        <w:t>)</w:t>
      </w:r>
    </w:p>
    <w:p w:rsidR="0023280D" w:rsidRDefault="0023280D"/>
    <w:p w:rsidR="0023280D" w:rsidRDefault="0023280D">
      <w:pPr>
        <w:pStyle w:val="RTiSWDocFigureTableTitle"/>
      </w:pPr>
      <w:r>
        <w:t>Command Parameters</w:t>
      </w:r>
    </w:p>
    <w:p w:rsidR="0023280D" w:rsidRDefault="0023280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4705"/>
        <w:gridCol w:w="2525"/>
      </w:tblGrid>
      <w:tr w:rsidR="0023280D" w:rsidTr="000A3363">
        <w:trPr>
          <w:jc w:val="center"/>
        </w:trPr>
        <w:tc>
          <w:tcPr>
            <w:tcW w:w="2197" w:type="dxa"/>
            <w:shd w:val="clear" w:color="auto" w:fill="C0C0C0"/>
          </w:tcPr>
          <w:p w:rsidR="0023280D" w:rsidRDefault="0023280D">
            <w:pPr>
              <w:pStyle w:val="RTiSWDocTableHeading"/>
            </w:pPr>
            <w:r>
              <w:t>Parameter</w:t>
            </w:r>
          </w:p>
        </w:tc>
        <w:tc>
          <w:tcPr>
            <w:tcW w:w="4548" w:type="dxa"/>
            <w:shd w:val="clear" w:color="auto" w:fill="C0C0C0"/>
          </w:tcPr>
          <w:p w:rsidR="0023280D" w:rsidRDefault="0023280D">
            <w:pPr>
              <w:pStyle w:val="RTiSWDocTableHeading"/>
            </w:pPr>
            <w:r>
              <w:t>Description</w:t>
            </w:r>
          </w:p>
        </w:tc>
        <w:tc>
          <w:tcPr>
            <w:tcW w:w="2526" w:type="dxa"/>
            <w:shd w:val="clear" w:color="auto" w:fill="C0C0C0"/>
          </w:tcPr>
          <w:p w:rsidR="0023280D" w:rsidRDefault="0023280D">
            <w:pPr>
              <w:pStyle w:val="RTiSWDocTableHeading"/>
            </w:pPr>
            <w:r>
              <w:t>Default</w:t>
            </w:r>
          </w:p>
        </w:tc>
      </w:tr>
      <w:tr w:rsidR="001941C1" w:rsidTr="000A3363">
        <w:trPr>
          <w:jc w:val="center"/>
        </w:trPr>
        <w:tc>
          <w:tcPr>
            <w:tcW w:w="2197" w:type="dxa"/>
          </w:tcPr>
          <w:p w:rsidR="001941C1" w:rsidRDefault="001941C1" w:rsidP="00E41B28">
            <w:pPr>
              <w:rPr>
                <w:rStyle w:val="RTiSWDocLiteralText"/>
              </w:rPr>
            </w:pPr>
            <w:proofErr w:type="spellStart"/>
            <w:r>
              <w:rPr>
                <w:rStyle w:val="RTiSWDocLiteralText"/>
              </w:rPr>
              <w:t>TSList</w:t>
            </w:r>
            <w:proofErr w:type="spellEnd"/>
          </w:p>
        </w:tc>
        <w:tc>
          <w:tcPr>
            <w:tcW w:w="4548" w:type="dxa"/>
          </w:tcPr>
          <w:p w:rsidR="001941C1" w:rsidRDefault="001941C1" w:rsidP="00E41B28">
            <w:r>
              <w:t>Indicates the list of time series to be processed, one of:</w:t>
            </w:r>
          </w:p>
          <w:p w:rsidR="001941C1" w:rsidRDefault="001941C1" w:rsidP="00E41B28">
            <w:pPr>
              <w:numPr>
                <w:ilvl w:val="0"/>
                <w:numId w:val="1"/>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 will be modified.</w:t>
            </w:r>
          </w:p>
          <w:p w:rsidR="001941C1" w:rsidRDefault="001941C1" w:rsidP="00E41B28">
            <w:pPr>
              <w:numPr>
                <w:ilvl w:val="0"/>
                <w:numId w:val="1"/>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1941C1" w:rsidRDefault="001941C1" w:rsidP="00E41B28">
            <w:pPr>
              <w:numPr>
                <w:ilvl w:val="0"/>
                <w:numId w:val="1"/>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 will be modified.</w:t>
            </w:r>
          </w:p>
          <w:p w:rsidR="001941C1" w:rsidRDefault="001941C1" w:rsidP="00E41B28">
            <w:pPr>
              <w:numPr>
                <w:ilvl w:val="0"/>
                <w:numId w:val="1"/>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modified.</w:t>
            </w:r>
          </w:p>
          <w:p w:rsidR="001941C1" w:rsidRDefault="001941C1" w:rsidP="00E41B28">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modified.</w:t>
            </w:r>
          </w:p>
          <w:p w:rsidR="001941C1" w:rsidRDefault="001941C1" w:rsidP="00E41B28">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2526" w:type="dxa"/>
          </w:tcPr>
          <w:p w:rsidR="001941C1" w:rsidRDefault="001941C1" w:rsidP="00E41B28">
            <w:pPr>
              <w:rPr>
                <w:rStyle w:val="RTiSWDocLiteralText"/>
              </w:rPr>
            </w:pPr>
            <w:proofErr w:type="spellStart"/>
            <w:r>
              <w:rPr>
                <w:rStyle w:val="RTiSWDocLiteralText"/>
              </w:rPr>
              <w:t>AllTS</w:t>
            </w:r>
            <w:proofErr w:type="spellEnd"/>
          </w:p>
        </w:tc>
      </w:tr>
      <w:tr w:rsidR="001941C1" w:rsidTr="000A3363">
        <w:trPr>
          <w:jc w:val="center"/>
        </w:trPr>
        <w:tc>
          <w:tcPr>
            <w:tcW w:w="2197" w:type="dxa"/>
          </w:tcPr>
          <w:p w:rsidR="001941C1" w:rsidRDefault="001941C1" w:rsidP="00E41B28">
            <w:pPr>
              <w:rPr>
                <w:rStyle w:val="RTiSWDocLiteralText"/>
              </w:rPr>
            </w:pPr>
            <w:r>
              <w:rPr>
                <w:rStyle w:val="RTiSWDocLiteralText"/>
              </w:rPr>
              <w:t>TSID</w:t>
            </w:r>
          </w:p>
        </w:tc>
        <w:tc>
          <w:tcPr>
            <w:tcW w:w="4548" w:type="dxa"/>
          </w:tcPr>
          <w:p w:rsidR="001941C1" w:rsidRDefault="001941C1" w:rsidP="00E41B28">
            <w:r>
              <w:t xml:space="preserve">The time series identifier or alias for the time series to be modified, using the </w:t>
            </w:r>
            <w:r w:rsidRPr="0084310A">
              <w:rPr>
                <w:rStyle w:val="RTiSWDocLiteralText"/>
              </w:rPr>
              <w:t>*</w:t>
            </w:r>
            <w:r>
              <w:t xml:space="preserve"> wildcard character to match multiple time series.</w:t>
            </w:r>
            <w:r w:rsidR="000A3363">
              <w:t xml:space="preserve">  Can be specified with a processor </w:t>
            </w:r>
            <w:r w:rsidR="000A3363" w:rsidRPr="000A3363">
              <w:rPr>
                <w:rStyle w:val="RTiSWDocLiteralText"/>
              </w:rPr>
              <w:t>${Property}</w:t>
            </w:r>
            <w:r w:rsidR="000A3363">
              <w:t>.</w:t>
            </w:r>
          </w:p>
        </w:tc>
        <w:tc>
          <w:tcPr>
            <w:tcW w:w="2526" w:type="dxa"/>
          </w:tcPr>
          <w:p w:rsidR="001941C1" w:rsidRDefault="001941C1" w:rsidP="00E41B28">
            <w:r>
              <w:t xml:space="preserve">Required if </w:t>
            </w:r>
            <w:proofErr w:type="spellStart"/>
            <w:r w:rsidRPr="00DA61CD">
              <w:rPr>
                <w:rStyle w:val="RTiSWDocLiteralText"/>
              </w:rPr>
              <w:t>TSList</w:t>
            </w:r>
            <w:proofErr w:type="spellEnd"/>
            <w:r w:rsidRPr="00DA61CD">
              <w:rPr>
                <w:rStyle w:val="RTiSWDocLiteralText"/>
              </w:rPr>
              <w:t>=*TSID</w:t>
            </w:r>
            <w:r>
              <w:t>.</w:t>
            </w:r>
          </w:p>
        </w:tc>
      </w:tr>
      <w:tr w:rsidR="001941C1" w:rsidTr="000A3363">
        <w:trPr>
          <w:jc w:val="center"/>
        </w:trPr>
        <w:tc>
          <w:tcPr>
            <w:tcW w:w="2197" w:type="dxa"/>
          </w:tcPr>
          <w:p w:rsidR="001941C1" w:rsidRDefault="001941C1" w:rsidP="00E41B28">
            <w:pPr>
              <w:rPr>
                <w:rStyle w:val="RTiSWDocLiteralText"/>
              </w:rPr>
            </w:pPr>
            <w:proofErr w:type="spellStart"/>
            <w:r>
              <w:rPr>
                <w:rStyle w:val="RTiSWDocLiteralText"/>
              </w:rPr>
              <w:t>EnsembleID</w:t>
            </w:r>
            <w:proofErr w:type="spellEnd"/>
          </w:p>
        </w:tc>
        <w:tc>
          <w:tcPr>
            <w:tcW w:w="4548" w:type="dxa"/>
          </w:tcPr>
          <w:p w:rsidR="001941C1" w:rsidRDefault="001941C1" w:rsidP="00E41B28">
            <w:r>
              <w:t>The ensemble to be modified, if processing an ensemble.</w:t>
            </w:r>
            <w:r w:rsidR="000A3363">
              <w:t xml:space="preserve">  Can be specified with a processor </w:t>
            </w:r>
            <w:r w:rsidR="000A3363" w:rsidRPr="000A3363">
              <w:rPr>
                <w:rStyle w:val="RTiSWDocLiteralText"/>
              </w:rPr>
              <w:t>${Property}</w:t>
            </w:r>
            <w:r w:rsidR="000A3363">
              <w:t>.</w:t>
            </w:r>
          </w:p>
        </w:tc>
        <w:tc>
          <w:tcPr>
            <w:tcW w:w="2526" w:type="dxa"/>
          </w:tcPr>
          <w:p w:rsidR="001941C1" w:rsidRDefault="001941C1" w:rsidP="00E41B28">
            <w:pPr>
              <w:rPr>
                <w:rStyle w:val="RTiSWDocLiteralText"/>
              </w:rPr>
            </w:pPr>
            <w:r>
              <w:t xml:space="preserve">Required if </w:t>
            </w:r>
            <w:proofErr w:type="spellStart"/>
            <w:r w:rsidRPr="00DA61CD">
              <w:rPr>
                <w:rStyle w:val="RTiSWDocLiteralText"/>
              </w:rPr>
              <w:t>TSList</w:t>
            </w:r>
            <w:proofErr w:type="spellEnd"/>
            <w:r w:rsidRPr="00DA61CD">
              <w:rPr>
                <w:rStyle w:val="RTiSWDocLiteralText"/>
              </w:rPr>
              <w:t>=</w:t>
            </w:r>
            <w:proofErr w:type="spellStart"/>
            <w:r>
              <w:rPr>
                <w:rStyle w:val="RTiSWDocLiteralText"/>
              </w:rPr>
              <w:t>Ensemble</w:t>
            </w:r>
            <w:r w:rsidRPr="00DA61CD">
              <w:rPr>
                <w:rStyle w:val="RTiSWDocLiteralText"/>
              </w:rPr>
              <w:t>ID</w:t>
            </w:r>
            <w:proofErr w:type="spellEnd"/>
            <w:r>
              <w:t>.</w:t>
            </w:r>
          </w:p>
        </w:tc>
      </w:tr>
      <w:tr w:rsidR="0084310A" w:rsidTr="000A3363">
        <w:trPr>
          <w:jc w:val="center"/>
        </w:trPr>
        <w:tc>
          <w:tcPr>
            <w:tcW w:w="2197" w:type="dxa"/>
          </w:tcPr>
          <w:p w:rsidR="0084310A" w:rsidRDefault="0084310A" w:rsidP="005E1908">
            <w:pPr>
              <w:rPr>
                <w:rStyle w:val="RTiSWDocLiteralText"/>
              </w:rPr>
            </w:pPr>
            <w:proofErr w:type="spellStart"/>
            <w:r>
              <w:rPr>
                <w:rStyle w:val="RTiSWDocLiteralText"/>
              </w:rPr>
              <w:t>New</w:t>
            </w:r>
            <w:r w:rsidR="005E1908">
              <w:rPr>
                <w:rStyle w:val="RTiSWDocLiteralText"/>
              </w:rPr>
              <w:t>TimeZone</w:t>
            </w:r>
            <w:proofErr w:type="spellEnd"/>
          </w:p>
        </w:tc>
        <w:tc>
          <w:tcPr>
            <w:tcW w:w="4548" w:type="dxa"/>
          </w:tcPr>
          <w:p w:rsidR="004460B3" w:rsidRDefault="0084310A" w:rsidP="005E1908">
            <w:pPr>
              <w:rPr>
                <w:rStyle w:val="RTiSWDocLiteralText"/>
              </w:rPr>
            </w:pPr>
            <w:r>
              <w:t>The</w:t>
            </w:r>
            <w:r w:rsidR="006B447E">
              <w:t xml:space="preserve"> new </w:t>
            </w:r>
            <w:r w:rsidR="005E1908">
              <w:t xml:space="preserve">time zone.  </w:t>
            </w:r>
            <w:r w:rsidR="000A3363">
              <w:t xml:space="preserve">Can be specified with a processor </w:t>
            </w:r>
            <w:r w:rsidR="000A3363" w:rsidRPr="000A3363">
              <w:rPr>
                <w:rStyle w:val="RTiSWDocLiteralText"/>
              </w:rPr>
              <w:t>${Property}</w:t>
            </w:r>
            <w:r w:rsidR="000A3363">
              <w:t>.</w:t>
            </w:r>
            <w:r w:rsidR="004460B3">
              <w:t xml:space="preserve">  Time zones should agree with the Java </w:t>
            </w:r>
            <w:proofErr w:type="spellStart"/>
            <w:r w:rsidR="004460B3" w:rsidRPr="004460B3">
              <w:rPr>
                <w:rStyle w:val="RTiSWDocLiteralText"/>
              </w:rPr>
              <w:t>java.time.ZoneId</w:t>
            </w:r>
            <w:proofErr w:type="spellEnd"/>
            <w:r w:rsidR="004460B3">
              <w:t xml:space="preserve"> class.  Possible values are listed on the following site:  </w:t>
            </w:r>
            <w:r w:rsidR="004460B3" w:rsidRPr="004460B3">
              <w:rPr>
                <w:rStyle w:val="RTiSWDocLiteralText"/>
              </w:rPr>
              <w:t>https://garygregory.wordpress.com/</w:t>
            </w:r>
          </w:p>
          <w:p w:rsidR="0084310A" w:rsidRDefault="004460B3" w:rsidP="005E1908">
            <w:r w:rsidRPr="004460B3">
              <w:rPr>
                <w:rStyle w:val="RTiSWDocLiteralText"/>
              </w:rPr>
              <w:t>2013/06/18/what-are-the-java-</w:t>
            </w:r>
            <w:proofErr w:type="spellStart"/>
            <w:r w:rsidRPr="004460B3">
              <w:rPr>
                <w:rStyle w:val="RTiSWDocLiteralText"/>
              </w:rPr>
              <w:t>timezone</w:t>
            </w:r>
            <w:proofErr w:type="spellEnd"/>
            <w:r w:rsidRPr="004460B3">
              <w:rPr>
                <w:rStyle w:val="RTiSWDocLiteralText"/>
              </w:rPr>
              <w:t>-ids/</w:t>
            </w:r>
          </w:p>
        </w:tc>
        <w:tc>
          <w:tcPr>
            <w:tcW w:w="2526" w:type="dxa"/>
          </w:tcPr>
          <w:p w:rsidR="0084310A" w:rsidRDefault="005E1908">
            <w:pPr>
              <w:rPr>
                <w:rStyle w:val="RTiSWDocLiteralText"/>
              </w:rPr>
            </w:pPr>
            <w:r>
              <w:t>If blank, the time zone will be set to blank.</w:t>
            </w:r>
          </w:p>
        </w:tc>
      </w:tr>
    </w:tbl>
    <w:p w:rsidR="0023280D" w:rsidRDefault="0023280D">
      <w:pPr>
        <w:rPr>
          <w:color w:val="C0C0C0"/>
        </w:rPr>
      </w:pPr>
    </w:p>
    <w:bookmarkEnd w:id="1"/>
    <w:p w:rsidR="0023280D" w:rsidRDefault="0023280D">
      <w:pPr>
        <w:rPr>
          <w:color w:val="C0C0C0"/>
        </w:rPr>
      </w:pPr>
    </w:p>
    <w:sectPr w:rsidR="0023280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1CF" w:rsidRDefault="00B271CF">
      <w:r>
        <w:separator/>
      </w:r>
    </w:p>
  </w:endnote>
  <w:endnote w:type="continuationSeparator" w:id="0">
    <w:p w:rsidR="00B271CF" w:rsidRDefault="00B27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80D" w:rsidRDefault="0023280D">
    <w:pPr>
      <w:pStyle w:val="RTiSWDocFooter"/>
    </w:pPr>
    <w:r>
      <w:t xml:space="preserve">Command Reference – </w:t>
    </w:r>
    <w:proofErr w:type="spellStart"/>
    <w:proofErr w:type="gramStart"/>
    <w:r w:rsidR="0084310A">
      <w:t>C</w:t>
    </w:r>
    <w:r w:rsidR="006B447E">
      <w:t>hange</w:t>
    </w:r>
    <w:r w:rsidR="005E1908">
      <w:t>TimeZone</w:t>
    </w:r>
    <w:proofErr w:type="spellEnd"/>
    <w:r>
      <w:t>(</w:t>
    </w:r>
    <w:proofErr w:type="gramEnd"/>
    <w:r>
      <w:t xml:space="preserve">) - </w:t>
    </w:r>
    <w:r>
      <w:fldChar w:fldCharType="begin"/>
    </w:r>
    <w:r>
      <w:instrText xml:space="preserve"> PAGE </w:instrText>
    </w:r>
    <w:r>
      <w:fldChar w:fldCharType="separate"/>
    </w:r>
    <w:r w:rsidR="004460B3">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80D" w:rsidRDefault="0023280D">
    <w:pPr>
      <w:pBdr>
        <w:top w:val="single" w:sz="4" w:space="1" w:color="auto"/>
      </w:pBdr>
      <w:tabs>
        <w:tab w:val="right" w:pos="9360"/>
      </w:tabs>
    </w:pPr>
    <w:r>
      <w:tab/>
    </w:r>
    <w:r>
      <w:tab/>
      <w:t xml:space="preserve">Command Reference – </w:t>
    </w:r>
    <w:proofErr w:type="spellStart"/>
    <w:proofErr w:type="gramStart"/>
    <w:r>
      <w:t>convertDataUnits</w:t>
    </w:r>
    <w:proofErr w:type="spellEnd"/>
    <w:r>
      <w:t>(</w:t>
    </w:r>
    <w:proofErr w:type="gramEnd"/>
    <w:r>
      <w:t xml:space="preserve">) - </w:t>
    </w:r>
    <w:r>
      <w:fldChar w:fldCharType="begin"/>
    </w:r>
    <w:r>
      <w:instrText xml:space="preserve"> PAGE </w:instrText>
    </w:r>
    <w:r>
      <w:fldChar w:fldCharType="separate"/>
    </w:r>
    <w:r w:rsidR="000A3363">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80D" w:rsidRDefault="0023280D">
    <w:pPr>
      <w:pStyle w:val="RTiSWDocFooter"/>
    </w:pPr>
    <w:r>
      <w:tab/>
    </w:r>
    <w:r>
      <w:tab/>
      <w:t xml:space="preserve">Command Reference – </w:t>
    </w:r>
    <w:proofErr w:type="spellStart"/>
    <w:proofErr w:type="gramStart"/>
    <w:r w:rsidR="0084310A">
      <w:t>C</w:t>
    </w:r>
    <w:r w:rsidR="006B447E">
      <w:t>hange</w:t>
    </w:r>
    <w:r w:rsidR="005E1908">
      <w:t>TimeZone</w:t>
    </w:r>
    <w:proofErr w:type="spellEnd"/>
    <w:r>
      <w:t>(</w:t>
    </w:r>
    <w:proofErr w:type="gramEnd"/>
    <w:r>
      <w:t xml:space="preserve">) - </w:t>
    </w:r>
    <w:r>
      <w:fldChar w:fldCharType="begin"/>
    </w:r>
    <w:r>
      <w:instrText xml:space="preserve"> PAGE </w:instrText>
    </w:r>
    <w:r>
      <w:fldChar w:fldCharType="separate"/>
    </w:r>
    <w:r w:rsidR="004460B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1CF" w:rsidRDefault="00B271CF">
      <w:r>
        <w:separator/>
      </w:r>
    </w:p>
  </w:footnote>
  <w:footnote w:type="continuationSeparator" w:id="0">
    <w:p w:rsidR="00B271CF" w:rsidRDefault="00B271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80D" w:rsidRDefault="0084310A">
    <w:pPr>
      <w:pStyle w:val="RTiSWDocHeader"/>
    </w:pPr>
    <w:proofErr w:type="spellStart"/>
    <w:proofErr w:type="gramStart"/>
    <w:r>
      <w:t>C</w:t>
    </w:r>
    <w:r w:rsidR="006B447E">
      <w:t>hange</w:t>
    </w:r>
    <w:r w:rsidR="005E1908">
      <w:t>TimeZone</w:t>
    </w:r>
    <w:proofErr w:type="spellEnd"/>
    <w:r w:rsidR="0023280D">
      <w:t>(</w:t>
    </w:r>
    <w:proofErr w:type="gramEnd"/>
    <w:r w:rsidR="0023280D">
      <w:t>) Command</w:t>
    </w:r>
    <w:r w:rsidR="0023280D">
      <w:tab/>
    </w:r>
    <w:r w:rsidR="0023280D">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80D" w:rsidRDefault="0023280D">
    <w:pPr>
      <w:pBdr>
        <w:bottom w:val="single" w:sz="6" w:space="1" w:color="000000"/>
      </w:pBdr>
      <w:tabs>
        <w:tab w:val="right" w:pos="9360"/>
      </w:tabs>
    </w:pPr>
    <w:r>
      <w:t>TSTool Documentation</w:t>
    </w:r>
    <w:r>
      <w:tab/>
    </w:r>
    <w:r>
      <w:tab/>
    </w:r>
    <w:proofErr w:type="spellStart"/>
    <w:proofErr w:type="gramStart"/>
    <w:r>
      <w:t>convertDataUnits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80D" w:rsidRDefault="0023280D">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10A"/>
    <w:rsid w:val="000A3363"/>
    <w:rsid w:val="000B2C6D"/>
    <w:rsid w:val="001941C1"/>
    <w:rsid w:val="00194586"/>
    <w:rsid w:val="0023087C"/>
    <w:rsid w:val="0023280D"/>
    <w:rsid w:val="004460B3"/>
    <w:rsid w:val="005A426A"/>
    <w:rsid w:val="005E1908"/>
    <w:rsid w:val="00651830"/>
    <w:rsid w:val="00691269"/>
    <w:rsid w:val="006B447E"/>
    <w:rsid w:val="0084310A"/>
    <w:rsid w:val="00B25D6D"/>
    <w:rsid w:val="00B271CF"/>
    <w:rsid w:val="00BA5C9C"/>
    <w:rsid w:val="00E41B28"/>
    <w:rsid w:val="00EC45A4"/>
    <w:rsid w:val="00EF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E81287-AF88-4C8D-9BDF-7FA0B085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sid w:val="00194586"/>
    <w:rPr>
      <w:rFonts w:ascii="Courier New" w:hAnsi="Courier New"/>
      <w:sz w:val="22"/>
    </w:rPr>
  </w:style>
  <w:style w:type="character" w:customStyle="1" w:styleId="RTiSWDocLiteralTextInput">
    <w:name w:val="RTi SW Doc Literal Text Input"/>
    <w:basedOn w:val="DefaultParagraphFont"/>
    <w:rsid w:val="00194586"/>
    <w:rPr>
      <w:rFonts w:ascii="Courier New" w:hAnsi="Courier New"/>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styleId="PlainText">
    <w:name w:val="Plain Text"/>
    <w:basedOn w:val="Normal"/>
    <w:rsid w:val="0084310A"/>
    <w:rPr>
      <w:rFonts w:ascii="Courier New" w:hAnsi="Courier New" w:cs="Courier New"/>
      <w:sz w:val="20"/>
    </w:rPr>
  </w:style>
  <w:style w:type="character" w:styleId="Hyperlink">
    <w:name w:val="Hyperlink"/>
    <w:basedOn w:val="DefaultParagraphFont"/>
    <w:rsid w:val="004460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2004-02-15T20:50:00Z</cp:lastPrinted>
  <dcterms:created xsi:type="dcterms:W3CDTF">2015-07-27T05:01:00Z</dcterms:created>
  <dcterms:modified xsi:type="dcterms:W3CDTF">2017-04-16T10:02:00Z</dcterms:modified>
</cp:coreProperties>
</file>