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6BCF" w:rsidRDefault="00AF6BCF">
      <w:pPr>
        <w:pStyle w:val="RTiSWDocChapterTitle"/>
      </w:pPr>
      <w:r>
        <w:t xml:space="preserve">Command Reference: </w:t>
      </w:r>
      <w:r w:rsidR="00363691">
        <w:t xml:space="preserve"> </w:t>
      </w:r>
      <w:proofErr w:type="spellStart"/>
      <w:proofErr w:type="gramStart"/>
      <w:r w:rsidR="00F70788">
        <w:t>Copy</w:t>
      </w:r>
      <w:r>
        <w:t>TimeSeries</w:t>
      </w:r>
      <w:r w:rsidR="00901B0B">
        <w:t>Properties</w:t>
      </w:r>
      <w:r w:rsidR="00F70788">
        <w:t>To</w:t>
      </w:r>
      <w:r w:rsidR="00901B0B">
        <w:t>Table</w:t>
      </w:r>
      <w:proofErr w:type="spellEnd"/>
      <w:r>
        <w:t>()</w:t>
      </w:r>
      <w:proofErr w:type="gramEnd"/>
    </w:p>
    <w:p w:rsidR="00AF6BCF" w:rsidRDefault="00F70788">
      <w:pPr>
        <w:pStyle w:val="RTiSWDocChapterSubtitle"/>
      </w:pPr>
      <w:r>
        <w:t>Copy</w:t>
      </w:r>
      <w:r w:rsidR="00AF6BCF">
        <w:t xml:space="preserve"> </w:t>
      </w:r>
      <w:r w:rsidR="00363691">
        <w:t>t</w:t>
      </w:r>
      <w:r w:rsidR="00AF6BCF">
        <w:t xml:space="preserve">ime </w:t>
      </w:r>
      <w:r w:rsidR="00363691">
        <w:t>s</w:t>
      </w:r>
      <w:r w:rsidR="00AF6BCF">
        <w:t xml:space="preserve">eries </w:t>
      </w:r>
      <w:r w:rsidR="00901B0B">
        <w:t xml:space="preserve">properties </w:t>
      </w:r>
      <w:r>
        <w:t>to</w:t>
      </w:r>
      <w:r w:rsidR="00901B0B">
        <w:t xml:space="preserve"> a table</w:t>
      </w:r>
    </w:p>
    <w:p w:rsidR="00AF6BCF" w:rsidRDefault="00AF6BCF">
      <w:pPr>
        <w:pStyle w:val="RTiSWDocNote"/>
      </w:pPr>
      <w:r>
        <w:t xml:space="preserve">Version </w:t>
      </w:r>
      <w:r w:rsidR="00F70788">
        <w:t>1</w:t>
      </w:r>
      <w:r w:rsidR="00762669">
        <w:t>1</w:t>
      </w:r>
      <w:r>
        <w:t>.</w:t>
      </w:r>
      <w:r w:rsidR="00762669">
        <w:t>03</w:t>
      </w:r>
      <w:r>
        <w:t>.0</w:t>
      </w:r>
      <w:r w:rsidR="00BA1E80">
        <w:t>1</w:t>
      </w:r>
      <w:r>
        <w:t>, 20</w:t>
      </w:r>
      <w:r w:rsidR="006B449D">
        <w:t>1</w:t>
      </w:r>
      <w:r w:rsidR="00762669">
        <w:t>5</w:t>
      </w:r>
      <w:r>
        <w:t>-0</w:t>
      </w:r>
      <w:r w:rsidR="00762669">
        <w:t>6</w:t>
      </w:r>
      <w:r>
        <w:t>-</w:t>
      </w:r>
      <w:r w:rsidR="00762669">
        <w:t>0</w:t>
      </w:r>
      <w:r w:rsidR="00BA1E80">
        <w:t>7</w:t>
      </w:r>
      <w:bookmarkStart w:id="0" w:name="_GoBack"/>
      <w:bookmarkEnd w:id="0"/>
    </w:p>
    <w:p w:rsidR="00AF6BCF" w:rsidRDefault="00AF6BCF">
      <w:pPr>
        <w:rPr>
          <w:b/>
        </w:rPr>
      </w:pPr>
    </w:p>
    <w:p w:rsidR="00C64D2D" w:rsidRDefault="00AF6BCF">
      <w:r>
        <w:t xml:space="preserve">The </w:t>
      </w:r>
      <w:proofErr w:type="spellStart"/>
      <w:proofErr w:type="gramStart"/>
      <w:r w:rsidR="00F70788">
        <w:rPr>
          <w:rStyle w:val="RTiSWDocLiteralText"/>
        </w:rPr>
        <w:t>Copy</w:t>
      </w:r>
      <w:r>
        <w:rPr>
          <w:rStyle w:val="RTiSWDocLiteralText"/>
        </w:rPr>
        <w:t>TimeSeries</w:t>
      </w:r>
      <w:r w:rsidR="00901B0B">
        <w:rPr>
          <w:rStyle w:val="RTiSWDocLiteralText"/>
        </w:rPr>
        <w:t>Properties</w:t>
      </w:r>
      <w:r w:rsidR="00F70788">
        <w:rPr>
          <w:rStyle w:val="RTiSWDocLiteralText"/>
        </w:rPr>
        <w:t>To</w:t>
      </w:r>
      <w:r w:rsidR="00901B0B">
        <w:rPr>
          <w:rStyle w:val="RTiSWDocLiteralText"/>
        </w:rPr>
        <w:t>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F70788">
        <w:t>copies</w:t>
      </w:r>
      <w:r w:rsidR="00901B0B">
        <w:t xml:space="preserve"> time series properties </w:t>
      </w:r>
      <w:r w:rsidR="00F70788">
        <w:t>to</w:t>
      </w:r>
      <w:r w:rsidR="00901B0B">
        <w:t xml:space="preserve"> a table.  </w:t>
      </w:r>
      <w:r w:rsidR="00C64D2D">
        <w:t>Properties can be copied to an existing table, or a new table can be created.  Time series properties typically are set in the following ways:</w:t>
      </w:r>
    </w:p>
    <w:p w:rsidR="00C64D2D" w:rsidRDefault="00C64D2D"/>
    <w:p w:rsidR="00C64D2D" w:rsidRDefault="00C64D2D" w:rsidP="00C64D2D">
      <w:pPr>
        <w:numPr>
          <w:ilvl w:val="0"/>
          <w:numId w:val="2"/>
        </w:numPr>
      </w:pPr>
      <w:r>
        <w:t>Location and time series metadata from original data (e.g., database or web service) are set as properties when the time series are read.</w:t>
      </w:r>
    </w:p>
    <w:p w:rsidR="00C64D2D" w:rsidRDefault="00C64D2D" w:rsidP="00C64D2D">
      <w:pPr>
        <w:numPr>
          <w:ilvl w:val="0"/>
          <w:numId w:val="2"/>
        </w:numPr>
      </w:pPr>
      <w:r>
        <w:t xml:space="preserve">The </w:t>
      </w:r>
      <w:proofErr w:type="spellStart"/>
      <w:proofErr w:type="gramStart"/>
      <w:r w:rsidRPr="00C64D2D">
        <w:rPr>
          <w:rStyle w:val="RTiSWDocLiteralText"/>
        </w:rPr>
        <w:t>SetTimeSeriesProperty</w:t>
      </w:r>
      <w:proofErr w:type="spellEnd"/>
      <w:r w:rsidRPr="00C64D2D">
        <w:rPr>
          <w:rStyle w:val="RTiSWDocLiteralText"/>
        </w:rPr>
        <w:t>(</w:t>
      </w:r>
      <w:proofErr w:type="gramEnd"/>
      <w:r w:rsidRPr="00C64D2D">
        <w:rPr>
          <w:rStyle w:val="RTiSWDocLiteralText"/>
        </w:rPr>
        <w:t>)</w:t>
      </w:r>
      <w:r>
        <w:t xml:space="preserve"> command sets a property.</w:t>
      </w:r>
    </w:p>
    <w:p w:rsidR="00C64D2D" w:rsidRDefault="00C64D2D" w:rsidP="00C64D2D">
      <w:pPr>
        <w:numPr>
          <w:ilvl w:val="0"/>
          <w:numId w:val="2"/>
        </w:numPr>
      </w:pPr>
      <w:r>
        <w:t>Other commands set properties as a bi-product of processing.</w:t>
      </w:r>
    </w:p>
    <w:p w:rsidR="00C64D2D" w:rsidRDefault="00C64D2D"/>
    <w:p w:rsidR="00AF6BCF" w:rsidRDefault="00AF6BCF">
      <w:r>
        <w:t>The following dialog is used to edit the command and</w:t>
      </w:r>
      <w:r w:rsidR="00901B0B">
        <w:t xml:space="preserve"> illustrates the command syntax (in this case the location part of the time series identifier </w:t>
      </w:r>
      <w:r w:rsidR="00594BFE">
        <w:t xml:space="preserve">is used to </w:t>
      </w:r>
      <w:r w:rsidR="00901B0B">
        <w:t>match the contents of the “</w:t>
      </w:r>
      <w:proofErr w:type="spellStart"/>
      <w:r w:rsidR="00901B0B">
        <w:t>loc</w:t>
      </w:r>
      <w:proofErr w:type="spellEnd"/>
      <w:r w:rsidR="00901B0B">
        <w:t>” column in the table).</w:t>
      </w:r>
    </w:p>
    <w:p w:rsidR="00AF6BCF" w:rsidRDefault="00AF6BCF"/>
    <w:p w:rsidR="00AF6BCF" w:rsidRDefault="004979D3">
      <w:pPr>
        <w:jc w:val="center"/>
      </w:pPr>
      <w:r>
        <w:rPr>
          <w:noProof/>
        </w:rPr>
        <w:drawing>
          <wp:inline distT="0" distB="0" distL="0" distR="0">
            <wp:extent cx="5935980" cy="3528060"/>
            <wp:effectExtent l="0" t="0" r="7620" b="0"/>
            <wp:docPr id="1" name="Picture 1" descr="command_CopyTimeSeriesPropertiesTo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CopyTimeSeriesPropertiesTo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CF" w:rsidRDefault="00F70788">
      <w:pPr>
        <w:pStyle w:val="RTiSWDocNote"/>
      </w:pPr>
      <w:proofErr w:type="spellStart"/>
      <w:r>
        <w:t>Copy</w:t>
      </w:r>
      <w:r w:rsidR="00901B0B">
        <w:t>T</w:t>
      </w:r>
      <w:r w:rsidR="00AF6BCF">
        <w:t>imeSeries</w:t>
      </w:r>
      <w:r w:rsidR="00901B0B">
        <w:t>Properties</w:t>
      </w:r>
      <w:r>
        <w:t>To</w:t>
      </w:r>
      <w:r w:rsidR="00901B0B">
        <w:t>Table</w:t>
      </w:r>
      <w:proofErr w:type="spellEnd"/>
    </w:p>
    <w:p w:rsidR="00AF6BCF" w:rsidRDefault="00F70788">
      <w:pPr>
        <w:pStyle w:val="RTiSWDocFigureTableTitle"/>
      </w:pPr>
      <w:proofErr w:type="spellStart"/>
      <w:proofErr w:type="gramStart"/>
      <w:r>
        <w:t>Copy</w:t>
      </w:r>
      <w:r w:rsidR="00AF6BCF">
        <w:t>TimeSeries</w:t>
      </w:r>
      <w:r w:rsidR="00901B0B">
        <w:t>Properties</w:t>
      </w:r>
      <w:r>
        <w:t>To</w:t>
      </w:r>
      <w:r w:rsidR="00901B0B">
        <w:t>Table</w:t>
      </w:r>
      <w:proofErr w:type="spellEnd"/>
      <w:r w:rsidR="00AF6BCF">
        <w:t>(</w:t>
      </w:r>
      <w:proofErr w:type="gramEnd"/>
      <w:r w:rsidR="00AF6BCF">
        <w:t>) Command Editor</w:t>
      </w:r>
    </w:p>
    <w:p w:rsidR="00AF6BCF" w:rsidRDefault="00AF6BCF">
      <w:pPr>
        <w:numPr>
          <w:ilvl w:val="12"/>
          <w:numId w:val="0"/>
        </w:numPr>
      </w:pPr>
      <w:bookmarkStart w:id="1" w:name="replaceValue"/>
    </w:p>
    <w:p w:rsidR="00AF6BCF" w:rsidRDefault="00AF6BCF">
      <w:r>
        <w:t>The command syntax is as follows:</w:t>
      </w:r>
    </w:p>
    <w:p w:rsidR="00AF6BCF" w:rsidRDefault="00AF6BCF"/>
    <w:p w:rsidR="00AF6BCF" w:rsidRDefault="00F70788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Copy</w:t>
      </w:r>
      <w:r w:rsidR="00AF6BCF">
        <w:rPr>
          <w:rStyle w:val="RTiSWDocLiteralText"/>
        </w:rPr>
        <w:t>TimeSeries</w:t>
      </w:r>
      <w:r w:rsidR="00901B0B">
        <w:rPr>
          <w:rStyle w:val="RTiSWDocLiteralText"/>
        </w:rPr>
        <w:t>Properties</w:t>
      </w:r>
      <w:r>
        <w:rPr>
          <w:rStyle w:val="RTiSWDocLiteralText"/>
        </w:rPr>
        <w:t>To</w:t>
      </w:r>
      <w:r w:rsidR="00901B0B">
        <w:rPr>
          <w:rStyle w:val="RTiSWDocLiteralText"/>
        </w:rPr>
        <w:t>Table</w:t>
      </w:r>
      <w:proofErr w:type="spellEnd"/>
      <w:r w:rsidR="00AF6BCF">
        <w:rPr>
          <w:rStyle w:val="RTiSWDocLiteralText"/>
        </w:rPr>
        <w:t>(</w:t>
      </w:r>
      <w:proofErr w:type="gramEnd"/>
      <w:r w:rsidR="001E6DB7">
        <w:rPr>
          <w:rStyle w:val="RTiSWDocLiteralText"/>
        </w:rPr>
        <w:t>P</w:t>
      </w:r>
      <w:r w:rsidR="00AF6BCF">
        <w:rPr>
          <w:rStyle w:val="RTiSWDocLiteralText"/>
        </w:rPr>
        <w:t>aram</w:t>
      </w:r>
      <w:r w:rsidR="001E6DB7">
        <w:rPr>
          <w:rStyle w:val="RTiSWDocLiteralText"/>
        </w:rPr>
        <w:t>eter</w:t>
      </w:r>
      <w:r w:rsidR="00AF6BCF">
        <w:rPr>
          <w:rStyle w:val="RTiSWDocLiteralText"/>
        </w:rPr>
        <w:t>=</w:t>
      </w:r>
      <w:r w:rsidR="001E6DB7">
        <w:rPr>
          <w:rStyle w:val="RTiSWDocLiteralText"/>
        </w:rPr>
        <w:t>V</w:t>
      </w:r>
      <w:r w:rsidR="00AF6BCF">
        <w:rPr>
          <w:rStyle w:val="RTiSWDocLiteralText"/>
        </w:rPr>
        <w:t>alue,…)</w:t>
      </w:r>
    </w:p>
    <w:p w:rsidR="00AF6BCF" w:rsidRDefault="00AF6BCF"/>
    <w:p w:rsidR="00AF6BCF" w:rsidRDefault="00AF6BCF">
      <w:pPr>
        <w:pStyle w:val="RTiSWDocFigureTableTitle"/>
      </w:pPr>
      <w:r>
        <w:t>Command Parameters</w:t>
      </w:r>
    </w:p>
    <w:p w:rsidR="00AF6BCF" w:rsidRDefault="00AF6BC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241"/>
        <w:gridCol w:w="2516"/>
      </w:tblGrid>
      <w:tr w:rsidR="00AF6BCF" w:rsidTr="00161242">
        <w:trPr>
          <w:tblHeader/>
          <w:jc w:val="center"/>
        </w:trPr>
        <w:tc>
          <w:tcPr>
            <w:tcW w:w="2593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lastRenderedPageBreak/>
              <w:t>Parameter</w:t>
            </w:r>
          </w:p>
        </w:tc>
        <w:tc>
          <w:tcPr>
            <w:tcW w:w="4805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Description</w:t>
            </w:r>
          </w:p>
        </w:tc>
        <w:tc>
          <w:tcPr>
            <w:tcW w:w="2178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Default</w:t>
            </w:r>
          </w:p>
        </w:tc>
      </w:tr>
      <w:tr w:rsidR="0000514D" w:rsidTr="00161242">
        <w:trPr>
          <w:jc w:val="center"/>
        </w:trPr>
        <w:tc>
          <w:tcPr>
            <w:tcW w:w="2593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805" w:type="dxa"/>
          </w:tcPr>
          <w:p w:rsidR="0000514D" w:rsidRDefault="0000514D" w:rsidP="00EF32B9">
            <w:r>
              <w:t>Indicates the list of time series to be processed, one of: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 (see the </w:t>
            </w:r>
            <w:proofErr w:type="spellStart"/>
            <w:r w:rsidRPr="001618DA">
              <w:rPr>
                <w:rStyle w:val="RTiSWDocLiteralText"/>
              </w:rPr>
              <w:t>EnsembleID</w:t>
            </w:r>
            <w:proofErr w:type="spellEnd"/>
            <w:r>
              <w:t xml:space="preserve"> parameter).</w:t>
            </w:r>
          </w:p>
          <w:p w:rsidR="00901B0B" w:rsidRDefault="00901B0B" w:rsidP="00EF32B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00514D" w:rsidRDefault="0000514D" w:rsidP="00901B0B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</w:tc>
        <w:tc>
          <w:tcPr>
            <w:tcW w:w="2178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00514D" w:rsidTr="00161242">
        <w:trPr>
          <w:jc w:val="center"/>
        </w:trPr>
        <w:tc>
          <w:tcPr>
            <w:tcW w:w="2593" w:type="dxa"/>
          </w:tcPr>
          <w:p w:rsidR="0000514D" w:rsidRDefault="0000514D" w:rsidP="00EF32B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805" w:type="dxa"/>
          </w:tcPr>
          <w:p w:rsidR="0000514D" w:rsidRDefault="0000514D" w:rsidP="00EF32B9">
            <w:r>
              <w:t xml:space="preserve">The time series identifier or alias for the time series to be </w:t>
            </w:r>
            <w:r w:rsidR="007353B6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762669">
              <w:t xml:space="preserve">  Can specify using processor </w:t>
            </w:r>
            <w:r w:rsidR="00762669" w:rsidRPr="00762669">
              <w:rPr>
                <w:rStyle w:val="RTiSWDocLiteralText"/>
              </w:rPr>
              <w:t>${Property}</w:t>
            </w:r>
            <w:r w:rsidR="00762669">
              <w:t>.</w:t>
            </w:r>
          </w:p>
        </w:tc>
        <w:tc>
          <w:tcPr>
            <w:tcW w:w="2178" w:type="dxa"/>
          </w:tcPr>
          <w:p w:rsidR="0000514D" w:rsidRDefault="0000514D" w:rsidP="00EF32B9"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r w:rsidR="008953E9">
              <w:rPr>
                <w:rStyle w:val="RTiSWDocLiteralText"/>
              </w:rPr>
              <w:t>*</w:t>
            </w:r>
            <w:r>
              <w:rPr>
                <w:rStyle w:val="RTiSWDocLiteralText"/>
              </w:rPr>
              <w:t>TSID</w:t>
            </w:r>
          </w:p>
        </w:tc>
      </w:tr>
      <w:tr w:rsidR="0000514D" w:rsidTr="00161242">
        <w:trPr>
          <w:jc w:val="center"/>
        </w:trPr>
        <w:tc>
          <w:tcPr>
            <w:tcW w:w="2593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805" w:type="dxa"/>
          </w:tcPr>
          <w:p w:rsidR="0000514D" w:rsidRDefault="0000514D" w:rsidP="00EF32B9">
            <w:r>
              <w:t xml:space="preserve">The ensemble to be </w:t>
            </w:r>
            <w:r w:rsidR="00007811">
              <w:t>processed</w:t>
            </w:r>
            <w:r>
              <w:t>, if processing an ensemble.</w:t>
            </w:r>
            <w:r w:rsidR="00762669">
              <w:t xml:space="preserve">  Can specify using processor </w:t>
            </w:r>
            <w:r w:rsidR="00762669" w:rsidRPr="00762669">
              <w:rPr>
                <w:rStyle w:val="RTiSWDocLiteralText"/>
              </w:rPr>
              <w:t>${Property}</w:t>
            </w:r>
            <w:r w:rsidR="00762669">
              <w:t>.</w:t>
            </w:r>
          </w:p>
        </w:tc>
        <w:tc>
          <w:tcPr>
            <w:tcW w:w="2178" w:type="dxa"/>
          </w:tcPr>
          <w:p w:rsidR="0000514D" w:rsidRDefault="0000514D" w:rsidP="00EF32B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r w:rsidR="00161242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D67DEE" w:rsidTr="00161242">
        <w:trPr>
          <w:jc w:val="center"/>
        </w:trPr>
        <w:tc>
          <w:tcPr>
            <w:tcW w:w="2593" w:type="dxa"/>
          </w:tcPr>
          <w:p w:rsidR="00D67DEE" w:rsidRDefault="00773B48" w:rsidP="00773B4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</w:t>
            </w:r>
            <w:r w:rsidR="00D67DEE">
              <w:rPr>
                <w:rStyle w:val="RTiSWDocLiteralText"/>
              </w:rPr>
              <w:t>P</w:t>
            </w:r>
            <w:r w:rsidR="008E4AC4">
              <w:rPr>
                <w:rStyle w:val="RTiSWDocLiteralText"/>
              </w:rPr>
              <w:t>ropert</w:t>
            </w:r>
            <w:r>
              <w:rPr>
                <w:rStyle w:val="RTiSWDocLiteralText"/>
              </w:rPr>
              <w:t>ie</w:t>
            </w:r>
            <w:r w:rsidR="00D67DEE"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805" w:type="dxa"/>
          </w:tcPr>
          <w:p w:rsidR="00D67DEE" w:rsidRDefault="00D67DEE" w:rsidP="008E4AC4">
            <w:r>
              <w:t xml:space="preserve">A list of time series </w:t>
            </w:r>
            <w:r w:rsidR="008E4AC4">
              <w:t>property</w:t>
            </w:r>
            <w:r>
              <w:t xml:space="preserve"> names to be copied to the table, separated by commas.</w:t>
            </w:r>
          </w:p>
        </w:tc>
        <w:tc>
          <w:tcPr>
            <w:tcW w:w="2178" w:type="dxa"/>
          </w:tcPr>
          <w:p w:rsidR="00D67DEE" w:rsidRDefault="00D67DEE" w:rsidP="008E4AC4">
            <w:r>
              <w:t xml:space="preserve">Copy all </w:t>
            </w:r>
            <w:r w:rsidR="008E4AC4">
              <w:t>properties</w:t>
            </w:r>
            <w:r>
              <w:t>.</w:t>
            </w:r>
          </w:p>
        </w:tc>
      </w:tr>
      <w:tr w:rsidR="0000514D" w:rsidTr="00161242">
        <w:trPr>
          <w:jc w:val="center"/>
        </w:trPr>
        <w:tc>
          <w:tcPr>
            <w:tcW w:w="2593" w:type="dxa"/>
          </w:tcPr>
          <w:p w:rsidR="0000514D" w:rsidRDefault="00901B0B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805" w:type="dxa"/>
          </w:tcPr>
          <w:p w:rsidR="0000514D" w:rsidRDefault="00901B0B" w:rsidP="00EF32B9">
            <w:r>
              <w:t xml:space="preserve">The identifier for the </w:t>
            </w:r>
            <w:r w:rsidR="008E4AC4">
              <w:t xml:space="preserve">existing or new </w:t>
            </w:r>
            <w:r>
              <w:t xml:space="preserve">table </w:t>
            </w:r>
            <w:r w:rsidR="007353B6">
              <w:t>to receive</w:t>
            </w:r>
            <w:r>
              <w:t xml:space="preserve"> properties.</w:t>
            </w:r>
            <w:r w:rsidR="00762669">
              <w:t xml:space="preserve">  Can specify using processor </w:t>
            </w:r>
            <w:r w:rsidR="00762669" w:rsidRPr="00762669">
              <w:rPr>
                <w:rStyle w:val="RTiSWDocLiteralText"/>
              </w:rPr>
              <w:t>${Property}</w:t>
            </w:r>
            <w:r w:rsidR="00762669">
              <w:t>.</w:t>
            </w:r>
          </w:p>
        </w:tc>
        <w:tc>
          <w:tcPr>
            <w:tcW w:w="2178" w:type="dxa"/>
          </w:tcPr>
          <w:p w:rsidR="0000514D" w:rsidRDefault="00901B0B" w:rsidP="00EF32B9">
            <w:r>
              <w:t>None – must be specified.</w:t>
            </w:r>
          </w:p>
        </w:tc>
      </w:tr>
      <w:tr w:rsidR="00901B0B" w:rsidTr="00161242">
        <w:trPr>
          <w:jc w:val="center"/>
        </w:trPr>
        <w:tc>
          <w:tcPr>
            <w:tcW w:w="2593" w:type="dxa"/>
          </w:tcPr>
          <w:p w:rsidR="00901B0B" w:rsidRDefault="00901B0B" w:rsidP="00897FE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805" w:type="dxa"/>
          </w:tcPr>
          <w:p w:rsidR="00901B0B" w:rsidRDefault="00901B0B" w:rsidP="00897FE7">
            <w:r>
              <w:t>Table column name that is used to match the time s</w:t>
            </w:r>
            <w:r w:rsidR="007353B6">
              <w:t xml:space="preserve">eries identifier for processing, </w:t>
            </w:r>
            <w:r w:rsidR="007353B6" w:rsidRPr="00007811">
              <w:t xml:space="preserve">to </w:t>
            </w:r>
            <w:r w:rsidR="00CA04D4" w:rsidRPr="00007811">
              <w:t>select</w:t>
            </w:r>
            <w:r w:rsidR="007353B6" w:rsidRPr="00007811">
              <w:t xml:space="preserve"> the row.</w:t>
            </w:r>
          </w:p>
        </w:tc>
        <w:tc>
          <w:tcPr>
            <w:tcW w:w="2178" w:type="dxa"/>
          </w:tcPr>
          <w:p w:rsidR="00901B0B" w:rsidRPr="008B5A98" w:rsidRDefault="00901B0B" w:rsidP="00897FE7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901B0B" w:rsidTr="00161242">
        <w:trPr>
          <w:jc w:val="center"/>
        </w:trPr>
        <w:tc>
          <w:tcPr>
            <w:tcW w:w="2593" w:type="dxa"/>
          </w:tcPr>
          <w:p w:rsidR="00901B0B" w:rsidRDefault="00901B0B" w:rsidP="00897FE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805" w:type="dxa"/>
          </w:tcPr>
          <w:p w:rsidR="00901B0B" w:rsidRDefault="00901B0B" w:rsidP="00897FE7">
            <w:r>
              <w:t>The specification to format the time series identifier to match the TSID column.  Use the format choices and other characters to define a unique identifier.</w:t>
            </w:r>
          </w:p>
        </w:tc>
        <w:tc>
          <w:tcPr>
            <w:tcW w:w="2178" w:type="dxa"/>
          </w:tcPr>
          <w:p w:rsidR="00901B0B" w:rsidRDefault="00901B0B" w:rsidP="00897FE7">
            <w:r>
              <w:t>Time series alias if available, or otherwise the time series identifier.</w:t>
            </w:r>
          </w:p>
        </w:tc>
      </w:tr>
      <w:tr w:rsidR="00161242" w:rsidTr="00161242">
        <w:trPr>
          <w:jc w:val="center"/>
        </w:trPr>
        <w:tc>
          <w:tcPr>
            <w:tcW w:w="2593" w:type="dxa"/>
          </w:tcPr>
          <w:p w:rsidR="00161242" w:rsidRDefault="00161242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AllowDuplicates</w:t>
            </w:r>
            <w:proofErr w:type="spellEnd"/>
          </w:p>
        </w:tc>
        <w:tc>
          <w:tcPr>
            <w:tcW w:w="4805" w:type="dxa"/>
          </w:tcPr>
          <w:p w:rsidR="00161242" w:rsidRDefault="00161242" w:rsidP="008E4AC4">
            <w:r>
              <w:t>Allow duplicate TSID rows in the output:</w:t>
            </w:r>
          </w:p>
          <w:p w:rsidR="00161242" w:rsidRDefault="00161242" w:rsidP="00161242">
            <w:pPr>
              <w:numPr>
                <w:ilvl w:val="0"/>
                <w:numId w:val="3"/>
              </w:numPr>
            </w:pPr>
            <w:r w:rsidRPr="00161242">
              <w:rPr>
                <w:rStyle w:val="RTiSWDocLiteralText"/>
              </w:rPr>
              <w:t>False</w:t>
            </w:r>
            <w:r>
              <w:t xml:space="preserve"> – match TSID, intended for cases where TSID are distinct</w:t>
            </w:r>
          </w:p>
          <w:p w:rsidR="00161242" w:rsidRDefault="00161242" w:rsidP="00161242">
            <w:pPr>
              <w:numPr>
                <w:ilvl w:val="0"/>
                <w:numId w:val="3"/>
              </w:numPr>
            </w:pPr>
            <w:r w:rsidRPr="00161242">
              <w:rPr>
                <w:rStyle w:val="RTiSWDocLiteralText"/>
              </w:rPr>
              <w:t>True</w:t>
            </w:r>
            <w:r>
              <w:t xml:space="preserve"> – add new rows regardless, for cases where multiple time series having the same TSID are processed and should each have a row in the output table</w:t>
            </w:r>
          </w:p>
        </w:tc>
        <w:tc>
          <w:tcPr>
            <w:tcW w:w="2178" w:type="dxa"/>
          </w:tcPr>
          <w:p w:rsidR="00161242" w:rsidRDefault="00161242" w:rsidP="008E4AC4">
            <w:r>
              <w:t>False (if TSID is matched, set the properties for that row).</w:t>
            </w:r>
          </w:p>
        </w:tc>
      </w:tr>
      <w:tr w:rsidR="00901B0B" w:rsidTr="00161242">
        <w:trPr>
          <w:jc w:val="center"/>
        </w:trPr>
        <w:tc>
          <w:tcPr>
            <w:tcW w:w="2593" w:type="dxa"/>
          </w:tcPr>
          <w:p w:rsidR="00901B0B" w:rsidRDefault="00901B0B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</w:t>
            </w:r>
            <w:r w:rsidR="00CA04D4">
              <w:rPr>
                <w:rStyle w:val="RTiSWDocLiteralText"/>
              </w:rPr>
              <w:t>Out</w:t>
            </w:r>
            <w:r>
              <w:rPr>
                <w:rStyle w:val="RTiSWDocLiteralText"/>
              </w:rPr>
              <w:t>putColumns</w:t>
            </w:r>
            <w:proofErr w:type="spellEnd"/>
          </w:p>
        </w:tc>
        <w:tc>
          <w:tcPr>
            <w:tcW w:w="4805" w:type="dxa"/>
          </w:tcPr>
          <w:p w:rsidR="00901B0B" w:rsidRDefault="00901B0B" w:rsidP="008671AF">
            <w:r>
              <w:t xml:space="preserve">The name(s) of the column(s) to </w:t>
            </w:r>
            <w:r w:rsidR="00CA04D4">
              <w:t>receive</w:t>
            </w:r>
            <w:r>
              <w:t xml:space="preserve"> properties for the matching time series.  Separate column names with commas.</w:t>
            </w:r>
            <w:r w:rsidR="00CA04D4">
              <w:t xml:space="preserve">  If a column name is specified as </w:t>
            </w:r>
            <w:r w:rsidR="00CA04D4" w:rsidRPr="00CA04D4">
              <w:rPr>
                <w:rStyle w:val="RTiSWDocLiteralText"/>
              </w:rPr>
              <w:t>*</w:t>
            </w:r>
            <w:r w:rsidR="00CA04D4">
              <w:t>, the</w:t>
            </w:r>
            <w:r w:rsidR="008671AF">
              <w:t xml:space="preserve"> property name </w:t>
            </w:r>
            <w:r w:rsidR="00CA04D4">
              <w:t>is used</w:t>
            </w:r>
            <w:r w:rsidR="00007811">
              <w:t xml:space="preserve"> for the column name</w:t>
            </w:r>
            <w:r w:rsidR="00CA04D4">
              <w:t>.</w:t>
            </w:r>
          </w:p>
        </w:tc>
        <w:tc>
          <w:tcPr>
            <w:tcW w:w="2178" w:type="dxa"/>
          </w:tcPr>
          <w:p w:rsidR="00901B0B" w:rsidRDefault="00CA04D4" w:rsidP="008671AF">
            <w:r>
              <w:t xml:space="preserve">If not specified, use </w:t>
            </w:r>
            <w:proofErr w:type="spellStart"/>
            <w:r w:rsidR="008671AF">
              <w:rPr>
                <w:rStyle w:val="RTiSWDocLiteralText"/>
              </w:rPr>
              <w:t>IncludeP</w:t>
            </w:r>
            <w:r w:rsidR="008E4AC4">
              <w:rPr>
                <w:rStyle w:val="RTiSWDocLiteralText"/>
              </w:rPr>
              <w:t>ropert</w:t>
            </w:r>
            <w:r w:rsidR="008671AF">
              <w:rPr>
                <w:rStyle w:val="RTiSWDocLiteralText"/>
              </w:rPr>
              <w:t>i</w:t>
            </w:r>
            <w:r w:rsidRPr="00CA04D4">
              <w:rPr>
                <w:rStyle w:val="RTiSWDocLiteralText"/>
              </w:rPr>
              <w:t>es</w:t>
            </w:r>
            <w:proofErr w:type="spellEnd"/>
            <w:r>
              <w:t>.</w:t>
            </w:r>
          </w:p>
        </w:tc>
      </w:tr>
      <w:bookmarkEnd w:id="1"/>
    </w:tbl>
    <w:p w:rsidR="00AF6BCF" w:rsidRDefault="00AF6BCF">
      <w:pPr>
        <w:rPr>
          <w:color w:val="C0C0C0"/>
        </w:rPr>
      </w:pPr>
    </w:p>
    <w:sectPr w:rsidR="00AF6B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BA5" w:rsidRDefault="006B6BA5">
      <w:r>
        <w:separator/>
      </w:r>
    </w:p>
  </w:endnote>
  <w:endnote w:type="continuationSeparator" w:id="0">
    <w:p w:rsidR="006B6BA5" w:rsidRDefault="006B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Footer"/>
    </w:pPr>
    <w:r>
      <w:t>Command Reference –</w:t>
    </w:r>
    <w:r w:rsidR="00D67DEE">
      <w:t xml:space="preserve"> </w:t>
    </w:r>
    <w:proofErr w:type="spellStart"/>
    <w:proofErr w:type="gramStart"/>
    <w:r w:rsidR="00D67DEE">
      <w:t>Copy</w:t>
    </w:r>
    <w:r>
      <w:t>TimeSeries</w:t>
    </w:r>
    <w:r w:rsidR="00901B0B">
      <w:t>Properties</w:t>
    </w:r>
    <w:r w:rsidR="00D67DEE">
      <w:t>To</w:t>
    </w:r>
    <w:r w:rsidR="00901B0B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A1E8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deselectTimeSeries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671A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D67DEE">
      <w:t>Copy</w:t>
    </w:r>
    <w:r>
      <w:t>TimeSeries</w:t>
    </w:r>
    <w:r w:rsidR="00901B0B">
      <w:t>Properties</w:t>
    </w:r>
    <w:r w:rsidR="00D67DEE">
      <w:t>To</w:t>
    </w:r>
    <w:r w:rsidR="00901B0B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A1E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BA5" w:rsidRDefault="006B6BA5">
      <w:r>
        <w:separator/>
      </w:r>
    </w:p>
  </w:footnote>
  <w:footnote w:type="continuationSeparator" w:id="0">
    <w:p w:rsidR="006B6BA5" w:rsidRDefault="006B6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D67DEE">
    <w:pPr>
      <w:pStyle w:val="RTiSWDocHeader"/>
    </w:pPr>
    <w:proofErr w:type="spellStart"/>
    <w:proofErr w:type="gramStart"/>
    <w:r>
      <w:t>Copy</w:t>
    </w:r>
    <w:r w:rsidR="00AF6BCF">
      <w:t>TimeSeries</w:t>
    </w:r>
    <w:r w:rsidR="00901B0B">
      <w:t>Properties</w:t>
    </w:r>
    <w:r>
      <w:t>ToT</w:t>
    </w:r>
    <w:r w:rsidR="00901B0B">
      <w:t>able</w:t>
    </w:r>
    <w:proofErr w:type="spellEnd"/>
    <w:r w:rsidR="00AF6BCF">
      <w:t>(</w:t>
    </w:r>
    <w:proofErr w:type="gramEnd"/>
    <w:r w:rsidR="00AF6BCF">
      <w:t>) Command</w:t>
    </w:r>
    <w:r w:rsidR="00AF6BCF">
      <w:tab/>
    </w:r>
    <w:r w:rsidR="00AF6BCF">
      <w:tab/>
    </w:r>
    <w:proofErr w:type="spellStart"/>
    <w:r w:rsidR="00AF6BCF">
      <w:t>TSTool</w:t>
    </w:r>
    <w:proofErr w:type="spellEnd"/>
    <w:r w:rsidR="00AF6BC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deselectTimeSeries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2B18"/>
    <w:multiLevelType w:val="hybridMultilevel"/>
    <w:tmpl w:val="F3103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53850"/>
    <w:multiLevelType w:val="hybridMultilevel"/>
    <w:tmpl w:val="3A0C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91"/>
    <w:rsid w:val="0000514D"/>
    <w:rsid w:val="00007811"/>
    <w:rsid w:val="000219BB"/>
    <w:rsid w:val="00161242"/>
    <w:rsid w:val="001B7C8F"/>
    <w:rsid w:val="001E6DB7"/>
    <w:rsid w:val="00363691"/>
    <w:rsid w:val="00380E88"/>
    <w:rsid w:val="004979D3"/>
    <w:rsid w:val="004B04EE"/>
    <w:rsid w:val="004B4CCA"/>
    <w:rsid w:val="00594BFE"/>
    <w:rsid w:val="0067270B"/>
    <w:rsid w:val="006B449D"/>
    <w:rsid w:val="006B4783"/>
    <w:rsid w:val="006B6BA5"/>
    <w:rsid w:val="007353B6"/>
    <w:rsid w:val="00762669"/>
    <w:rsid w:val="00773B48"/>
    <w:rsid w:val="007C6124"/>
    <w:rsid w:val="008671AF"/>
    <w:rsid w:val="008953E9"/>
    <w:rsid w:val="00897FE7"/>
    <w:rsid w:val="008E4AC4"/>
    <w:rsid w:val="00901B0B"/>
    <w:rsid w:val="00AF6BCF"/>
    <w:rsid w:val="00B2670B"/>
    <w:rsid w:val="00BA1E80"/>
    <w:rsid w:val="00BD79B5"/>
    <w:rsid w:val="00C64D2D"/>
    <w:rsid w:val="00C85881"/>
    <w:rsid w:val="00CA04D4"/>
    <w:rsid w:val="00D67DEE"/>
    <w:rsid w:val="00D8316F"/>
    <w:rsid w:val="00DB3699"/>
    <w:rsid w:val="00E2080B"/>
    <w:rsid w:val="00EF32B9"/>
    <w:rsid w:val="00F41035"/>
    <w:rsid w:val="00F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E9A34E-760D-4AE6-9D6C-043CF1F0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64D2D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C64D2D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C85881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1B7C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2015-06-07T23:05:00Z</cp:lastPrinted>
  <dcterms:created xsi:type="dcterms:W3CDTF">2015-06-02T08:01:00Z</dcterms:created>
  <dcterms:modified xsi:type="dcterms:W3CDTF">2015-06-07T23:06:00Z</dcterms:modified>
</cp:coreProperties>
</file>