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71B70">
        <w:t>CreateDataStoreDataDictionary</w:t>
      </w:r>
      <w:proofErr w:type="spellEnd"/>
      <w:r>
        <w:t>()</w:t>
      </w:r>
      <w:proofErr w:type="gramEnd"/>
    </w:p>
    <w:p w:rsidR="001B271C" w:rsidRDefault="00271B70">
      <w:pPr>
        <w:pStyle w:val="RTiSWDocChapterSubtitle"/>
      </w:pPr>
      <w:r>
        <w:t>Create an HTML data dictionary for a</w:t>
      </w:r>
      <w:r w:rsidR="00236E62">
        <w:t xml:space="preserve">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921052">
        <w:t>1</w:t>
      </w:r>
      <w:r>
        <w:t>.</w:t>
      </w:r>
      <w:r w:rsidR="00921052">
        <w:t>0</w:t>
      </w:r>
      <w:r w:rsidR="00DA246E">
        <w:t>7</w:t>
      </w:r>
      <w:r>
        <w:t>.</w:t>
      </w:r>
      <w:r w:rsidR="0055428A">
        <w:t>0</w:t>
      </w:r>
      <w:r w:rsidR="00DA246E">
        <w:t>3</w:t>
      </w:r>
      <w:r w:rsidR="00DA665E">
        <w:t xml:space="preserve">, </w:t>
      </w:r>
      <w:r>
        <w:t>20</w:t>
      </w:r>
      <w:r w:rsidR="008D7611">
        <w:t>1</w:t>
      </w:r>
      <w:r w:rsidR="00921052">
        <w:t>5</w:t>
      </w:r>
      <w:r>
        <w:t>-0</w:t>
      </w:r>
      <w:r w:rsidR="00DA246E">
        <w:t>9</w:t>
      </w:r>
      <w:r>
        <w:t>-</w:t>
      </w:r>
      <w:r w:rsidR="00DA246E">
        <w:t>0</w:t>
      </w:r>
      <w:r w:rsidR="00921052">
        <w:t>1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271B70">
        <w:rPr>
          <w:rStyle w:val="RTiSWDocLiteralText"/>
        </w:rPr>
        <w:t>Crea</w:t>
      </w:r>
      <w:r w:rsidR="00D74509">
        <w:rPr>
          <w:rStyle w:val="RTiSWDocLiteralText"/>
        </w:rPr>
        <w:t>t</w:t>
      </w:r>
      <w:r w:rsidR="00271B70">
        <w:rPr>
          <w:rStyle w:val="RTiSWDocLiteralText"/>
        </w:rPr>
        <w:t>eDataStoreDataDictionary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71B70">
        <w:t>creates an HTML data dictionary</w:t>
      </w:r>
      <w:r w:rsidR="00921052">
        <w:t xml:space="preserve"> and Entity Relationship (ER) Diagram</w:t>
      </w:r>
      <w:r w:rsidR="00271B70">
        <w:t xml:space="preserve"> for a database </w:t>
      </w:r>
      <w:proofErr w:type="spellStart"/>
      <w:r w:rsidR="00271B70">
        <w:t>datastore</w:t>
      </w:r>
      <w:proofErr w:type="spellEnd"/>
      <w:r w:rsidR="00271B70">
        <w:t xml:space="preserve">.  This command is under development and will enhanced as resources allow.  </w:t>
      </w:r>
      <w:r w:rsidR="00D74509">
        <w:t xml:space="preserve">The Java </w:t>
      </w:r>
      <w:proofErr w:type="spellStart"/>
      <w:r w:rsidR="00D74509">
        <w:t>DatabaseMetaData</w:t>
      </w:r>
      <w:proofErr w:type="spellEnd"/>
      <w:r w:rsidR="00D74509">
        <w:t xml:space="preserve"> </w:t>
      </w:r>
      <w:r w:rsidR="000143D9">
        <w:t>class</w:t>
      </w:r>
      <w:r w:rsidR="00D74509">
        <w:t xml:space="preserve"> is used to access database metadata.  </w:t>
      </w:r>
      <w:r w:rsidR="00271B70">
        <w:t>Current limitations are as follows:</w:t>
      </w:r>
    </w:p>
    <w:p w:rsidR="00C455E1" w:rsidRDefault="00C455E1" w:rsidP="008D7611"/>
    <w:p w:rsidR="00271B70" w:rsidRDefault="00271B70" w:rsidP="00271B70">
      <w:pPr>
        <w:numPr>
          <w:ilvl w:val="0"/>
          <w:numId w:val="2"/>
        </w:numPr>
      </w:pPr>
      <w:r>
        <w:t>The command has been tested with SQL Server</w:t>
      </w:r>
      <w:r w:rsidR="00921052">
        <w:t xml:space="preserve">, </w:t>
      </w:r>
      <w:r>
        <w:t>Microsoft Access</w:t>
      </w:r>
      <w:r w:rsidR="00921052">
        <w:t xml:space="preserve">, </w:t>
      </w:r>
      <w:r w:rsidR="00EC5A78">
        <w:t xml:space="preserve">MySQL, </w:t>
      </w:r>
      <w:r w:rsidR="00921052">
        <w:t>and PostgreSQL</w:t>
      </w:r>
      <w:r>
        <w:t xml:space="preserve"> databases.  The command may or may not work with other databases.</w:t>
      </w:r>
    </w:p>
    <w:p w:rsidR="00E771BF" w:rsidRDefault="00271B70" w:rsidP="00271B70">
      <w:pPr>
        <w:numPr>
          <w:ilvl w:val="0"/>
          <w:numId w:val="2"/>
        </w:numPr>
      </w:pPr>
      <w:r>
        <w:t>SQL Server is supported to a limited degree.  Table and column descriptions currently cannot be retrieved due to limitations in SQL Server database drivers.</w:t>
      </w:r>
    </w:p>
    <w:p w:rsidR="00AE18D5" w:rsidRDefault="00AE18D5" w:rsidP="00271B70">
      <w:pPr>
        <w:numPr>
          <w:ilvl w:val="0"/>
          <w:numId w:val="2"/>
        </w:numPr>
      </w:pPr>
      <w:r>
        <w:t xml:space="preserve">Data dictionary output is only as complete as the metadata defined by the database administrator – there </w:t>
      </w:r>
      <w:r w:rsidR="00D74509">
        <w:t xml:space="preserve">currently </w:t>
      </w:r>
      <w:r>
        <w:t>is no way to provide additio</w:t>
      </w:r>
      <w:r w:rsidR="00EC5A78">
        <w:t>nal information via the command, although in the future an ability to provide table and column descriptions using an input table may be implemented.</w:t>
      </w:r>
    </w:p>
    <w:p w:rsidR="00921052" w:rsidRDefault="00921052" w:rsidP="00271B70">
      <w:pPr>
        <w:numPr>
          <w:ilvl w:val="0"/>
          <w:numId w:val="2"/>
        </w:numPr>
      </w:pPr>
      <w:r>
        <w:t>The ER Diagram capability is under development.</w:t>
      </w:r>
    </w:p>
    <w:p w:rsidR="00EC5A78" w:rsidRDefault="00EC5A78" w:rsidP="00271B70">
      <w:pPr>
        <w:numPr>
          <w:ilvl w:val="0"/>
          <w:numId w:val="2"/>
        </w:numPr>
      </w:pPr>
      <w:r>
        <w:t>Information for procedures, functions, and triggers is not implemented.</w:t>
      </w:r>
    </w:p>
    <w:p w:rsidR="00171292" w:rsidRDefault="00171292" w:rsidP="00171292"/>
    <w:p w:rsidR="00325217" w:rsidRDefault="00271B70">
      <w:pPr>
        <w:numPr>
          <w:ilvl w:val="12"/>
          <w:numId w:val="0"/>
        </w:numPr>
      </w:pPr>
      <w:r>
        <w:t xml:space="preserve">The </w:t>
      </w:r>
      <w:r w:rsidR="000143D9">
        <w:t xml:space="preserve">data dictionary </w:t>
      </w:r>
      <w:r>
        <w:t>output from the command is an HTML file that provides:</w:t>
      </w:r>
    </w:p>
    <w:p w:rsidR="00271B70" w:rsidRDefault="00271B70">
      <w:pPr>
        <w:numPr>
          <w:ilvl w:val="12"/>
          <w:numId w:val="0"/>
        </w:numPr>
      </w:pP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General database information.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A list of tables and views, which link to table details.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For each table, the details for the columns in the table, including name, data type, remarks (description), whether null is allowed</w:t>
      </w:r>
      <w:r w:rsidR="00AE18D5">
        <w:t>, and indication of whether the columns are primary or foreign keys</w:t>
      </w:r>
      <w:r>
        <w:t>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Reference tables have all of their data listed</w:t>
      </w:r>
      <w:r w:rsidR="00AE18D5">
        <w:t xml:space="preserve"> to help understand relationships.</w:t>
      </w:r>
    </w:p>
    <w:p w:rsidR="00C57F5E" w:rsidRDefault="00C57F5E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AE18D5">
        <w:t>:</w:t>
      </w:r>
    </w:p>
    <w:p w:rsidR="001B271C" w:rsidRDefault="001B271C">
      <w:pPr>
        <w:numPr>
          <w:ilvl w:val="12"/>
          <w:numId w:val="0"/>
        </w:numPr>
      </w:pPr>
    </w:p>
    <w:p w:rsidR="001B271C" w:rsidRDefault="004B132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reateDataStoreDataDictio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EF621C">
      <w:pPr>
        <w:pStyle w:val="RTiSWDocNote"/>
      </w:pPr>
      <w:proofErr w:type="spellStart"/>
      <w:r>
        <w:t>CreateDataStoreDataDictionary</w:t>
      </w:r>
      <w:r w:rsidR="004B1322">
        <w:t>_Tables</w:t>
      </w:r>
      <w:proofErr w:type="spellEnd"/>
    </w:p>
    <w:p w:rsidR="001B271C" w:rsidRDefault="00EF621C">
      <w:pPr>
        <w:pStyle w:val="RTiSWDocFigureTableTitle"/>
      </w:pPr>
      <w:proofErr w:type="spellStart"/>
      <w:proofErr w:type="gramStart"/>
      <w:r>
        <w:t>CreateDataStoreDataDictionary</w:t>
      </w:r>
      <w:proofErr w:type="spellEnd"/>
      <w:r w:rsidR="001B271C">
        <w:t>(</w:t>
      </w:r>
      <w:proofErr w:type="gramEnd"/>
      <w:r w:rsidR="001B271C">
        <w:t>) Command Editor</w:t>
      </w:r>
      <w:r w:rsidR="00B76169">
        <w:t xml:space="preserve"> for </w:t>
      </w:r>
      <w:r w:rsidR="004B1322">
        <w:t>Table</w:t>
      </w:r>
      <w:r w:rsidR="00B76169">
        <w:t xml:space="preserve"> Parameters</w:t>
      </w:r>
    </w:p>
    <w:p w:rsidR="004B1322" w:rsidRDefault="004B1322" w:rsidP="004B1322"/>
    <w:p w:rsidR="004B1322" w:rsidRDefault="004B1322" w:rsidP="004B132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281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CreateDataStoreDataDiction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22" w:rsidRDefault="004B1322" w:rsidP="004B1322">
      <w:pPr>
        <w:pStyle w:val="RTiSWDocNote"/>
      </w:pPr>
      <w:proofErr w:type="spellStart"/>
      <w:r>
        <w:t>CreateD</w:t>
      </w:r>
      <w:r>
        <w:t>ataStoreDataDictionary</w:t>
      </w:r>
      <w:proofErr w:type="spellEnd"/>
    </w:p>
    <w:p w:rsidR="004B1322" w:rsidRDefault="004B1322" w:rsidP="004B1322">
      <w:pPr>
        <w:pStyle w:val="RTiSWDocFigureTableTitle"/>
      </w:pPr>
      <w:proofErr w:type="spellStart"/>
      <w:proofErr w:type="gramStart"/>
      <w:r>
        <w:t>CreateDataStoreDataDictionary</w:t>
      </w:r>
      <w:proofErr w:type="spellEnd"/>
      <w:r>
        <w:t>(</w:t>
      </w:r>
      <w:proofErr w:type="gramEnd"/>
      <w:r>
        <w:t xml:space="preserve">) Command Editor for </w:t>
      </w:r>
      <w:r>
        <w:t>Data Dictionary</w:t>
      </w:r>
      <w:r>
        <w:t xml:space="preserve"> Parameters</w:t>
      </w:r>
    </w:p>
    <w:p w:rsidR="004B1322" w:rsidRPr="004B1322" w:rsidRDefault="004B1322" w:rsidP="004B1322"/>
    <w:p w:rsidR="00B76169" w:rsidRDefault="004B1322" w:rsidP="00B76169">
      <w:pPr>
        <w:numPr>
          <w:ilvl w:val="12"/>
          <w:numId w:val="0"/>
        </w:num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reateDataStoreDataDictionary_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69" w:rsidRDefault="00B76169" w:rsidP="00B76169">
      <w:pPr>
        <w:pStyle w:val="RTiSWDocNote"/>
      </w:pPr>
      <w:proofErr w:type="spellStart"/>
      <w:r>
        <w:t>CreateDataStoreDataDictionary_ERDiagram</w:t>
      </w:r>
      <w:proofErr w:type="spellEnd"/>
    </w:p>
    <w:p w:rsidR="00B76169" w:rsidRDefault="00B76169" w:rsidP="00B76169">
      <w:pPr>
        <w:pStyle w:val="RTiSWDocFigureTableTitle"/>
      </w:pPr>
      <w:proofErr w:type="spellStart"/>
      <w:proofErr w:type="gramStart"/>
      <w:r>
        <w:t>CreateDataStoreDataDictionary</w:t>
      </w:r>
      <w:proofErr w:type="spellEnd"/>
      <w:r>
        <w:t>(</w:t>
      </w:r>
      <w:proofErr w:type="gramEnd"/>
      <w:r>
        <w:t>) Command Editor for Entity Relationship Diagram Parameters</w:t>
      </w:r>
    </w:p>
    <w:p w:rsidR="008D7611" w:rsidRDefault="008D7611"/>
    <w:p w:rsidR="004B1322" w:rsidRDefault="004B1322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AE18D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CreateDataStoreDataDictionary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381"/>
        <w:gridCol w:w="1998"/>
      </w:tblGrid>
      <w:tr w:rsidR="001B271C" w:rsidTr="00B76169">
        <w:trPr>
          <w:jc w:val="center"/>
        </w:trPr>
        <w:tc>
          <w:tcPr>
            <w:tcW w:w="219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38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9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B76169">
        <w:trPr>
          <w:jc w:val="center"/>
        </w:trPr>
        <w:tc>
          <w:tcPr>
            <w:tcW w:w="2197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5381" w:type="dxa"/>
          </w:tcPr>
          <w:p w:rsidR="00C455E1" w:rsidRDefault="00EE239D" w:rsidP="00411115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. </w:t>
            </w:r>
          </w:p>
        </w:tc>
        <w:tc>
          <w:tcPr>
            <w:tcW w:w="1998" w:type="dxa"/>
          </w:tcPr>
          <w:p w:rsidR="00C455E1" w:rsidRDefault="00937227" w:rsidP="002F0E0B">
            <w:r>
              <w:t>None</w:t>
            </w:r>
            <w:r w:rsidR="002F0E0B">
              <w:t xml:space="preserve"> – must</w:t>
            </w:r>
            <w:r>
              <w:t xml:space="preserve"> be specified.</w:t>
            </w:r>
          </w:p>
        </w:tc>
      </w:tr>
      <w:tr w:rsidR="006C0784" w:rsidTr="00B76169">
        <w:trPr>
          <w:jc w:val="center"/>
        </w:trPr>
        <w:tc>
          <w:tcPr>
            <w:tcW w:w="2197" w:type="dxa"/>
          </w:tcPr>
          <w:p w:rsidR="006C0784" w:rsidRDefault="00AE18D5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ReferenceTables</w:t>
            </w:r>
            <w:proofErr w:type="spellEnd"/>
          </w:p>
        </w:tc>
        <w:tc>
          <w:tcPr>
            <w:tcW w:w="5381" w:type="dxa"/>
          </w:tcPr>
          <w:p w:rsidR="006C0784" w:rsidRDefault="00AE18D5" w:rsidP="00AE18D5">
            <w:r>
              <w:t>A list of database reference tables.  The content of these tables will be output in their entirety.</w:t>
            </w:r>
          </w:p>
        </w:tc>
        <w:tc>
          <w:tcPr>
            <w:tcW w:w="1998" w:type="dxa"/>
          </w:tcPr>
          <w:p w:rsidR="006C0784" w:rsidRDefault="00AE18D5" w:rsidP="00A77269">
            <w:r>
              <w:t>No reference tables</w:t>
            </w:r>
          </w:p>
        </w:tc>
      </w:tr>
      <w:tr w:rsidR="003E61D9" w:rsidTr="00B76169">
        <w:trPr>
          <w:jc w:val="center"/>
        </w:trPr>
        <w:tc>
          <w:tcPr>
            <w:tcW w:w="2197" w:type="dxa"/>
          </w:tcPr>
          <w:p w:rsidR="003E61D9" w:rsidRDefault="00AE18D5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3E61D9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381" w:type="dxa"/>
          </w:tcPr>
          <w:p w:rsidR="003E61D9" w:rsidRDefault="003E61D9" w:rsidP="00D74509">
            <w:r>
              <w:t xml:space="preserve">The name of the file </w:t>
            </w:r>
            <w:r w:rsidR="00AE18D5">
              <w:t xml:space="preserve">for the HTML data dictionary.  The name can contain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D74509">
              <w:t xml:space="preserve"> in the filename.</w:t>
            </w:r>
          </w:p>
        </w:tc>
        <w:tc>
          <w:tcPr>
            <w:tcW w:w="1998" w:type="dxa"/>
          </w:tcPr>
          <w:p w:rsidR="003E61D9" w:rsidRDefault="003E61D9" w:rsidP="00A77269">
            <w:r>
              <w:t>None.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SurroundWithPre</w:t>
            </w:r>
            <w:proofErr w:type="spellEnd"/>
          </w:p>
        </w:tc>
        <w:tc>
          <w:tcPr>
            <w:tcW w:w="5381" w:type="dxa"/>
          </w:tcPr>
          <w:p w:rsidR="00E6428A" w:rsidRDefault="00E6428A" w:rsidP="00E6428A">
            <w:r>
              <w:t xml:space="preserve">Specify as </w:t>
            </w:r>
            <w:r w:rsidRPr="00E6428A">
              <w:rPr>
                <w:rStyle w:val="RTiSWDocLiteralText"/>
              </w:rPr>
              <w:t>True</w:t>
            </w:r>
            <w:r>
              <w:t xml:space="preserve"> if comments for table columns should be surrounded with </w:t>
            </w:r>
            <w:r w:rsidRPr="00E6428A">
              <w:rPr>
                <w:rStyle w:val="RTiSWDocLiteralText"/>
              </w:rPr>
              <w:t>&lt;pre&gt;&lt;/pre&gt;</w:t>
            </w:r>
            <w:r>
              <w:t xml:space="preserve"> in output, useful if comments included newlines for formatting.  In this case </w:t>
            </w:r>
            <w:r w:rsidRPr="00E6428A">
              <w:rPr>
                <w:rStyle w:val="RTiSWDocLiteralText"/>
              </w:rPr>
              <w:t>Newline</w:t>
            </w:r>
            <w:r>
              <w:t xml:space="preserve"> and </w:t>
            </w:r>
            <w:proofErr w:type="spellStart"/>
            <w:r w:rsidRPr="00E6428A">
              <w:rPr>
                <w:rStyle w:val="RTiSWDocLiteralText"/>
              </w:rPr>
              <w:t>EncodeHtmlChars</w:t>
            </w:r>
            <w:proofErr w:type="spellEnd"/>
            <w:r>
              <w:t xml:space="preserve"> are ignored.</w:t>
            </w:r>
          </w:p>
        </w:tc>
        <w:tc>
          <w:tcPr>
            <w:tcW w:w="1998" w:type="dxa"/>
          </w:tcPr>
          <w:p w:rsidR="00E6428A" w:rsidRPr="00E6428A" w:rsidRDefault="00E6428A" w:rsidP="00A77269">
            <w:pPr>
              <w:rPr>
                <w:rStyle w:val="RTiSWDocLiteralText"/>
              </w:rPr>
            </w:pPr>
            <w:r w:rsidRPr="00E6428A">
              <w:rPr>
                <w:rStyle w:val="RTiSWDocLiteralText"/>
              </w:rPr>
              <w:t>False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Newline</w:t>
            </w:r>
          </w:p>
        </w:tc>
        <w:tc>
          <w:tcPr>
            <w:tcW w:w="5381" w:type="dxa"/>
          </w:tcPr>
          <w:p w:rsidR="00E6428A" w:rsidRDefault="00E6428A" w:rsidP="00B76169">
            <w:r>
              <w:t xml:space="preserve">String to replace newline in table column comments.  For example use </w:t>
            </w:r>
            <w:r w:rsidRPr="00E6428A">
              <w:rPr>
                <w:rStyle w:val="RTiSWDocLiteralText"/>
              </w:rPr>
              <w:t>&lt;</w:t>
            </w:r>
            <w:proofErr w:type="spellStart"/>
            <w:r w:rsidRPr="00E6428A">
              <w:rPr>
                <w:rStyle w:val="RTiSWDocLiteralText"/>
              </w:rPr>
              <w:t>br</w:t>
            </w:r>
            <w:proofErr w:type="spellEnd"/>
            <w:r w:rsidRPr="00E6428A">
              <w:rPr>
                <w:rStyle w:val="RTiSWDocLiteralText"/>
              </w:rPr>
              <w:t>&gt;</w:t>
            </w:r>
            <w:r>
              <w:t xml:space="preserve"> to preserve newlines in HTML output.  Specifying </w:t>
            </w:r>
            <w:r w:rsidRPr="00E6428A">
              <w:rPr>
                <w:rStyle w:val="RTiSWDocLiteralText"/>
              </w:rPr>
              <w:t>True</w:t>
            </w:r>
            <w:r>
              <w:t xml:space="preserve"> will cause </w:t>
            </w:r>
            <w:proofErr w:type="spellStart"/>
            <w:r w:rsidRPr="00E6428A">
              <w:rPr>
                <w:rStyle w:val="RTiSWDocLiteralText"/>
              </w:rPr>
              <w:t>EncodeHtmlChars</w:t>
            </w:r>
            <w:proofErr w:type="spellEnd"/>
            <w:r>
              <w:t xml:space="preserve"> to be ignored.</w:t>
            </w:r>
          </w:p>
        </w:tc>
        <w:tc>
          <w:tcPr>
            <w:tcW w:w="1998" w:type="dxa"/>
          </w:tcPr>
          <w:p w:rsidR="00E6428A" w:rsidRDefault="00E6428A" w:rsidP="00A77269">
            <w:r>
              <w:t>Space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EncodeHtmlChars</w:t>
            </w:r>
            <w:proofErr w:type="spellEnd"/>
          </w:p>
        </w:tc>
        <w:tc>
          <w:tcPr>
            <w:tcW w:w="5381" w:type="dxa"/>
          </w:tcPr>
          <w:p w:rsidR="00E6428A" w:rsidRDefault="00E6428A" w:rsidP="00B76169">
            <w:r>
              <w:t xml:space="preserve">Specify as </w:t>
            </w:r>
            <w:r w:rsidRPr="00E6428A">
              <w:rPr>
                <w:rStyle w:val="RTiSWDocLiteralText"/>
              </w:rPr>
              <w:t>True</w:t>
            </w:r>
            <w:r>
              <w:t xml:space="preserve"> if characters such as </w:t>
            </w:r>
            <w:r w:rsidRPr="00E6428A">
              <w:rPr>
                <w:rStyle w:val="RTiSWDocLiteralText"/>
              </w:rPr>
              <w:t>&lt;</w:t>
            </w:r>
            <w:r>
              <w:t xml:space="preserve"> should be encoded to display in HTML, </w:t>
            </w:r>
            <w:r w:rsidRPr="00E6428A">
              <w:rPr>
                <w:rStyle w:val="RTiSWDocLiteralText"/>
              </w:rPr>
              <w:t>False</w:t>
            </w:r>
            <w:r>
              <w:t xml:space="preserve"> to pass through comment content as is with no encoding.</w:t>
            </w:r>
          </w:p>
        </w:tc>
        <w:tc>
          <w:tcPr>
            <w:tcW w:w="1998" w:type="dxa"/>
          </w:tcPr>
          <w:p w:rsidR="00E6428A" w:rsidRPr="00E6428A" w:rsidRDefault="00E6428A" w:rsidP="00A77269">
            <w:pPr>
              <w:rPr>
                <w:rStyle w:val="RTiSWDocLiteralText"/>
              </w:rPr>
            </w:pPr>
            <w:r w:rsidRPr="00E6428A">
              <w:rPr>
                <w:rStyle w:val="RTiSWDocLiteralText"/>
              </w:rPr>
              <w:t>True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</w:t>
            </w:r>
            <w:proofErr w:type="spellEnd"/>
          </w:p>
          <w:p w:rsidR="00B76169" w:rsidRDefault="00B7616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LayoutTableID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The table identifier for the table supplying ER Diagram coordinate information.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 if ER Diagram is created.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ERDiagramLayout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TableXColumn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The name of the column in the layout table containing the X coordinates for the ER Diagram.  Coordinates should be specified in points (1/72 of inch) as position on page size.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ERDiagramLayout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TableYColumn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The name of the column in the layout table containing the Y coordinates for the ER Diagram.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PageSize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The page size for the ER Diagram layout.  Currently this defaults to 11x17 (B).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B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Orientation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orientation of the ER Diagram.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Landscape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ViewERDiagram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Indicate whether the ER Diagram should be shown in a window when the commands are run.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False</w:t>
            </w:r>
          </w:p>
        </w:tc>
      </w:tr>
      <w:bookmarkEnd w:id="0"/>
    </w:tbl>
    <w:p w:rsidR="00DA665E" w:rsidRDefault="00DA665E" w:rsidP="00CC3C08">
      <w:pPr>
        <w:rPr>
          <w:color w:val="D9D9D9"/>
        </w:rPr>
      </w:pPr>
    </w:p>
    <w:p w:rsidR="002F0E0B" w:rsidRDefault="00F75190" w:rsidP="00D74509">
      <w:pPr>
        <w:rPr>
          <w:color w:val="000000" w:themeColor="text1"/>
        </w:rPr>
      </w:pPr>
      <w:r>
        <w:rPr>
          <w:color w:val="000000" w:themeColor="text1"/>
        </w:rPr>
        <w:t xml:space="preserve">The following is an example of an Excel workbook with </w:t>
      </w:r>
      <w:r w:rsidR="004F4232">
        <w:rPr>
          <w:color w:val="000000" w:themeColor="text1"/>
        </w:rPr>
        <w:t>ER Diagram layout data.</w:t>
      </w:r>
    </w:p>
    <w:p w:rsidR="004F4232" w:rsidRDefault="004F4232" w:rsidP="00D74509">
      <w:pPr>
        <w:rPr>
          <w:color w:val="000000" w:themeColor="text1"/>
        </w:rPr>
      </w:pPr>
    </w:p>
    <w:p w:rsidR="004F4232" w:rsidRDefault="004F4232" w:rsidP="004F4232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263140" cy="1141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reateDataStoreDataDictionary_Lay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72" cy="11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32" w:rsidRDefault="004F4232" w:rsidP="004F4232">
      <w:pPr>
        <w:pStyle w:val="RTiSWDocNote"/>
      </w:pPr>
      <w:proofErr w:type="spellStart"/>
      <w:r>
        <w:t>CreateDataStoreDataDictionary_Layout</w:t>
      </w:r>
      <w:proofErr w:type="spellEnd"/>
    </w:p>
    <w:p w:rsidR="00E6428A" w:rsidRDefault="00E6428A" w:rsidP="00E6428A"/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Pr="00E6428A" w:rsidRDefault="00E6428A" w:rsidP="00E6428A">
      <w:pPr>
        <w:jc w:val="center"/>
        <w:rPr>
          <w:color w:val="BFBFBF" w:themeColor="background1" w:themeShade="BF"/>
        </w:rPr>
      </w:pPr>
      <w:r w:rsidRPr="00E6428A">
        <w:rPr>
          <w:color w:val="BFBFBF" w:themeColor="background1" w:themeShade="BF"/>
        </w:rPr>
        <w:t>This page is intentionally blank.</w:t>
      </w:r>
      <w:bookmarkStart w:id="1" w:name="_GoBack"/>
      <w:bookmarkEnd w:id="1"/>
    </w:p>
    <w:sectPr w:rsidR="00E6428A" w:rsidRPr="00E6428A" w:rsidSect="009C58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0D" w:rsidRDefault="00FF730D" w:rsidP="001B271C">
      <w:r>
        <w:separator/>
      </w:r>
    </w:p>
  </w:endnote>
  <w:endnote w:type="continuationSeparator" w:id="0">
    <w:p w:rsidR="00FF730D" w:rsidRDefault="00FF730D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F621C">
      <w:t>CreateDataStoreDataDictionary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E6428A">
      <w:rPr>
        <w:noProof/>
      </w:rPr>
      <w:t>2</w:t>
    </w:r>
    <w:r w:rsidR="007D36A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EF621C">
      <w:t>CreateDataStoreDataDictionary</w:t>
    </w:r>
    <w:proofErr w:type="spellEnd"/>
    <w:r>
      <w:t>(</w:t>
    </w:r>
    <w:proofErr w:type="gramEnd"/>
    <w:r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E6428A">
      <w:rPr>
        <w:noProof/>
      </w:rPr>
      <w:t>3</w:t>
    </w:r>
    <w:r w:rsidR="007D36A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AE18D5">
      <w:t>CreateDataStoreDataDictionary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4B1322">
      <w:rPr>
        <w:noProof/>
      </w:rPr>
      <w:t>1</w:t>
    </w:r>
    <w:r w:rsidR="007D36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0D" w:rsidRDefault="00FF730D" w:rsidP="001B271C">
      <w:r>
        <w:separator/>
      </w:r>
    </w:p>
  </w:footnote>
  <w:footnote w:type="continuationSeparator" w:id="0">
    <w:p w:rsidR="00FF730D" w:rsidRDefault="00FF730D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F621C">
    <w:pPr>
      <w:pStyle w:val="RTiSWDocHeader"/>
    </w:pPr>
    <w:proofErr w:type="spellStart"/>
    <w:proofErr w:type="gramStart"/>
    <w:r>
      <w:t>CreateDataStoreDataDictionary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EF621C">
      <w:t>CreateDataStoreDataDictionary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7AB3269"/>
    <w:multiLevelType w:val="hybridMultilevel"/>
    <w:tmpl w:val="2D2EC0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F72F10"/>
    <w:multiLevelType w:val="hybridMultilevel"/>
    <w:tmpl w:val="5628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28A"/>
    <w:rsid w:val="000143D9"/>
    <w:rsid w:val="00032689"/>
    <w:rsid w:val="00044A97"/>
    <w:rsid w:val="000A2001"/>
    <w:rsid w:val="0012358E"/>
    <w:rsid w:val="0013334A"/>
    <w:rsid w:val="00171292"/>
    <w:rsid w:val="001B271C"/>
    <w:rsid w:val="002226A9"/>
    <w:rsid w:val="00236679"/>
    <w:rsid w:val="00236E62"/>
    <w:rsid w:val="00271B70"/>
    <w:rsid w:val="002B42C5"/>
    <w:rsid w:val="002E1EA9"/>
    <w:rsid w:val="002E60CD"/>
    <w:rsid w:val="002F0E0B"/>
    <w:rsid w:val="003238D2"/>
    <w:rsid w:val="00325217"/>
    <w:rsid w:val="003424CD"/>
    <w:rsid w:val="00375DC9"/>
    <w:rsid w:val="003E61D9"/>
    <w:rsid w:val="00411115"/>
    <w:rsid w:val="00422238"/>
    <w:rsid w:val="0044672E"/>
    <w:rsid w:val="0045706E"/>
    <w:rsid w:val="00482F84"/>
    <w:rsid w:val="004B1322"/>
    <w:rsid w:val="004D73CA"/>
    <w:rsid w:val="004F4232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7D36A5"/>
    <w:rsid w:val="00806FB5"/>
    <w:rsid w:val="008368F6"/>
    <w:rsid w:val="00846881"/>
    <w:rsid w:val="00860771"/>
    <w:rsid w:val="00873E2E"/>
    <w:rsid w:val="008C0338"/>
    <w:rsid w:val="008D7611"/>
    <w:rsid w:val="0091417B"/>
    <w:rsid w:val="00921052"/>
    <w:rsid w:val="00937227"/>
    <w:rsid w:val="00990622"/>
    <w:rsid w:val="009A00C3"/>
    <w:rsid w:val="009C587E"/>
    <w:rsid w:val="00A573E2"/>
    <w:rsid w:val="00A77269"/>
    <w:rsid w:val="00A81191"/>
    <w:rsid w:val="00A9303D"/>
    <w:rsid w:val="00AD3EFE"/>
    <w:rsid w:val="00AE18D5"/>
    <w:rsid w:val="00B455B5"/>
    <w:rsid w:val="00B76169"/>
    <w:rsid w:val="00BA7703"/>
    <w:rsid w:val="00BB0C1D"/>
    <w:rsid w:val="00BD7E31"/>
    <w:rsid w:val="00C07A4D"/>
    <w:rsid w:val="00C26B07"/>
    <w:rsid w:val="00C455E1"/>
    <w:rsid w:val="00C4664A"/>
    <w:rsid w:val="00C57023"/>
    <w:rsid w:val="00C57F5E"/>
    <w:rsid w:val="00CC3C08"/>
    <w:rsid w:val="00D052A0"/>
    <w:rsid w:val="00D73B32"/>
    <w:rsid w:val="00D74509"/>
    <w:rsid w:val="00DA246E"/>
    <w:rsid w:val="00DA665E"/>
    <w:rsid w:val="00E53EC3"/>
    <w:rsid w:val="00E6428A"/>
    <w:rsid w:val="00E771BF"/>
    <w:rsid w:val="00EA4C47"/>
    <w:rsid w:val="00EC5A78"/>
    <w:rsid w:val="00EE239D"/>
    <w:rsid w:val="00EF621C"/>
    <w:rsid w:val="00F601C9"/>
    <w:rsid w:val="00F65C77"/>
    <w:rsid w:val="00F75190"/>
    <w:rsid w:val="00F81D21"/>
    <w:rsid w:val="00FB314B"/>
    <w:rsid w:val="00FE66EA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20D24-0DF7-4C84-A30F-5F8DAF3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9C587E"/>
    <w:rPr>
      <w:sz w:val="22"/>
    </w:rPr>
  </w:style>
  <w:style w:type="paragraph" w:styleId="Heading1">
    <w:name w:val="heading 1"/>
    <w:aliases w:val="RTi SW Doc"/>
    <w:qFormat/>
    <w:rsid w:val="009C587E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C587E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C587E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C587E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C587E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C587E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C587E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C587E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C587E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C587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C587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C587E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9C587E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C587E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9C587E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C587E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9C587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C587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9C587E"/>
    <w:rPr>
      <w:rFonts w:ascii="Arial" w:hAnsi="Arial"/>
      <w:b/>
      <w:sz w:val="20"/>
    </w:rPr>
  </w:style>
  <w:style w:type="paragraph" w:customStyle="1" w:styleId="RTiSWDocSubtitle">
    <w:name w:val="RTi SW Doc Subtitle"/>
    <w:rsid w:val="009C587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C587E"/>
    <w:rPr>
      <w:rFonts w:ascii="Arial" w:hAnsi="Arial"/>
      <w:b/>
    </w:rPr>
  </w:style>
  <w:style w:type="paragraph" w:customStyle="1" w:styleId="RTiSWDocToC">
    <w:name w:val="RTi SW Doc ToC"/>
    <w:rsid w:val="009C587E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2015-05-12T04:24:00Z</cp:lastPrinted>
  <dcterms:created xsi:type="dcterms:W3CDTF">2013-08-28T23:43:00Z</dcterms:created>
  <dcterms:modified xsi:type="dcterms:W3CDTF">2015-09-03T04:18:00Z</dcterms:modified>
</cp:coreProperties>
</file>