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E64EDD">
        <w:t>Create</w:t>
      </w:r>
      <w:r w:rsidR="000C32C6">
        <w:t>Network</w:t>
      </w:r>
      <w:r w:rsidR="00E64EDD">
        <w:t>FromTable</w:t>
      </w:r>
      <w:proofErr w:type="spellEnd"/>
      <w:r>
        <w:t>()</w:t>
      </w:r>
      <w:proofErr w:type="gramEnd"/>
    </w:p>
    <w:p w:rsidR="00D10C74" w:rsidRDefault="00E64EDD">
      <w:pPr>
        <w:pStyle w:val="RTiSWDocChapterSubtitle"/>
      </w:pPr>
      <w:r>
        <w:t>Create a network object from a table</w:t>
      </w:r>
    </w:p>
    <w:p w:rsidR="00D10C74" w:rsidRPr="00783377" w:rsidRDefault="00D10C74">
      <w:pPr>
        <w:pStyle w:val="RTiSWDocNote"/>
        <w:rPr>
          <w:rStyle w:val="RTiSWDocLiteralText"/>
        </w:rPr>
      </w:pPr>
      <w:r>
        <w:t xml:space="preserve">Version </w:t>
      </w:r>
      <w:r w:rsidR="00783377">
        <w:t>1</w:t>
      </w:r>
      <w:r w:rsidR="00E64EDD">
        <w:t>2</w:t>
      </w:r>
      <w:r>
        <w:t>.</w:t>
      </w:r>
      <w:r w:rsidR="00E64EDD">
        <w:t>0</w:t>
      </w:r>
      <w:r w:rsidR="00C84735">
        <w:t>3</w:t>
      </w:r>
      <w:r>
        <w:t>.0</w:t>
      </w:r>
      <w:r w:rsidR="00805830">
        <w:t>0</w:t>
      </w:r>
      <w:r>
        <w:t>, 20</w:t>
      </w:r>
      <w:r w:rsidR="00C9230E">
        <w:t>1</w:t>
      </w:r>
      <w:r w:rsidR="00E64EDD">
        <w:t>7</w:t>
      </w:r>
      <w:r>
        <w:t>-0</w:t>
      </w:r>
      <w:r w:rsidR="00E64EDD">
        <w:t>6</w:t>
      </w:r>
      <w:r>
        <w:t>-</w:t>
      </w:r>
      <w:r w:rsidR="00E64EDD">
        <w:t>16</w:t>
      </w:r>
    </w:p>
    <w:p w:rsidR="00D10C74" w:rsidRDefault="00D10C74">
      <w:pPr>
        <w:rPr>
          <w:b/>
        </w:rPr>
      </w:pPr>
    </w:p>
    <w:p w:rsidR="00745254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64EDD">
        <w:rPr>
          <w:rStyle w:val="RTiSWDocLiteralText"/>
        </w:rPr>
        <w:t>CreateNetworkFromTable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64EDD">
        <w:t>creates a network object from a table</w:t>
      </w:r>
      <w:r w:rsidR="009804E0">
        <w:t>.</w:t>
      </w:r>
      <w:r w:rsidR="00E64EDD">
        <w:t xml:space="preserve">  Support for network objects </w:t>
      </w:r>
      <w:r w:rsidR="004E34C1">
        <w:t>is</w:t>
      </w:r>
      <w:r w:rsidR="00E64EDD">
        <w:t xml:space="preserve"> being phased into </w:t>
      </w:r>
      <w:proofErr w:type="spellStart"/>
      <w:r w:rsidR="00E64EDD">
        <w:t>TSTool</w:t>
      </w:r>
      <w:proofErr w:type="spellEnd"/>
      <w:r w:rsidR="00E64EDD">
        <w:t xml:space="preserve"> to allow processing of time series that are related to networks, such as river flow networks.</w:t>
      </w:r>
    </w:p>
    <w:p w:rsidR="009804E0" w:rsidRDefault="009804E0" w:rsidP="00E64EDD"/>
    <w:p w:rsidR="009804E0" w:rsidRDefault="009804E0" w:rsidP="00552EAC">
      <w:pPr>
        <w:numPr>
          <w:ilvl w:val="12"/>
          <w:numId w:val="0"/>
        </w:numPr>
      </w:pPr>
      <w:r>
        <w:t>T</w:t>
      </w:r>
      <w:r w:rsidR="00E64EDD">
        <w:t xml:space="preserve">he following figure is taken from the </w:t>
      </w:r>
      <w:proofErr w:type="spellStart"/>
      <w:proofErr w:type="gramStart"/>
      <w:r w:rsidR="00E64EDD" w:rsidRPr="00E64EDD">
        <w:rPr>
          <w:rStyle w:val="RTiSWDocLiteralText"/>
        </w:rPr>
        <w:t>AnalyzeNetworkPointFlow</w:t>
      </w:r>
      <w:proofErr w:type="spellEnd"/>
      <w:r w:rsidR="00E64EDD" w:rsidRPr="00E64EDD">
        <w:rPr>
          <w:rStyle w:val="RTiSWDocLiteralText"/>
        </w:rPr>
        <w:t>(</w:t>
      </w:r>
      <w:proofErr w:type="gramEnd"/>
      <w:r w:rsidR="00E64EDD" w:rsidRPr="00E64EDD">
        <w:rPr>
          <w:rStyle w:val="RTiSWDocLiteralText"/>
        </w:rPr>
        <w:t>)</w:t>
      </w:r>
      <w:r w:rsidR="00E64EDD">
        <w:t xml:space="preserve"> command documentation for illustration.  However, the network created by the </w:t>
      </w:r>
      <w:proofErr w:type="spellStart"/>
      <w:proofErr w:type="gramStart"/>
      <w:r w:rsidR="00E64EDD">
        <w:rPr>
          <w:rStyle w:val="RTiSWDocLiteralText"/>
        </w:rPr>
        <w:t>CreateNetworkFromTable</w:t>
      </w:r>
      <w:proofErr w:type="spellEnd"/>
      <w:r w:rsidR="00E64EDD">
        <w:rPr>
          <w:rStyle w:val="RTiSWDocLiteralText"/>
        </w:rPr>
        <w:t>(</w:t>
      </w:r>
      <w:proofErr w:type="gramEnd"/>
      <w:r w:rsidR="00E64EDD">
        <w:rPr>
          <w:rStyle w:val="RTiSWDocLiteralText"/>
        </w:rPr>
        <w:t>)</w:t>
      </w:r>
      <w:r w:rsidR="00E64EDD">
        <w:t xml:space="preserve"> command </w:t>
      </w:r>
      <w:r w:rsidR="00E64EDD">
        <w:t>does not have knowledge of node type or calculations – this may be enhanced later</w:t>
      </w:r>
      <w:r>
        <w:t>.</w:t>
      </w:r>
    </w:p>
    <w:p w:rsidR="00745254" w:rsidRDefault="00745254">
      <w:pPr>
        <w:numPr>
          <w:ilvl w:val="12"/>
          <w:numId w:val="0"/>
        </w:numPr>
      </w:pPr>
    </w:p>
    <w:p w:rsidR="00745254" w:rsidRDefault="00B561AB" w:rsidP="00745254">
      <w:pPr>
        <w:numPr>
          <w:ilvl w:val="12"/>
          <w:numId w:val="0"/>
        </w:numPr>
        <w:jc w:val="center"/>
      </w:pPr>
      <w:r w:rsidRPr="00B561AB">
        <w:rPr>
          <w:noProof/>
        </w:rPr>
        <w:drawing>
          <wp:inline distT="0" distB="0" distL="0" distR="0" wp14:anchorId="13DDFAF5" wp14:editId="53E07E63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54" w:rsidRDefault="00745254" w:rsidP="00745254">
      <w:pPr>
        <w:pStyle w:val="RTiSWDocNote"/>
      </w:pPr>
      <w:r>
        <w:t>AnalyzeNetworkPointFLow</w:t>
      </w:r>
    </w:p>
    <w:p w:rsidR="00745254" w:rsidRDefault="00E64EDD" w:rsidP="00745254">
      <w:pPr>
        <w:pStyle w:val="RTiSWDocFigureTableTitle"/>
      </w:pPr>
      <w:r>
        <w:t>Node-based Network Concept</w:t>
      </w:r>
    </w:p>
    <w:p w:rsidR="00745254" w:rsidRDefault="00745254">
      <w:pPr>
        <w:numPr>
          <w:ilvl w:val="12"/>
          <w:numId w:val="0"/>
        </w:numPr>
      </w:pPr>
    </w:p>
    <w:p w:rsidR="00AA5D6D" w:rsidRDefault="00E64EDD">
      <w:r>
        <w:t>The network is defined by simple “</w:t>
      </w:r>
      <w:proofErr w:type="spellStart"/>
      <w:r>
        <w:t>NodeID</w:t>
      </w:r>
      <w:proofErr w:type="spellEnd"/>
      <w:r>
        <w:t>” and “</w:t>
      </w:r>
      <w:proofErr w:type="spellStart"/>
      <w:r>
        <w:t>DownstreamNodeID</w:t>
      </w:r>
      <w:proofErr w:type="spellEnd"/>
      <w:r>
        <w:t xml:space="preserve">” notation and can be applied to either point-based networks (such as river networks with stations/sites) </w:t>
      </w:r>
      <w:r w:rsidR="004E34C1">
        <w:t>or</w:t>
      </w:r>
      <w:r>
        <w:t xml:space="preserve"> area-based networks (such as upstream and downstream basins).</w:t>
      </w:r>
    </w:p>
    <w:p w:rsidR="009804E0" w:rsidRDefault="009804E0" w:rsidP="00AA5D6D"/>
    <w:p w:rsidR="009804E0" w:rsidRDefault="009804E0" w:rsidP="009804E0">
      <w:pPr>
        <w:numPr>
          <w:ilvl w:val="12"/>
          <w:numId w:val="0"/>
        </w:numPr>
      </w:pPr>
      <w:r>
        <w:t xml:space="preserve">The </w:t>
      </w:r>
      <w:r w:rsidR="008C3E8C">
        <w:t xml:space="preserve">following example shows a </w:t>
      </w:r>
      <w:r>
        <w:t xml:space="preserve">network </w:t>
      </w:r>
      <w:r w:rsidR="008C3E8C">
        <w:t xml:space="preserve">that </w:t>
      </w:r>
      <w:r>
        <w:t xml:space="preserve">is defined </w:t>
      </w:r>
      <w:r w:rsidR="008C3E8C">
        <w:t xml:space="preserve">in Excel </w:t>
      </w:r>
      <w:r>
        <w:t>as a table containing a list of node identifiers with associated properties.</w:t>
      </w:r>
      <w:r w:rsidR="008C3E8C">
        <w:t xml:space="preserve">  </w:t>
      </w:r>
      <w:r w:rsidR="00E64EDD">
        <w:t xml:space="preserve">The </w:t>
      </w:r>
      <w:proofErr w:type="spellStart"/>
      <w:r w:rsidR="00E64EDD" w:rsidRPr="00E64EDD">
        <w:rPr>
          <w:rStyle w:val="RTiSWDocLiteralText"/>
        </w:rPr>
        <w:t>NodeID</w:t>
      </w:r>
      <w:proofErr w:type="spellEnd"/>
      <w:r w:rsidR="00E64EDD">
        <w:t xml:space="preserve"> and </w:t>
      </w:r>
      <w:proofErr w:type="spellStart"/>
      <w:r w:rsidR="00E64EDD" w:rsidRPr="00E64EDD">
        <w:rPr>
          <w:rStyle w:val="RTiSWDocLiteralText"/>
        </w:rPr>
        <w:t>DownstreamNodeID</w:t>
      </w:r>
      <w:proofErr w:type="spellEnd"/>
      <w:r w:rsidR="00E64EDD">
        <w:t xml:space="preserve"> columns are used by the command to create a navigable network object in program memory.  The network can then be used with commands such as </w:t>
      </w:r>
      <w:proofErr w:type="spellStart"/>
      <w:proofErr w:type="gramStart"/>
      <w:r w:rsidR="00E64EDD" w:rsidRPr="00E64EDD">
        <w:rPr>
          <w:rStyle w:val="RTiSWDocLiteralText"/>
        </w:rPr>
        <w:t>SelectTimeSeries</w:t>
      </w:r>
      <w:proofErr w:type="spellEnd"/>
      <w:r w:rsidR="00E64EDD" w:rsidRPr="00E64EDD">
        <w:rPr>
          <w:rStyle w:val="RTiSWDocLiteralText"/>
        </w:rPr>
        <w:t>(</w:t>
      </w:r>
      <w:proofErr w:type="gramEnd"/>
      <w:r w:rsidR="00E64EDD" w:rsidRPr="00E64EDD">
        <w:rPr>
          <w:rStyle w:val="RTiSWDocLiteralText"/>
        </w:rPr>
        <w:t>)</w:t>
      </w:r>
      <w:r w:rsidR="00E64EDD">
        <w:t xml:space="preserve"> to select time series that were read for the network</w:t>
      </w:r>
      <w:r w:rsidR="008C3E8C">
        <w:t>.</w:t>
      </w:r>
    </w:p>
    <w:p w:rsidR="009804E0" w:rsidRDefault="009804E0" w:rsidP="009804E0">
      <w:pPr>
        <w:numPr>
          <w:ilvl w:val="12"/>
          <w:numId w:val="0"/>
        </w:numPr>
      </w:pPr>
    </w:p>
    <w:p w:rsidR="009804E0" w:rsidRDefault="009804E0" w:rsidP="009804E0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985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AnalyzeNetworkPointFlow_Output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E0" w:rsidRDefault="009804E0" w:rsidP="009804E0">
      <w:pPr>
        <w:pStyle w:val="RTiSWDocNote"/>
      </w:pPr>
      <w:proofErr w:type="spellStart"/>
      <w:r>
        <w:t>AnalyzeNetworkPointF</w:t>
      </w:r>
      <w:r w:rsidR="008C3E8C">
        <w:t>l</w:t>
      </w:r>
      <w:r>
        <w:t>ow</w:t>
      </w:r>
      <w:r w:rsidR="00B26397">
        <w:t>_InputTable</w:t>
      </w:r>
      <w:proofErr w:type="spellEnd"/>
    </w:p>
    <w:p w:rsidR="009804E0" w:rsidRDefault="009804E0" w:rsidP="009804E0">
      <w:pPr>
        <w:pStyle w:val="RTiSWDocFigureTableTitle"/>
      </w:pPr>
      <w:r>
        <w:t xml:space="preserve">Network </w:t>
      </w:r>
      <w:r w:rsidR="00E64EDD">
        <w:t xml:space="preserve">Definition </w:t>
      </w:r>
      <w:r>
        <w:t>Input Table</w:t>
      </w:r>
    </w:p>
    <w:p w:rsidR="00C13F25" w:rsidRDefault="00C13F25"/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  <w:r w:rsidR="006758F7">
        <w:t>.</w:t>
      </w:r>
    </w:p>
    <w:p w:rsidR="00D10C74" w:rsidRDefault="00D10C74">
      <w:pPr>
        <w:numPr>
          <w:ilvl w:val="12"/>
          <w:numId w:val="0"/>
        </w:numPr>
      </w:pPr>
    </w:p>
    <w:p w:rsidR="000626E9" w:rsidRDefault="004E34C1" w:rsidP="000626E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487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reateNetworkFromTable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E9" w:rsidRDefault="004E34C1" w:rsidP="000626E9">
      <w:pPr>
        <w:pStyle w:val="RTiSWDocNote"/>
      </w:pPr>
      <w:proofErr w:type="spellStart"/>
      <w:r>
        <w:t>CreateNetworkFromTable_General</w:t>
      </w:r>
      <w:proofErr w:type="spellEnd"/>
    </w:p>
    <w:p w:rsidR="000626E9" w:rsidRDefault="004E34C1" w:rsidP="000626E9">
      <w:pPr>
        <w:pStyle w:val="RTiSWDocFigureTableTitle"/>
      </w:pPr>
      <w:proofErr w:type="spellStart"/>
      <w:proofErr w:type="gramStart"/>
      <w:r>
        <w:t>Create</w:t>
      </w:r>
      <w:r w:rsidR="000626E9">
        <w:t>Network</w:t>
      </w:r>
      <w:r>
        <w:t>FromTable</w:t>
      </w:r>
      <w:proofErr w:type="spellEnd"/>
      <w:r w:rsidR="000626E9">
        <w:t>(</w:t>
      </w:r>
      <w:proofErr w:type="gramEnd"/>
      <w:r w:rsidR="000626E9">
        <w:t>) Command Editor</w:t>
      </w:r>
      <w:r w:rsidR="00644FFF">
        <w:t xml:space="preserve"> – “</w:t>
      </w:r>
      <w:r>
        <w:t>General</w:t>
      </w:r>
      <w:r w:rsidR="00644FFF">
        <w:t>” Tab</w:t>
      </w:r>
    </w:p>
    <w:p w:rsidR="004E34C1" w:rsidRPr="004E34C1" w:rsidRDefault="004E34C1" w:rsidP="004E34C1"/>
    <w:p w:rsidR="006758F7" w:rsidRDefault="009008FA" w:rsidP="004E34C1">
      <w:bookmarkStart w:id="0" w:name="replaceValue"/>
      <w:r>
        <w:rPr>
          <w:noProof/>
        </w:rPr>
        <w:drawing>
          <wp:inline distT="0" distB="0" distL="0" distR="0">
            <wp:extent cx="5943600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CreateNetworkFromTable_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F7" w:rsidRDefault="004E34C1" w:rsidP="006758F7">
      <w:pPr>
        <w:pStyle w:val="RTiSWDocNote"/>
      </w:pPr>
      <w:proofErr w:type="spellStart"/>
      <w:r>
        <w:t>Create</w:t>
      </w:r>
      <w:r w:rsidR="006758F7">
        <w:t>Network</w:t>
      </w:r>
      <w:r>
        <w:t>FromTable_Map</w:t>
      </w:r>
      <w:proofErr w:type="spellEnd"/>
    </w:p>
    <w:p w:rsidR="006758F7" w:rsidRDefault="004E34C1" w:rsidP="006758F7">
      <w:pPr>
        <w:pStyle w:val="RTiSWDocFigureTableTitle"/>
      </w:pPr>
      <w:proofErr w:type="spellStart"/>
      <w:proofErr w:type="gramStart"/>
      <w:r>
        <w:t>Create</w:t>
      </w:r>
      <w:r w:rsidR="006758F7">
        <w:t>Network</w:t>
      </w:r>
      <w:r>
        <w:t>FromTable</w:t>
      </w:r>
      <w:proofErr w:type="spellEnd"/>
      <w:r>
        <w:t>(</w:t>
      </w:r>
      <w:proofErr w:type="gramEnd"/>
      <w:r w:rsidR="006758F7">
        <w:t>) Command Editor</w:t>
      </w:r>
      <w:r w:rsidR="00A0052B">
        <w:t xml:space="preserve"> – “</w:t>
      </w:r>
      <w:r>
        <w:t>Map Table Columns to Network Nodes</w:t>
      </w:r>
      <w:r w:rsidR="00A0052B">
        <w:t>” Tab</w:t>
      </w:r>
    </w:p>
    <w:p w:rsidR="006758F7" w:rsidRDefault="006758F7"/>
    <w:p w:rsidR="00644FFF" w:rsidRDefault="009008FA" w:rsidP="00644FF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603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CreateNetworkFromTable_Behavi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F" w:rsidRDefault="00644FFF" w:rsidP="00644FFF">
      <w:pPr>
        <w:pStyle w:val="RTiSWDocNote"/>
      </w:pPr>
      <w:proofErr w:type="spellStart"/>
      <w:r>
        <w:t>AnalyzeNetworkPointFLow_</w:t>
      </w:r>
      <w:r w:rsidR="009008FA">
        <w:t>Behavior</w:t>
      </w:r>
      <w:proofErr w:type="spellEnd"/>
    </w:p>
    <w:p w:rsidR="00644FFF" w:rsidRDefault="004E34C1" w:rsidP="00644FFF">
      <w:pPr>
        <w:pStyle w:val="RTiSWDocFigureTableTitle"/>
      </w:pPr>
      <w:proofErr w:type="spellStart"/>
      <w:r>
        <w:t>CreateNetworkFromTable</w:t>
      </w:r>
      <w:proofErr w:type="spellEnd"/>
      <w:r>
        <w:t xml:space="preserve"> </w:t>
      </w:r>
      <w:r w:rsidR="00644FFF">
        <w:t>() Command Editor – “</w:t>
      </w:r>
      <w:r>
        <w:t>Define Node Type Behavior</w:t>
      </w:r>
      <w:r w:rsidR="00644FFF">
        <w:t>” Tab</w:t>
      </w:r>
    </w:p>
    <w:p w:rsidR="00644FFF" w:rsidRDefault="00644FFF"/>
    <w:p w:rsidR="00D10C74" w:rsidRDefault="00D10C74">
      <w:r>
        <w:t>The command syntax is as follows:</w:t>
      </w:r>
    </w:p>
    <w:p w:rsidR="00D10C74" w:rsidRDefault="00D10C74"/>
    <w:p w:rsidR="00D10C74" w:rsidRDefault="009008F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Create</w:t>
      </w:r>
      <w:r w:rsidR="002937C3">
        <w:rPr>
          <w:rStyle w:val="RTiSWDocLiteralText"/>
        </w:rPr>
        <w:t>Network</w:t>
      </w:r>
      <w:r>
        <w:rPr>
          <w:rStyle w:val="RTiSWDocLiteralText"/>
        </w:rPr>
        <w:t>FromTable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400"/>
        <w:gridCol w:w="2489"/>
      </w:tblGrid>
      <w:tr w:rsidR="00D10C74" w:rsidTr="009008FA">
        <w:trPr>
          <w:tblHeader/>
          <w:jc w:val="center"/>
        </w:trPr>
        <w:tc>
          <w:tcPr>
            <w:tcW w:w="2461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40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48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9008FA" w:rsidTr="009008FA">
        <w:trPr>
          <w:jc w:val="center"/>
        </w:trPr>
        <w:tc>
          <w:tcPr>
            <w:tcW w:w="2461" w:type="dxa"/>
          </w:tcPr>
          <w:p w:rsidR="009008FA" w:rsidRDefault="009008FA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NetworkID</w:t>
            </w:r>
            <w:proofErr w:type="spellEnd"/>
          </w:p>
        </w:tc>
        <w:tc>
          <w:tcPr>
            <w:tcW w:w="4400" w:type="dxa"/>
          </w:tcPr>
          <w:p w:rsidR="009008FA" w:rsidRDefault="009008FA" w:rsidP="002937C3">
            <w:r>
              <w:t>Identifier for the network being created.</w:t>
            </w:r>
          </w:p>
        </w:tc>
        <w:tc>
          <w:tcPr>
            <w:tcW w:w="2489" w:type="dxa"/>
          </w:tcPr>
          <w:p w:rsidR="009008FA" w:rsidRDefault="009008FA" w:rsidP="00D10C74">
            <w:r>
              <w:t>None – must be specified.</w:t>
            </w:r>
          </w:p>
        </w:tc>
      </w:tr>
      <w:tr w:rsidR="009008FA" w:rsidTr="009008FA">
        <w:trPr>
          <w:jc w:val="center"/>
        </w:trPr>
        <w:tc>
          <w:tcPr>
            <w:tcW w:w="2461" w:type="dxa"/>
          </w:tcPr>
          <w:p w:rsidR="009008FA" w:rsidRDefault="009008FA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NetworkName</w:t>
            </w:r>
            <w:proofErr w:type="spellEnd"/>
          </w:p>
        </w:tc>
        <w:tc>
          <w:tcPr>
            <w:tcW w:w="4400" w:type="dxa"/>
          </w:tcPr>
          <w:p w:rsidR="009008FA" w:rsidRDefault="009008FA" w:rsidP="002937C3">
            <w:r>
              <w:t>Descriptive name for network being created.</w:t>
            </w:r>
          </w:p>
        </w:tc>
        <w:tc>
          <w:tcPr>
            <w:tcW w:w="2489" w:type="dxa"/>
          </w:tcPr>
          <w:p w:rsidR="009008FA" w:rsidRDefault="009008FA" w:rsidP="00D10C74">
            <w:r>
              <w:t>None – must be specified.</w:t>
            </w:r>
          </w:p>
        </w:tc>
      </w:tr>
      <w:tr w:rsidR="009008FA" w:rsidTr="009008FA">
        <w:trPr>
          <w:jc w:val="center"/>
        </w:trPr>
        <w:tc>
          <w:tcPr>
            <w:tcW w:w="2461" w:type="dxa"/>
          </w:tcPr>
          <w:p w:rsidR="009008FA" w:rsidRDefault="009008FA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DefaultDownstream</w:t>
            </w:r>
            <w:proofErr w:type="spellEnd"/>
          </w:p>
          <w:p w:rsidR="009008FA" w:rsidRDefault="009008FA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NodeID</w:t>
            </w:r>
            <w:proofErr w:type="spellEnd"/>
          </w:p>
        </w:tc>
        <w:tc>
          <w:tcPr>
            <w:tcW w:w="4400" w:type="dxa"/>
          </w:tcPr>
          <w:p w:rsidR="009008FA" w:rsidRDefault="009008FA" w:rsidP="002937C3">
            <w:r>
              <w:t>Default downstream node identifier to ensure that the network can connect to a final downstream node.</w:t>
            </w:r>
          </w:p>
        </w:tc>
        <w:tc>
          <w:tcPr>
            <w:tcW w:w="2489" w:type="dxa"/>
          </w:tcPr>
          <w:p w:rsidR="009008FA" w:rsidRDefault="009008FA" w:rsidP="00D10C74">
            <w:r>
              <w:t>None – must be specified.</w:t>
            </w:r>
          </w:p>
        </w:tc>
      </w:tr>
      <w:tr w:rsidR="006F11FD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6F11FD" w:rsidRDefault="006F11FD" w:rsidP="002937C3">
            <w:r>
              <w:t xml:space="preserve">The identifier </w:t>
            </w:r>
            <w:r w:rsidR="002937C3">
              <w:t>for the table defining the network</w:t>
            </w:r>
            <w:r w:rsidR="00150751">
              <w:t>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6F11FD" w:rsidRDefault="006F11FD" w:rsidP="00D10C74">
            <w:r>
              <w:t>None – must be specified.</w:t>
            </w:r>
          </w:p>
        </w:tc>
      </w:tr>
      <w:tr w:rsidR="00147054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NodeIDColumn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147054" w:rsidRDefault="00147054" w:rsidP="00AA100B">
            <w:r>
              <w:t>The name of the column in the network table containing node identifiers.  Node identifiers will be used for the location ID part of time series identifiers.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147054" w:rsidRDefault="00147054" w:rsidP="00D10C74">
            <w:r>
              <w:t>None – must be specified.</w:t>
            </w:r>
          </w:p>
        </w:tc>
      </w:tr>
      <w:tr w:rsidR="00147054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NodeNameColumn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147054" w:rsidRDefault="00147054" w:rsidP="00AA100B">
            <w:r>
              <w:t>The name of the column in the network table containing node names.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147054" w:rsidRDefault="00147054" w:rsidP="00D10C74"/>
        </w:tc>
      </w:tr>
      <w:tr w:rsidR="00147054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147054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NodeTypeColumn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147054" w:rsidRDefault="00147054" w:rsidP="00147054">
            <w:r>
              <w:t>The name of the column in the network table containing node types.  The node type is used to specify what calculations will occur for the node.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147054" w:rsidRDefault="00147054" w:rsidP="00D10C74">
            <w:r>
              <w:t>None – must be specified.</w:t>
            </w:r>
          </w:p>
        </w:tc>
      </w:tr>
      <w:tr w:rsidR="009008FA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9008FA" w:rsidRDefault="009008FA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NodeGroupColumn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9008FA" w:rsidRDefault="009008FA" w:rsidP="00AF1523">
            <w:r>
              <w:t xml:space="preserve">Used to group nodes, for example a stream reach or larger drainage basin.  </w:t>
            </w:r>
            <w:r w:rsidRPr="009008FA">
              <w:rPr>
                <w:b/>
              </w:rPr>
              <w:t>Currently not used</w:t>
            </w:r>
            <w:r>
              <w:t>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9008FA" w:rsidRDefault="009008FA" w:rsidP="00AF1523"/>
        </w:tc>
      </w:tr>
      <w:tr w:rsidR="00147054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A0052B" w:rsidRDefault="0014705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NodeDistance</w:t>
            </w:r>
            <w:proofErr w:type="spellEnd"/>
          </w:p>
          <w:p w:rsidR="00147054" w:rsidRDefault="00147054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400" w:type="dxa"/>
            <w:shd w:val="clear" w:color="auto" w:fill="F2F2F2" w:themeFill="background1" w:themeFillShade="F2"/>
          </w:tcPr>
          <w:p w:rsidR="00AF1523" w:rsidRDefault="00147054" w:rsidP="00AF1523">
            <w:pPr>
              <w:rPr>
                <w:rStyle w:val="RTiSWDocLiteralText"/>
              </w:rPr>
            </w:pPr>
            <w:r>
              <w:t xml:space="preserve">The name of the column in the network table containing node distance.  The distance is the measure from the most downstream node and </w:t>
            </w:r>
            <w:r>
              <w:lastRenderedPageBreak/>
              <w:t xml:space="preserve">is used when </w:t>
            </w:r>
            <w:proofErr w:type="spellStart"/>
            <w:r w:rsidRPr="00147054">
              <w:rPr>
                <w:rStyle w:val="RTiSWDocLiteralText"/>
              </w:rPr>
              <w:t>GainMethod</w:t>
            </w:r>
            <w:proofErr w:type="spellEnd"/>
            <w:r w:rsidRPr="00147054">
              <w:rPr>
                <w:rStyle w:val="RTiSWDocLiteralText"/>
              </w:rPr>
              <w:t>=Distance</w:t>
            </w:r>
            <w:r w:rsidR="00D2780B">
              <w:t xml:space="preserve"> or </w:t>
            </w:r>
            <w:proofErr w:type="spellStart"/>
            <w:r w:rsidR="00D2780B" w:rsidRPr="00D2780B">
              <w:rPr>
                <w:rStyle w:val="RTiSWDocLiteralText"/>
              </w:rPr>
              <w:t>GainMethod</w:t>
            </w:r>
            <w:proofErr w:type="spellEnd"/>
            <w:r w:rsidR="00D2780B" w:rsidRPr="00D2780B">
              <w:rPr>
                <w:rStyle w:val="RTiSWDocLiteralText"/>
              </w:rPr>
              <w:t>=</w:t>
            </w:r>
          </w:p>
          <w:p w:rsidR="00147054" w:rsidRDefault="00AF1523" w:rsidP="00AF1523">
            <w:proofErr w:type="spellStart"/>
            <w:r>
              <w:rPr>
                <w:rStyle w:val="RTiSWDocLiteralText"/>
              </w:rPr>
              <w:t>DistanceWeight</w:t>
            </w:r>
            <w:proofErr w:type="spellEnd"/>
            <w:r w:rsidR="00D2780B">
              <w:t>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147054" w:rsidRDefault="00147054" w:rsidP="00AF1523"/>
        </w:tc>
      </w:tr>
      <w:tr w:rsidR="004339B7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A0052B" w:rsidRDefault="00433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NodeWeight</w:t>
            </w:r>
            <w:proofErr w:type="spellEnd"/>
          </w:p>
          <w:p w:rsidR="004339B7" w:rsidRDefault="00433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400" w:type="dxa"/>
            <w:shd w:val="clear" w:color="auto" w:fill="F2F2F2" w:themeFill="background1" w:themeFillShade="F2"/>
          </w:tcPr>
          <w:p w:rsidR="00AF1523" w:rsidRDefault="004339B7" w:rsidP="00AF1523">
            <w:pPr>
              <w:rPr>
                <w:rStyle w:val="RTiSWDocLiteralText"/>
              </w:rPr>
            </w:pPr>
            <w:r>
              <w:t xml:space="preserve">The name of the column in the network table containing node weights, which is used to distribute gain/loss when </w:t>
            </w:r>
            <w:proofErr w:type="spellStart"/>
            <w:r w:rsidRPr="004339B7">
              <w:rPr>
                <w:rStyle w:val="RTiSWDocLiteralText"/>
              </w:rPr>
              <w:t>GainMethod</w:t>
            </w:r>
            <w:proofErr w:type="spellEnd"/>
            <w:r w:rsidRPr="004339B7">
              <w:rPr>
                <w:rStyle w:val="RTiSWDocLiteralText"/>
              </w:rPr>
              <w:t>=Weight</w:t>
            </w:r>
            <w:r w:rsidR="00D2780B">
              <w:t xml:space="preserve"> or </w:t>
            </w:r>
            <w:proofErr w:type="spellStart"/>
            <w:r w:rsidR="00D2780B" w:rsidRPr="00D2780B">
              <w:rPr>
                <w:rStyle w:val="RTiSWDocLiteralText"/>
              </w:rPr>
              <w:t>GainMethod</w:t>
            </w:r>
            <w:proofErr w:type="spellEnd"/>
            <w:r w:rsidR="00D2780B" w:rsidRPr="00D2780B">
              <w:rPr>
                <w:rStyle w:val="RTiSWDocLiteralText"/>
              </w:rPr>
              <w:t>=</w:t>
            </w:r>
          </w:p>
          <w:p w:rsidR="004339B7" w:rsidRDefault="00AF1523" w:rsidP="00AF1523">
            <w:proofErr w:type="spellStart"/>
            <w:r>
              <w:rPr>
                <w:rStyle w:val="RTiSWDocLiteralText"/>
              </w:rPr>
              <w:t>DistanceWeight</w:t>
            </w:r>
            <w:proofErr w:type="spellEnd"/>
            <w:r w:rsidR="00D2780B">
              <w:t xml:space="preserve"> (in the latter case the weight is the rate to use)</w:t>
            </w:r>
            <w:r w:rsidR="004339B7">
              <w:t>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4339B7" w:rsidRDefault="004339B7" w:rsidP="00AF1523"/>
        </w:tc>
      </w:tr>
      <w:tr w:rsidR="00147054" w:rsidTr="009008FA">
        <w:trPr>
          <w:jc w:val="center"/>
        </w:trPr>
        <w:tc>
          <w:tcPr>
            <w:tcW w:w="2461" w:type="dxa"/>
            <w:shd w:val="clear" w:color="auto" w:fill="F2F2F2" w:themeFill="background1" w:themeFillShade="F2"/>
          </w:tcPr>
          <w:p w:rsidR="00A0052B" w:rsidRDefault="00242ADC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Downstream</w:t>
            </w:r>
          </w:p>
          <w:p w:rsidR="00147054" w:rsidRDefault="00242ADC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NodeIDColumn</w:t>
            </w:r>
            <w:proofErr w:type="spellEnd"/>
          </w:p>
        </w:tc>
        <w:tc>
          <w:tcPr>
            <w:tcW w:w="4400" w:type="dxa"/>
            <w:shd w:val="clear" w:color="auto" w:fill="F2F2F2" w:themeFill="background1" w:themeFillShade="F2"/>
          </w:tcPr>
          <w:p w:rsidR="00147054" w:rsidRDefault="00147054" w:rsidP="00242ADC">
            <w:r>
              <w:t xml:space="preserve">The name of the column in the network table containing </w:t>
            </w:r>
            <w:r w:rsidR="00242ADC">
              <w:t>downstream node identifiers</w:t>
            </w:r>
            <w:r>
              <w:t>.</w:t>
            </w:r>
            <w:r w:rsidR="00242ADC">
              <w:t xml:space="preserve">  This information defines the connectivity of the network.</w:t>
            </w:r>
          </w:p>
        </w:tc>
        <w:tc>
          <w:tcPr>
            <w:tcW w:w="2489" w:type="dxa"/>
            <w:shd w:val="clear" w:color="auto" w:fill="F2F2F2" w:themeFill="background1" w:themeFillShade="F2"/>
          </w:tcPr>
          <w:p w:rsidR="00147054" w:rsidRDefault="00242ADC" w:rsidP="00D10C74">
            <w:r>
              <w:t>None – must be specified.</w:t>
            </w:r>
          </w:p>
        </w:tc>
      </w:tr>
      <w:tr w:rsidR="006F11FD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6F11FD" w:rsidRDefault="009E196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NodeAddTypes</w:t>
            </w:r>
            <w:proofErr w:type="spellEnd"/>
          </w:p>
        </w:tc>
        <w:tc>
          <w:tcPr>
            <w:tcW w:w="4400" w:type="dxa"/>
            <w:shd w:val="clear" w:color="auto" w:fill="FFFFFF" w:themeFill="background1"/>
          </w:tcPr>
          <w:p w:rsidR="00150751" w:rsidRPr="00150751" w:rsidRDefault="009E1967" w:rsidP="00E82A2F">
            <w:pPr>
              <w:rPr>
                <w:rStyle w:val="RTiSWDocLiteralText"/>
              </w:rPr>
            </w:pPr>
            <w:r>
              <w:t xml:space="preserve">Node types for which time series are added to the node’s </w:t>
            </w:r>
            <w:r w:rsidR="00AA100B">
              <w:t>inflow to compute outflow, f</w:t>
            </w:r>
            <w:r>
              <w:t>or example</w:t>
            </w:r>
            <w:r w:rsidR="00AA100B">
              <w:t xml:space="preserve"> the </w:t>
            </w:r>
            <w:r w:rsidR="00AA100B" w:rsidRPr="00AA100B">
              <w:rPr>
                <w:rStyle w:val="RTiSWDocLiteralText"/>
              </w:rPr>
              <w:t>Return</w:t>
            </w:r>
            <w:r w:rsidR="00AA100B">
              <w:t xml:space="preserve"> node type in the above table example</w:t>
            </w:r>
            <w:r>
              <w:t xml:space="preserve">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6F11FD" w:rsidRDefault="009E1967" w:rsidP="00D10C74">
            <w:r>
              <w:t>No additions will occur.</w:t>
            </w:r>
          </w:p>
        </w:tc>
      </w:tr>
      <w:tr w:rsidR="009E1967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9E1967" w:rsidRDefault="009E196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NodeAddDataType</w:t>
            </w:r>
            <w:proofErr w:type="spellEnd"/>
          </w:p>
        </w:tc>
        <w:tc>
          <w:tcPr>
            <w:tcW w:w="4400" w:type="dxa"/>
            <w:shd w:val="clear" w:color="auto" w:fill="FFFFFF" w:themeFill="background1"/>
          </w:tcPr>
          <w:p w:rsidR="009E1967" w:rsidRDefault="009E1967" w:rsidP="00E82A2F">
            <w:r>
              <w:t>The time series data type to match for the node.</w:t>
            </w:r>
            <w:r w:rsidR="00AA100B">
              <w:t xml:space="preserve">  The data type is used with the </w:t>
            </w:r>
            <w:proofErr w:type="spellStart"/>
            <w:r w:rsidR="00AA100B" w:rsidRPr="00AA100B">
              <w:rPr>
                <w:rStyle w:val="RTiSWDocLiteralText"/>
              </w:rPr>
              <w:t>NodeID</w:t>
            </w:r>
            <w:proofErr w:type="spellEnd"/>
            <w:r w:rsidR="00AA100B">
              <w:t xml:space="preserve"> as the location ID to match avail</w:t>
            </w:r>
            <w:r w:rsidR="00E82A2F">
              <w:t xml:space="preserve">able time series to use as input.  The </w:t>
            </w:r>
            <w:proofErr w:type="spellStart"/>
            <w:r w:rsidR="00E82A2F" w:rsidRPr="00E82A2F">
              <w:rPr>
                <w:rStyle w:val="RTiSWDocLiteralText"/>
              </w:rPr>
              <w:t>TSIDColumn</w:t>
            </w:r>
            <w:proofErr w:type="spellEnd"/>
            <w:r w:rsidR="00E82A2F">
              <w:t xml:space="preserve"> will override the default matching.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9E1967" w:rsidRDefault="00AA100B" w:rsidP="00D10C74">
            <w:r>
              <w:t>No additions will occur.</w:t>
            </w:r>
          </w:p>
        </w:tc>
      </w:tr>
      <w:tr w:rsidR="00AA100B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A0052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NodeSubtract</w:t>
            </w:r>
            <w:proofErr w:type="spellEnd"/>
          </w:p>
          <w:p w:rsidR="00AA100B" w:rsidRDefault="00AA100B" w:rsidP="00AA100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Types</w:t>
            </w:r>
          </w:p>
        </w:tc>
        <w:tc>
          <w:tcPr>
            <w:tcW w:w="4400" w:type="dxa"/>
            <w:shd w:val="clear" w:color="auto" w:fill="FFFFFF" w:themeFill="background1"/>
          </w:tcPr>
          <w:p w:rsidR="00AA100B" w:rsidRPr="00150751" w:rsidRDefault="00AA100B" w:rsidP="00AA100B">
            <w:pPr>
              <w:rPr>
                <w:rStyle w:val="RTiSWDocLiteralText"/>
              </w:rPr>
            </w:pPr>
            <w:r>
              <w:t xml:space="preserve">Node types for which time series are subtracted from the node’s inflow, for example the </w:t>
            </w:r>
            <w:r w:rsidRPr="00AA100B">
              <w:rPr>
                <w:rStyle w:val="RTiSWDocLiteralText"/>
              </w:rPr>
              <w:t>Diversion</w:t>
            </w:r>
            <w:r>
              <w:t xml:space="preserve"> node type in the above table example.  The </w:t>
            </w:r>
            <w:proofErr w:type="spellStart"/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proofErr w:type="spellEnd"/>
            <w:r>
              <w:t xml:space="preserve"> table column is checked to determine the type for each node in the network.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AA100B" w:rsidRDefault="00AA100B" w:rsidP="00AA100B">
            <w:r>
              <w:t>No subtractions will occur.</w:t>
            </w:r>
          </w:p>
        </w:tc>
      </w:tr>
      <w:tr w:rsidR="00AA100B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A0052B" w:rsidRDefault="00AA100B" w:rsidP="00E902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NodeSubtract</w:t>
            </w:r>
            <w:proofErr w:type="spellEnd"/>
          </w:p>
          <w:p w:rsidR="00AA100B" w:rsidRDefault="00AA100B" w:rsidP="00E902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400" w:type="dxa"/>
            <w:shd w:val="clear" w:color="auto" w:fill="FFFFFF" w:themeFill="background1"/>
          </w:tcPr>
          <w:p w:rsidR="00AA100B" w:rsidRDefault="00AA100B" w:rsidP="00242ADC">
            <w:r>
              <w:t xml:space="preserve">The time series data type to match for the node.  The data type is used with the </w:t>
            </w:r>
            <w:r w:rsidRPr="00AA100B">
              <w:rPr>
                <w:rStyle w:val="RTiSWDocLiteralText"/>
              </w:rPr>
              <w:t>NodeID</w:t>
            </w:r>
            <w:r>
              <w:t xml:space="preserve"> as the location ID to match available time series to use as input.  </w:t>
            </w:r>
            <w:r w:rsidR="00E82A2F">
              <w:t xml:space="preserve">The </w:t>
            </w:r>
            <w:proofErr w:type="spellStart"/>
            <w:r w:rsidR="00E82A2F" w:rsidRPr="00E82A2F">
              <w:rPr>
                <w:rStyle w:val="RTiSWDocLiteralText"/>
              </w:rPr>
              <w:t>TSIDColumn</w:t>
            </w:r>
            <w:proofErr w:type="spellEnd"/>
            <w:r w:rsidR="00E82A2F">
              <w:t xml:space="preserve"> will override the default matching.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AA100B" w:rsidRDefault="00AA100B" w:rsidP="00AA100B">
            <w:r>
              <w:t>No subtractions will occur.</w:t>
            </w:r>
          </w:p>
        </w:tc>
      </w:tr>
      <w:tr w:rsidR="00AA100B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A0052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NodeOutflow</w:t>
            </w:r>
            <w:proofErr w:type="spellEnd"/>
          </w:p>
          <w:p w:rsidR="00AA100B" w:rsidRDefault="00AA100B" w:rsidP="00AA100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Types</w:t>
            </w:r>
          </w:p>
        </w:tc>
        <w:tc>
          <w:tcPr>
            <w:tcW w:w="4400" w:type="dxa"/>
            <w:shd w:val="clear" w:color="auto" w:fill="FFFFFF" w:themeFill="background1"/>
          </w:tcPr>
          <w:p w:rsidR="00AA100B" w:rsidRPr="00150751" w:rsidRDefault="00AA100B" w:rsidP="00AA100B">
            <w:pPr>
              <w:rPr>
                <w:rStyle w:val="RTiSWDocLiteralText"/>
              </w:rPr>
            </w:pPr>
            <w:r>
              <w:t xml:space="preserve">Node types for which time series outflows are set to the node’s time input time series, for example the </w:t>
            </w:r>
            <w:r>
              <w:rPr>
                <w:rStyle w:val="RTiSWDocLiteralText"/>
              </w:rPr>
              <w:t>Streamflow</w:t>
            </w:r>
            <w:r>
              <w:t xml:space="preserve"> node type in the above table example.  The </w:t>
            </w:r>
            <w:r w:rsidRPr="009E1967">
              <w:rPr>
                <w:rStyle w:val="RTiSWDocLiteralText"/>
              </w:rPr>
              <w:t>NodeType</w:t>
            </w:r>
            <w:r w:rsidR="00242ADC">
              <w:rPr>
                <w:rStyle w:val="RTiSWDocLiteralText"/>
              </w:rPr>
              <w:t>Column</w:t>
            </w:r>
            <w:r>
              <w:t xml:space="preserve"> table column is checked to determine the type for each node in the network.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AA100B" w:rsidRDefault="00242ADC" w:rsidP="00E90285">
            <w:r>
              <w:t>No known flows will be set – gain/loss cannot be computed.</w:t>
            </w:r>
          </w:p>
        </w:tc>
      </w:tr>
      <w:tr w:rsidR="00AA100B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A0052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NodeOutflow</w:t>
            </w:r>
            <w:proofErr w:type="spellEnd"/>
          </w:p>
          <w:p w:rsidR="00AA100B" w:rsidRDefault="00AA100B" w:rsidP="00AA100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400" w:type="dxa"/>
            <w:shd w:val="clear" w:color="auto" w:fill="FFFFFF" w:themeFill="background1"/>
          </w:tcPr>
          <w:p w:rsidR="00AA100B" w:rsidRDefault="00AA100B" w:rsidP="00242ADC">
            <w:r>
              <w:t xml:space="preserve">The time series data type to match for the node.  The data type is used with the </w:t>
            </w:r>
            <w:r w:rsidRPr="00AA100B">
              <w:rPr>
                <w:rStyle w:val="RTiSWDocLiteralText"/>
              </w:rPr>
              <w:t>NodeID</w:t>
            </w:r>
            <w:r>
              <w:t xml:space="preserve"> </w:t>
            </w:r>
            <w:r>
              <w:lastRenderedPageBreak/>
              <w:t xml:space="preserve">as the location ID to match available time series to use as input.  </w:t>
            </w:r>
            <w:r w:rsidR="00E82A2F">
              <w:t xml:space="preserve">The </w:t>
            </w:r>
            <w:proofErr w:type="spellStart"/>
            <w:r w:rsidR="00E82A2F" w:rsidRPr="00E82A2F">
              <w:rPr>
                <w:rStyle w:val="RTiSWDocLiteralText"/>
              </w:rPr>
              <w:t>TSIDColumn</w:t>
            </w:r>
            <w:proofErr w:type="spellEnd"/>
            <w:r w:rsidR="00E82A2F">
              <w:t xml:space="preserve"> will override the default matching.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AA100B" w:rsidRDefault="00AA100B" w:rsidP="00E90285">
            <w:r>
              <w:lastRenderedPageBreak/>
              <w:t>No subtractions will occur.</w:t>
            </w:r>
          </w:p>
        </w:tc>
      </w:tr>
      <w:tr w:rsidR="00242ADC" w:rsidTr="009008FA">
        <w:trPr>
          <w:jc w:val="center"/>
        </w:trPr>
        <w:tc>
          <w:tcPr>
            <w:tcW w:w="2461" w:type="dxa"/>
            <w:shd w:val="clear" w:color="auto" w:fill="FFFFFF" w:themeFill="background1"/>
          </w:tcPr>
          <w:p w:rsidR="00A0052B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NodeFlow</w:t>
            </w:r>
            <w:proofErr w:type="spellEnd"/>
          </w:p>
          <w:p w:rsidR="00242ADC" w:rsidRDefault="00242ADC" w:rsidP="00242A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ThroughTypes</w:t>
            </w:r>
            <w:proofErr w:type="spellEnd"/>
          </w:p>
        </w:tc>
        <w:tc>
          <w:tcPr>
            <w:tcW w:w="4400" w:type="dxa"/>
            <w:shd w:val="clear" w:color="auto" w:fill="FFFFFF" w:themeFill="background1"/>
          </w:tcPr>
          <w:p w:rsidR="00242ADC" w:rsidRPr="00150751" w:rsidRDefault="00242ADC" w:rsidP="00242ADC">
            <w:pPr>
              <w:rPr>
                <w:rStyle w:val="RTiSWDocLiteralText"/>
              </w:rPr>
            </w:pPr>
            <w:r>
              <w:t xml:space="preserve">Node types for which time series outflows are set to the node’s inflow, for example the </w:t>
            </w:r>
            <w:r>
              <w:rPr>
                <w:rStyle w:val="RTiSWDocLiteralText"/>
              </w:rPr>
              <w:t>InstreamFlow</w:t>
            </w:r>
            <w:r>
              <w:t xml:space="preserve"> node type in the above table example.  The </w:t>
            </w:r>
            <w:r w:rsidRPr="009E1967">
              <w:rPr>
                <w:rStyle w:val="RTiSWDocLiteralText"/>
              </w:rPr>
              <w:t>NodeType</w:t>
            </w:r>
            <w:r>
              <w:rPr>
                <w:rStyle w:val="RTiSWDocLiteralText"/>
              </w:rPr>
              <w:t>Column</w:t>
            </w:r>
            <w:r>
              <w:t xml:space="preserve"> table column is checked to determine the type for each node in the network.</w:t>
            </w:r>
            <w:r w:rsidR="009008FA">
              <w:t xml:space="preserve">  </w:t>
            </w:r>
            <w:r w:rsidR="009008FA" w:rsidRPr="009008FA">
              <w:rPr>
                <w:b/>
              </w:rPr>
              <w:t>Currently not used</w:t>
            </w:r>
            <w:r w:rsidR="009008FA">
              <w:t>.</w:t>
            </w:r>
          </w:p>
        </w:tc>
        <w:tc>
          <w:tcPr>
            <w:tcW w:w="2489" w:type="dxa"/>
            <w:shd w:val="clear" w:color="auto" w:fill="FFFFFF" w:themeFill="background1"/>
          </w:tcPr>
          <w:p w:rsidR="00242ADC" w:rsidRDefault="00242ADC" w:rsidP="00242ADC">
            <w:r>
              <w:t>No known flows will be set – gain/loss cannot be computed.</w:t>
            </w:r>
          </w:p>
        </w:tc>
      </w:tr>
    </w:tbl>
    <w:p w:rsidR="00CD5BAA" w:rsidRDefault="00CD5BAA">
      <w:pPr>
        <w:rPr>
          <w:color w:val="C0C0C0"/>
        </w:rPr>
      </w:pPr>
      <w:bookmarkStart w:id="1" w:name="_GoBack"/>
      <w:bookmarkEnd w:id="0"/>
      <w:bookmarkEnd w:id="1"/>
    </w:p>
    <w:sectPr w:rsidR="00CD5B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61" w:rsidRDefault="00210B61">
      <w:r>
        <w:separator/>
      </w:r>
    </w:p>
  </w:endnote>
  <w:endnote w:type="continuationSeparator" w:id="0">
    <w:p w:rsidR="00210B61" w:rsidRDefault="0021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r w:rsidR="00E64EDD">
      <w:t>Create</w:t>
    </w:r>
    <w:r w:rsidR="002937C3">
      <w:t>Network</w:t>
    </w:r>
    <w:r w:rsidR="00E64EDD">
      <w:t>FromTable</w:t>
    </w:r>
    <w:proofErr w:type="spellEnd"/>
    <w:r w:rsidR="002937C3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14C52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E64EDD">
      <w:t>Create</w:t>
    </w:r>
    <w:r w:rsidR="002937C3">
      <w:t>Network</w:t>
    </w:r>
    <w:r w:rsidR="00E64EDD">
      <w:t>FromTable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14C52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E64EDD">
      <w:t>Create</w:t>
    </w:r>
    <w:r w:rsidR="002937C3">
      <w:t>Network</w:t>
    </w:r>
    <w:r w:rsidR="00E64EDD">
      <w:t>FromTable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D58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61" w:rsidRDefault="00210B61">
      <w:r>
        <w:separator/>
      </w:r>
    </w:p>
  </w:footnote>
  <w:footnote w:type="continuationSeparator" w:id="0">
    <w:p w:rsidR="00210B61" w:rsidRDefault="00210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E64EDD">
    <w:pPr>
      <w:pStyle w:val="RTiSWDocHeader"/>
    </w:pPr>
    <w:proofErr w:type="spellStart"/>
    <w:proofErr w:type="gramStart"/>
    <w:r>
      <w:t>Create</w:t>
    </w:r>
    <w:r w:rsidR="002937C3">
      <w:t>Network</w:t>
    </w:r>
    <w:r>
      <w:t>FromTable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proofErr w:type="gramStart"/>
    <w:r w:rsidR="00E64EDD">
      <w:t>CreateN</w:t>
    </w:r>
    <w:r w:rsidR="002937C3">
      <w:t>etwork</w:t>
    </w:r>
    <w:r w:rsidR="00E64EDD">
      <w:t>FromTable</w:t>
    </w:r>
    <w:proofErr w:type="spellEnd"/>
    <w:r w:rsidR="00D10C74">
      <w:t>(</w:t>
    </w:r>
    <w:proofErr w:type="gramEnd"/>
    <w:r w:rsidR="00D10C74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86E85"/>
    <w:multiLevelType w:val="hybridMultilevel"/>
    <w:tmpl w:val="6FA4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5A95"/>
    <w:multiLevelType w:val="hybridMultilevel"/>
    <w:tmpl w:val="BD34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B5C6D"/>
    <w:multiLevelType w:val="hybridMultilevel"/>
    <w:tmpl w:val="2746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809BB"/>
    <w:multiLevelType w:val="hybridMultilevel"/>
    <w:tmpl w:val="FE4C3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675A67"/>
    <w:multiLevelType w:val="hybridMultilevel"/>
    <w:tmpl w:val="EEBC3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A57045"/>
    <w:multiLevelType w:val="hybridMultilevel"/>
    <w:tmpl w:val="C0529E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957034"/>
    <w:multiLevelType w:val="hybridMultilevel"/>
    <w:tmpl w:val="A8E26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5337DB"/>
    <w:multiLevelType w:val="hybridMultilevel"/>
    <w:tmpl w:val="1BACD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22D19"/>
    <w:rsid w:val="000420F1"/>
    <w:rsid w:val="000626E9"/>
    <w:rsid w:val="000C32C6"/>
    <w:rsid w:val="000C4AED"/>
    <w:rsid w:val="00133FBE"/>
    <w:rsid w:val="00147054"/>
    <w:rsid w:val="00150751"/>
    <w:rsid w:val="001D6E83"/>
    <w:rsid w:val="001E2682"/>
    <w:rsid w:val="001F492A"/>
    <w:rsid w:val="00210B61"/>
    <w:rsid w:val="00237E36"/>
    <w:rsid w:val="00242ADC"/>
    <w:rsid w:val="002937C3"/>
    <w:rsid w:val="002A015F"/>
    <w:rsid w:val="002A57F2"/>
    <w:rsid w:val="002A5F92"/>
    <w:rsid w:val="002E5FC8"/>
    <w:rsid w:val="003260E9"/>
    <w:rsid w:val="0035319F"/>
    <w:rsid w:val="003710F4"/>
    <w:rsid w:val="003C7323"/>
    <w:rsid w:val="003D469F"/>
    <w:rsid w:val="00415F61"/>
    <w:rsid w:val="004339B7"/>
    <w:rsid w:val="00444B80"/>
    <w:rsid w:val="00465D55"/>
    <w:rsid w:val="00484FBD"/>
    <w:rsid w:val="00495C7A"/>
    <w:rsid w:val="004A3FD9"/>
    <w:rsid w:val="004B4B91"/>
    <w:rsid w:val="004E34C1"/>
    <w:rsid w:val="0052555D"/>
    <w:rsid w:val="0054132C"/>
    <w:rsid w:val="00552EAC"/>
    <w:rsid w:val="00555936"/>
    <w:rsid w:val="00557164"/>
    <w:rsid w:val="005627D9"/>
    <w:rsid w:val="005633B2"/>
    <w:rsid w:val="0057737A"/>
    <w:rsid w:val="00587E7A"/>
    <w:rsid w:val="005A4099"/>
    <w:rsid w:val="005E6326"/>
    <w:rsid w:val="00644FFF"/>
    <w:rsid w:val="00655F43"/>
    <w:rsid w:val="00661442"/>
    <w:rsid w:val="00673AB2"/>
    <w:rsid w:val="006758F7"/>
    <w:rsid w:val="006E0D90"/>
    <w:rsid w:val="006F11FD"/>
    <w:rsid w:val="0071263F"/>
    <w:rsid w:val="00714C52"/>
    <w:rsid w:val="00745254"/>
    <w:rsid w:val="00745276"/>
    <w:rsid w:val="00746056"/>
    <w:rsid w:val="00764C1D"/>
    <w:rsid w:val="00783377"/>
    <w:rsid w:val="007943DF"/>
    <w:rsid w:val="007D6E37"/>
    <w:rsid w:val="00805830"/>
    <w:rsid w:val="00827B85"/>
    <w:rsid w:val="008532C6"/>
    <w:rsid w:val="008A0CFE"/>
    <w:rsid w:val="008C3E8C"/>
    <w:rsid w:val="009008FA"/>
    <w:rsid w:val="00931EFC"/>
    <w:rsid w:val="009578E3"/>
    <w:rsid w:val="009804E0"/>
    <w:rsid w:val="009C5A2F"/>
    <w:rsid w:val="009E1967"/>
    <w:rsid w:val="00A0052B"/>
    <w:rsid w:val="00A01027"/>
    <w:rsid w:val="00A35079"/>
    <w:rsid w:val="00A40A21"/>
    <w:rsid w:val="00A4482E"/>
    <w:rsid w:val="00AA100B"/>
    <w:rsid w:val="00AA5D6D"/>
    <w:rsid w:val="00AE2C0C"/>
    <w:rsid w:val="00AE5860"/>
    <w:rsid w:val="00AF1523"/>
    <w:rsid w:val="00B26397"/>
    <w:rsid w:val="00B31CAE"/>
    <w:rsid w:val="00B561AB"/>
    <w:rsid w:val="00B675E2"/>
    <w:rsid w:val="00B762DF"/>
    <w:rsid w:val="00B960F4"/>
    <w:rsid w:val="00BD0A15"/>
    <w:rsid w:val="00C13F25"/>
    <w:rsid w:val="00C209BC"/>
    <w:rsid w:val="00C26F49"/>
    <w:rsid w:val="00C31D3E"/>
    <w:rsid w:val="00C531A0"/>
    <w:rsid w:val="00C84735"/>
    <w:rsid w:val="00C9230E"/>
    <w:rsid w:val="00CB1AEF"/>
    <w:rsid w:val="00CD5BAA"/>
    <w:rsid w:val="00D10C74"/>
    <w:rsid w:val="00D21C00"/>
    <w:rsid w:val="00D2780B"/>
    <w:rsid w:val="00D7187E"/>
    <w:rsid w:val="00D755D1"/>
    <w:rsid w:val="00DD0234"/>
    <w:rsid w:val="00DD5845"/>
    <w:rsid w:val="00E003BE"/>
    <w:rsid w:val="00E14646"/>
    <w:rsid w:val="00E42B81"/>
    <w:rsid w:val="00E64EDD"/>
    <w:rsid w:val="00E81789"/>
    <w:rsid w:val="00E82A2F"/>
    <w:rsid w:val="00E90285"/>
    <w:rsid w:val="00EB3144"/>
    <w:rsid w:val="00EE3AA7"/>
    <w:rsid w:val="00F926BA"/>
    <w:rsid w:val="00FA45E8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8C679-A76C-4279-BCF9-42FCF87C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table" w:styleId="TableGrid">
    <w:name w:val="Table Grid"/>
    <w:basedOn w:val="TableNormal"/>
    <w:rsid w:val="00FA4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2013-05-08T01:04:00Z</cp:lastPrinted>
  <dcterms:created xsi:type="dcterms:W3CDTF">2013-05-31T07:23:00Z</dcterms:created>
  <dcterms:modified xsi:type="dcterms:W3CDTF">2017-06-16T09:07:00Z</dcterms:modified>
</cp:coreProperties>
</file>