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715AD" w:rsidRDefault="00A715AD">
      <w:pPr>
        <w:pStyle w:val="RTiSWDocChapterTitle"/>
      </w:pPr>
      <w:r>
        <w:t xml:space="preserve">Command Reference: </w:t>
      </w:r>
      <w:r w:rsidR="00BE06C4">
        <w:t xml:space="preserve"> C</w:t>
      </w:r>
      <w:r>
        <w:t>umulate()</w:t>
      </w:r>
    </w:p>
    <w:p w:rsidR="00A715AD" w:rsidRDefault="00A715AD">
      <w:pPr>
        <w:pStyle w:val="RTiSWDocChapterSubtitle"/>
      </w:pPr>
      <w:r>
        <w:t>Convert time series data values to cumulative values</w:t>
      </w:r>
    </w:p>
    <w:p w:rsidR="00A715AD" w:rsidRDefault="00A715AD">
      <w:pPr>
        <w:pStyle w:val="RTiSWDocNote"/>
      </w:pPr>
      <w:r>
        <w:t xml:space="preserve">Version </w:t>
      </w:r>
      <w:r w:rsidR="00D36990">
        <w:t>1</w:t>
      </w:r>
      <w:r w:rsidR="00352094">
        <w:t>1</w:t>
      </w:r>
      <w:r>
        <w:t>.1</w:t>
      </w:r>
      <w:r w:rsidR="00352094">
        <w:t>0</w:t>
      </w:r>
      <w:r>
        <w:t>.0</w:t>
      </w:r>
      <w:r w:rsidR="00D36990">
        <w:t>0</w:t>
      </w:r>
      <w:r>
        <w:t>, 20</w:t>
      </w:r>
      <w:r w:rsidR="006C4059">
        <w:t>1</w:t>
      </w:r>
      <w:r w:rsidR="00352094">
        <w:t>6</w:t>
      </w:r>
      <w:r>
        <w:t>-</w:t>
      </w:r>
      <w:r w:rsidR="00D36990">
        <w:t>0</w:t>
      </w:r>
      <w:r w:rsidR="00352094">
        <w:t>4</w:t>
      </w:r>
      <w:r>
        <w:t>-</w:t>
      </w:r>
      <w:r w:rsidR="00352094">
        <w:t>11</w:t>
      </w:r>
    </w:p>
    <w:p w:rsidR="00A715AD" w:rsidRDefault="00A715AD">
      <w:pPr>
        <w:rPr>
          <w:b/>
        </w:rPr>
      </w:pPr>
    </w:p>
    <w:p w:rsidR="00EE1BA8" w:rsidRDefault="00A715AD">
      <w:pPr>
        <w:numPr>
          <w:ilvl w:val="12"/>
          <w:numId w:val="0"/>
        </w:numPr>
      </w:pPr>
      <w:r>
        <w:t xml:space="preserve">The </w:t>
      </w:r>
      <w:r w:rsidR="00BE06C4">
        <w:rPr>
          <w:rStyle w:val="RTiSWDocLiteralText"/>
        </w:rPr>
        <w:t>C</w:t>
      </w:r>
      <w:r>
        <w:rPr>
          <w:rStyle w:val="RTiSWDocLiteralText"/>
        </w:rPr>
        <w:t>umulate()</w:t>
      </w:r>
      <w:r>
        <w:t>command converts a time series into cumulative values, which is useful for</w:t>
      </w:r>
      <w:r w:rsidR="00EE1BA8">
        <w:t>:</w:t>
      </w:r>
    </w:p>
    <w:p w:rsidR="00EE1BA8" w:rsidRDefault="00EE1BA8">
      <w:pPr>
        <w:numPr>
          <w:ilvl w:val="12"/>
          <w:numId w:val="0"/>
        </w:numPr>
      </w:pPr>
    </w:p>
    <w:p w:rsidR="00EE1BA8" w:rsidRDefault="00A715AD" w:rsidP="00EE1BA8">
      <w:pPr>
        <w:numPr>
          <w:ilvl w:val="0"/>
          <w:numId w:val="4"/>
        </w:numPr>
      </w:pPr>
      <w:r>
        <w:t>comparing the cumulative trends of related time series (e.g., nearby gages or precipitation gages) and can serve as a substitute for the double-mass graph, which has difficulty handling missing data</w:t>
      </w:r>
    </w:p>
    <w:p w:rsidR="00EE1BA8" w:rsidRDefault="00EE1BA8" w:rsidP="00EE1BA8">
      <w:pPr>
        <w:numPr>
          <w:ilvl w:val="0"/>
          <w:numId w:val="4"/>
        </w:numPr>
      </w:pPr>
      <w:r>
        <w:t>c</w:t>
      </w:r>
      <w:r w:rsidR="00A715AD">
        <w:t>heck</w:t>
      </w:r>
      <w:r>
        <w:t>ing</w:t>
      </w:r>
      <w:r w:rsidR="00A715AD">
        <w:t xml:space="preserve"> mass balance when routing time series (the cumulative values before and after</w:t>
      </w:r>
      <w:r>
        <w:t xml:space="preserve"> routine will track closely)</w:t>
      </w:r>
    </w:p>
    <w:p w:rsidR="00EE1BA8" w:rsidRDefault="00EE1BA8" w:rsidP="00EE1BA8">
      <w:pPr>
        <w:numPr>
          <w:ilvl w:val="0"/>
          <w:numId w:val="4"/>
        </w:numPr>
      </w:pPr>
      <w:r>
        <w:t>computing year-to-date totals such as cumulative precipitation</w:t>
      </w:r>
    </w:p>
    <w:p w:rsidR="00EE1BA8" w:rsidRDefault="00EE1BA8">
      <w:pPr>
        <w:numPr>
          <w:ilvl w:val="12"/>
          <w:numId w:val="0"/>
        </w:numPr>
      </w:pPr>
    </w:p>
    <w:p w:rsidR="00A715AD" w:rsidRDefault="00A715AD">
      <w:pPr>
        <w:numPr>
          <w:ilvl w:val="12"/>
          <w:numId w:val="0"/>
        </w:numPr>
      </w:pPr>
      <w:r>
        <w:t xml:space="preserve">The following dialog is used to edit the command and illustrates the syntax of the command.  </w:t>
      </w:r>
    </w:p>
    <w:p w:rsidR="00A715AD" w:rsidRDefault="00A715AD">
      <w:pPr>
        <w:numPr>
          <w:ilvl w:val="12"/>
          <w:numId w:val="0"/>
        </w:numPr>
      </w:pPr>
    </w:p>
    <w:p w:rsidR="00A715AD" w:rsidRDefault="00A03E74">
      <w:pPr>
        <w:numPr>
          <w:ilvl w:val="12"/>
          <w:numId w:val="0"/>
        </w:num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35980" cy="3970020"/>
            <wp:effectExtent l="0" t="0" r="7620" b="0"/>
            <wp:docPr id="4" name="Picture 4" descr="C:\owf-gitrepos\cdss-app-tstool-doc\doc\UserManual\graphics\command_Cumu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owf-gitrepos\cdss-app-tstool-doc\doc\UserManual\graphics\command_Cumul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715AD" w:rsidRDefault="005E0455">
      <w:pPr>
        <w:pStyle w:val="RTiSWDocNote"/>
      </w:pPr>
      <w:r>
        <w:t>C</w:t>
      </w:r>
      <w:r w:rsidR="00A715AD">
        <w:t>umulate</w:t>
      </w:r>
    </w:p>
    <w:p w:rsidR="00A715AD" w:rsidRDefault="005E0455">
      <w:pPr>
        <w:pStyle w:val="RTiSWDocFigureTableTitle"/>
      </w:pPr>
      <w:r>
        <w:t>C</w:t>
      </w:r>
      <w:r w:rsidR="00A715AD">
        <w:t>umulate() Command Editor</w:t>
      </w:r>
    </w:p>
    <w:p w:rsidR="00A715AD" w:rsidRDefault="00A715AD">
      <w:pPr>
        <w:numPr>
          <w:ilvl w:val="12"/>
          <w:numId w:val="0"/>
        </w:numPr>
      </w:pPr>
    </w:p>
    <w:p w:rsidR="00A715AD" w:rsidRDefault="00A715AD">
      <w:r>
        <w:t>The command syntax is as follows:</w:t>
      </w:r>
    </w:p>
    <w:p w:rsidR="00A715AD" w:rsidRDefault="00A715AD"/>
    <w:p w:rsidR="00A715AD" w:rsidRDefault="005E0455">
      <w:pPr>
        <w:ind w:left="720"/>
        <w:rPr>
          <w:rStyle w:val="RTiSWDocLiteralText"/>
        </w:rPr>
      </w:pPr>
      <w:r>
        <w:rPr>
          <w:rStyle w:val="RTiSWDocLiteralText"/>
        </w:rPr>
        <w:t>C</w:t>
      </w:r>
      <w:r w:rsidR="00A715AD">
        <w:rPr>
          <w:rStyle w:val="RTiSWDocLiteralText"/>
        </w:rPr>
        <w:t>umulate(</w:t>
      </w:r>
      <w:r>
        <w:rPr>
          <w:rStyle w:val="RTiSWDocLiteralText"/>
        </w:rPr>
        <w:t>P</w:t>
      </w:r>
      <w:r w:rsidR="00A715AD">
        <w:rPr>
          <w:rStyle w:val="RTiSWDocLiteralText"/>
        </w:rPr>
        <w:t>aram</w:t>
      </w:r>
      <w:r>
        <w:rPr>
          <w:rStyle w:val="RTiSWDocLiteralText"/>
        </w:rPr>
        <w:t>eter</w:t>
      </w:r>
      <w:r w:rsidR="00A715AD">
        <w:rPr>
          <w:rStyle w:val="RTiSWDocLiteralText"/>
        </w:rPr>
        <w:t>=</w:t>
      </w:r>
      <w:r>
        <w:rPr>
          <w:rStyle w:val="RTiSWDocLiteralText"/>
        </w:rPr>
        <w:t>V</w:t>
      </w:r>
      <w:r w:rsidR="00A715AD">
        <w:rPr>
          <w:rStyle w:val="RTiSWDocLiteralText"/>
        </w:rPr>
        <w:t>alue,…)</w:t>
      </w:r>
    </w:p>
    <w:p w:rsidR="00A715AD" w:rsidRDefault="00A715AD"/>
    <w:p w:rsidR="00A715AD" w:rsidRDefault="00EE1BA8">
      <w:pPr>
        <w:pStyle w:val="RTiSWDocFigureTableTitle"/>
      </w:pPr>
      <w:r>
        <w:br w:type="page"/>
      </w:r>
      <w:r w:rsidR="00A715AD">
        <w:lastRenderedPageBreak/>
        <w:t>Command Parameters</w:t>
      </w:r>
    </w:p>
    <w:p w:rsidR="00A715AD" w:rsidRDefault="00A715A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1"/>
        <w:gridCol w:w="4390"/>
        <w:gridCol w:w="2725"/>
      </w:tblGrid>
      <w:tr w:rsidR="00A715AD" w:rsidTr="005E0455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293" w:type="dxa"/>
            <w:shd w:val="clear" w:color="auto" w:fill="C0C0C0"/>
          </w:tcPr>
          <w:p w:rsidR="00A715AD" w:rsidRDefault="00A715AD">
            <w:pPr>
              <w:pStyle w:val="RTiSWDocTableHeading"/>
            </w:pPr>
            <w:r>
              <w:t>Parameter</w:t>
            </w:r>
          </w:p>
        </w:tc>
        <w:tc>
          <w:tcPr>
            <w:tcW w:w="6474" w:type="dxa"/>
            <w:shd w:val="clear" w:color="auto" w:fill="C0C0C0"/>
          </w:tcPr>
          <w:p w:rsidR="00A715AD" w:rsidRDefault="00A715AD">
            <w:pPr>
              <w:pStyle w:val="RTiSWDocTableHeading"/>
            </w:pPr>
            <w:r>
              <w:t>Description</w:t>
            </w:r>
          </w:p>
        </w:tc>
        <w:tc>
          <w:tcPr>
            <w:tcW w:w="1647" w:type="dxa"/>
            <w:shd w:val="clear" w:color="auto" w:fill="C0C0C0"/>
          </w:tcPr>
          <w:p w:rsidR="00A715AD" w:rsidRDefault="00A715AD">
            <w:pPr>
              <w:pStyle w:val="RTiSWDocTableHeading"/>
            </w:pPr>
            <w:r>
              <w:t>Default</w:t>
            </w:r>
          </w:p>
        </w:tc>
      </w:tr>
      <w:tr w:rsidR="005E04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93" w:type="dxa"/>
          </w:tcPr>
          <w:p w:rsidR="005E0455" w:rsidRDefault="005E0455" w:rsidP="00A715A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TSList</w:t>
            </w:r>
          </w:p>
        </w:tc>
        <w:tc>
          <w:tcPr>
            <w:tcW w:w="6474" w:type="dxa"/>
          </w:tcPr>
          <w:p w:rsidR="005E0455" w:rsidRDefault="005E0455" w:rsidP="00A715AD">
            <w:r>
              <w:t>Indicates the list of time series to be processed, one of:</w:t>
            </w:r>
          </w:p>
          <w:p w:rsidR="005E0455" w:rsidRDefault="005E0455" w:rsidP="00A715AD">
            <w:pPr>
              <w:numPr>
                <w:ilvl w:val="0"/>
                <w:numId w:val="2"/>
              </w:numPr>
            </w:pPr>
            <w:r w:rsidRPr="00FD6DFE">
              <w:rPr>
                <w:rStyle w:val="RTiSWDocLiteralText"/>
              </w:rPr>
              <w:t>AllMatchingTSID</w:t>
            </w:r>
            <w:r>
              <w:t xml:space="preserve"> – all time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5E0455" w:rsidRDefault="005E0455" w:rsidP="00A715AD">
            <w:pPr>
              <w:numPr>
                <w:ilvl w:val="0"/>
                <w:numId w:val="2"/>
              </w:numPr>
            </w:pPr>
            <w:r>
              <w:rPr>
                <w:rStyle w:val="RTiSWDocLiteralText"/>
              </w:rPr>
              <w:t>AllTS</w:t>
            </w:r>
            <w:r>
              <w:t xml:space="preserve"> – all time series before the command.</w:t>
            </w:r>
          </w:p>
          <w:p w:rsidR="005E0455" w:rsidRDefault="005E0455" w:rsidP="00A715AD">
            <w:pPr>
              <w:numPr>
                <w:ilvl w:val="0"/>
                <w:numId w:val="2"/>
              </w:numPr>
            </w:pPr>
            <w:r w:rsidRPr="009F6D0D">
              <w:rPr>
                <w:rStyle w:val="RTiSWDocLiteralText"/>
              </w:rPr>
              <w:t>EnsembleID</w:t>
            </w:r>
            <w:r>
              <w:t xml:space="preserve"> – all time series in the ensemble will be modified.</w:t>
            </w:r>
          </w:p>
          <w:p w:rsidR="005E0455" w:rsidRDefault="005E0455" w:rsidP="00A715AD">
            <w:pPr>
              <w:numPr>
                <w:ilvl w:val="0"/>
                <w:numId w:val="2"/>
              </w:numPr>
            </w:pPr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5E0455" w:rsidRDefault="005E0455" w:rsidP="00A715AD">
            <w:pPr>
              <w:numPr>
                <w:ilvl w:val="0"/>
                <w:numId w:val="2"/>
              </w:numPr>
            </w:pPr>
            <w:r>
              <w:rPr>
                <w:rStyle w:val="RTiSWDocLiteralText"/>
              </w:rPr>
              <w:t>SelectedTS</w:t>
            </w:r>
            <w:r>
              <w:t xml:space="preserve"> – the time series are those selected with the </w:t>
            </w:r>
            <w:r>
              <w:rPr>
                <w:rStyle w:val="RTiSWDocLiteralText"/>
              </w:rPr>
              <w:t>SelectTimeSeries()</w:t>
            </w:r>
            <w:r>
              <w:t xml:space="preserve"> command.</w:t>
            </w:r>
          </w:p>
        </w:tc>
        <w:tc>
          <w:tcPr>
            <w:tcW w:w="1647" w:type="dxa"/>
          </w:tcPr>
          <w:p w:rsidR="005E0455" w:rsidRDefault="005E0455" w:rsidP="00A715A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AllTS</w:t>
            </w:r>
          </w:p>
        </w:tc>
      </w:tr>
      <w:tr w:rsidR="005E04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93" w:type="dxa"/>
          </w:tcPr>
          <w:p w:rsidR="005E0455" w:rsidRDefault="005E0455" w:rsidP="00A715A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6474" w:type="dxa"/>
          </w:tcPr>
          <w:p w:rsidR="005E0455" w:rsidRDefault="005E0455" w:rsidP="00A715AD">
            <w:r>
              <w:t xml:space="preserve">The time series identifier or alias for the time series to be modified,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352094">
              <w:t xml:space="preserve">  Can be specified with </w:t>
            </w:r>
            <w:r w:rsidR="00352094" w:rsidRPr="00352094">
              <w:rPr>
                <w:rStyle w:val="RTiSWDocLiteralText"/>
              </w:rPr>
              <w:t>${Property}</w:t>
            </w:r>
            <w:r w:rsidR="00352094">
              <w:t>.</w:t>
            </w:r>
          </w:p>
        </w:tc>
        <w:tc>
          <w:tcPr>
            <w:tcW w:w="1647" w:type="dxa"/>
          </w:tcPr>
          <w:p w:rsidR="005E0455" w:rsidRDefault="00EE1BA8" w:rsidP="00EE1BA8">
            <w:r>
              <w:t xml:space="preserve">Required for </w:t>
            </w:r>
            <w:r w:rsidRPr="00EE1BA8">
              <w:rPr>
                <w:rStyle w:val="RTiSWDocLiteralText"/>
              </w:rPr>
              <w:t>TSList=*</w:t>
            </w:r>
            <w:r w:rsidR="005E0455" w:rsidRPr="00FD6DFE">
              <w:rPr>
                <w:rStyle w:val="RTiSWDocLiteralText"/>
              </w:rPr>
              <w:t>TSID</w:t>
            </w:r>
            <w:r w:rsidR="005E0455">
              <w:t>.</w:t>
            </w:r>
          </w:p>
        </w:tc>
      </w:tr>
      <w:tr w:rsidR="005E04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93" w:type="dxa"/>
          </w:tcPr>
          <w:p w:rsidR="005E0455" w:rsidRDefault="005E0455" w:rsidP="00A715A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EnsembleID</w:t>
            </w:r>
          </w:p>
        </w:tc>
        <w:tc>
          <w:tcPr>
            <w:tcW w:w="6474" w:type="dxa"/>
          </w:tcPr>
          <w:p w:rsidR="005E0455" w:rsidRDefault="005E0455" w:rsidP="00A715AD">
            <w:r>
              <w:t>The ensemble to be modified, if processing an ensemble.</w:t>
            </w:r>
            <w:r w:rsidR="00352094">
              <w:t xml:space="preserve">  </w:t>
            </w:r>
            <w:r w:rsidR="00352094">
              <w:t xml:space="preserve">Can be specified with </w:t>
            </w:r>
            <w:r w:rsidR="00352094" w:rsidRPr="00352094">
              <w:rPr>
                <w:rStyle w:val="RTiSWDocLiteralText"/>
              </w:rPr>
              <w:t>${Property}</w:t>
            </w:r>
            <w:r w:rsidR="00352094">
              <w:t>.</w:t>
            </w:r>
          </w:p>
        </w:tc>
        <w:tc>
          <w:tcPr>
            <w:tcW w:w="1647" w:type="dxa"/>
          </w:tcPr>
          <w:p w:rsidR="005E0455" w:rsidRDefault="00EE1BA8" w:rsidP="00EE1BA8">
            <w:pPr>
              <w:rPr>
                <w:rStyle w:val="RTiSWDocLiteralText"/>
              </w:rPr>
            </w:pPr>
            <w:r>
              <w:t xml:space="preserve">Required for </w:t>
            </w:r>
            <w:r w:rsidRPr="00EE1BA8">
              <w:rPr>
                <w:rStyle w:val="RTiSWDocLiteralText"/>
              </w:rPr>
              <w:t>TSList=</w:t>
            </w:r>
            <w:r w:rsidR="005E0455" w:rsidRPr="00FD6DFE">
              <w:rPr>
                <w:rStyle w:val="RTiSWDocLiteralText"/>
              </w:rPr>
              <w:t>EnsembleID</w:t>
            </w:r>
            <w:r w:rsidR="005E0455">
              <w:t>.</w:t>
            </w:r>
          </w:p>
        </w:tc>
      </w:tr>
      <w:tr w:rsidR="00A715A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93" w:type="dxa"/>
          </w:tcPr>
          <w:p w:rsidR="00A715AD" w:rsidRDefault="00A715AD" w:rsidP="00EE1BA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HandleMissingHow</w:t>
            </w:r>
          </w:p>
        </w:tc>
        <w:tc>
          <w:tcPr>
            <w:tcW w:w="6474" w:type="dxa"/>
          </w:tcPr>
          <w:p w:rsidR="00A715AD" w:rsidRDefault="00A715AD">
            <w:r>
              <w:t>Indicate how to handle missing data, one of:</w:t>
            </w:r>
          </w:p>
          <w:p w:rsidR="00A715AD" w:rsidRDefault="00A715AD">
            <w:pPr>
              <w:rPr>
                <w:sz w:val="16"/>
              </w:rPr>
            </w:pPr>
          </w:p>
          <w:p w:rsidR="00A715AD" w:rsidRDefault="00A715AD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CarryForwardIfMissing</w:t>
            </w:r>
            <w:r>
              <w:t xml:space="preserve"> –carry forward the last non-missing value</w:t>
            </w:r>
          </w:p>
          <w:p w:rsidR="00A715AD" w:rsidRDefault="00A715AD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SetMissingIfMissing</w:t>
            </w:r>
            <w:r>
              <w:t xml:space="preserve"> –  set the result to missing if the original value is missing.</w:t>
            </w:r>
          </w:p>
          <w:p w:rsidR="00A715AD" w:rsidRDefault="00A715AD">
            <w:pPr>
              <w:rPr>
                <w:sz w:val="16"/>
              </w:rPr>
            </w:pPr>
          </w:p>
          <w:p w:rsidR="00A715AD" w:rsidRDefault="00A715AD">
            <w:r>
              <w:t>The only difference in output is that the period of missing data will either be blank or a horizontal line in graphs.</w:t>
            </w:r>
          </w:p>
        </w:tc>
        <w:tc>
          <w:tcPr>
            <w:tcW w:w="1647" w:type="dxa"/>
          </w:tcPr>
          <w:p w:rsidR="00A715AD" w:rsidRDefault="00A715AD" w:rsidP="00EE1BA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SetMissingIfMissing</w:t>
            </w:r>
          </w:p>
        </w:tc>
      </w:tr>
      <w:tr w:rsidR="00A715A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93" w:type="dxa"/>
          </w:tcPr>
          <w:p w:rsidR="00A715AD" w:rsidRDefault="00A715A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Reset</w:t>
            </w:r>
          </w:p>
        </w:tc>
        <w:tc>
          <w:tcPr>
            <w:tcW w:w="6474" w:type="dxa"/>
          </w:tcPr>
          <w:p w:rsidR="00A715AD" w:rsidRDefault="00A715AD" w:rsidP="00EE1BA8">
            <w:r>
              <w:t>A date</w:t>
            </w:r>
            <w:r w:rsidR="008742A4">
              <w:t xml:space="preserve"> </w:t>
            </w:r>
            <w:r w:rsidR="00B3471B">
              <w:t xml:space="preserve">to the precision of the time series </w:t>
            </w:r>
            <w:r w:rsidR="008742A4">
              <w:t>(e.g., 01-01 for January 1</w:t>
            </w:r>
            <w:r w:rsidR="00B3471B">
              <w:t xml:space="preserve"> in a daily time series</w:t>
            </w:r>
            <w:r w:rsidR="008742A4">
              <w:t>) that indicates</w:t>
            </w:r>
            <w:r>
              <w:t xml:space="preserve"> when to reset the cumulative value to </w:t>
            </w:r>
            <w:r w:rsidR="008742A4">
              <w:t>the initial value</w:t>
            </w:r>
            <w:r>
              <w:t>, before beginning to cumul</w:t>
            </w:r>
            <w:r w:rsidR="008742A4">
              <w:t>ate again.  Specifying the reset effectively defines the first timestep in a new year, whether calendar or some other year is being used for the cumulative values.</w:t>
            </w:r>
            <w:r w:rsidR="00B3471B">
              <w:t xml:space="preserve">  Use the format </w:t>
            </w:r>
            <w:r w:rsidR="00B3471B" w:rsidRPr="00B3471B">
              <w:rPr>
                <w:rStyle w:val="RTiSWDocLiteralText"/>
              </w:rPr>
              <w:t>MM-DD</w:t>
            </w:r>
            <w:r w:rsidR="00B3471B">
              <w:t xml:space="preserve">, </w:t>
            </w:r>
            <w:r w:rsidR="00B3471B" w:rsidRPr="00B3471B">
              <w:rPr>
                <w:rStyle w:val="RTiSWDocLiteralText"/>
              </w:rPr>
              <w:t>MM-DD hh</w:t>
            </w:r>
            <w:r w:rsidR="00B3471B">
              <w:t>,</w:t>
            </w:r>
            <w:r w:rsidR="00EE1BA8">
              <w:t xml:space="preserve"> or </w:t>
            </w:r>
            <w:r w:rsidR="00B3471B" w:rsidRPr="00B3471B">
              <w:rPr>
                <w:rStyle w:val="RTiSWDocLiteralText"/>
              </w:rPr>
              <w:t>MM-DD hh:ss</w:t>
            </w:r>
            <w:r w:rsidR="00B3471B">
              <w:t>.</w:t>
            </w:r>
          </w:p>
        </w:tc>
        <w:tc>
          <w:tcPr>
            <w:tcW w:w="1647" w:type="dxa"/>
          </w:tcPr>
          <w:p w:rsidR="00A715AD" w:rsidRDefault="00A715AD">
            <w:pPr>
              <w:rPr>
                <w:rStyle w:val="RTiSWDocLiteralText"/>
              </w:rPr>
            </w:pPr>
            <w:r>
              <w:t>Do not reset.</w:t>
            </w:r>
          </w:p>
        </w:tc>
      </w:tr>
      <w:tr w:rsidR="008742A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93" w:type="dxa"/>
          </w:tcPr>
          <w:p w:rsidR="008742A4" w:rsidRDefault="008742A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Rese</w:t>
            </w:r>
            <w:r w:rsidR="00B3471B">
              <w:rPr>
                <w:rStyle w:val="RTiSWDocLiteralText"/>
              </w:rPr>
              <w:t>t</w:t>
            </w:r>
            <w:r>
              <w:rPr>
                <w:rStyle w:val="RTiSWDocLiteralText"/>
              </w:rPr>
              <w:t>Value</w:t>
            </w:r>
          </w:p>
        </w:tc>
        <w:tc>
          <w:tcPr>
            <w:tcW w:w="6474" w:type="dxa"/>
          </w:tcPr>
          <w:p w:rsidR="008742A4" w:rsidRDefault="00B3471B" w:rsidP="008742A4">
            <w:r>
              <w:t xml:space="preserve">When </w:t>
            </w:r>
            <w:r w:rsidRPr="00EE1BA8">
              <w:rPr>
                <w:rStyle w:val="RTiSWDocLiteralText"/>
              </w:rPr>
              <w:t>Reset</w:t>
            </w:r>
            <w:r>
              <w:t xml:space="preserve"> is specified:  t</w:t>
            </w:r>
            <w:r w:rsidR="008742A4">
              <w:t xml:space="preserve">he value to </w:t>
            </w:r>
            <w:r w:rsidR="00EE1BA8">
              <w:t>initialize the total at the</w:t>
            </w:r>
            <w:r w:rsidR="008742A4">
              <w:t xml:space="preserve"> </w:t>
            </w:r>
            <w:r w:rsidR="008742A4" w:rsidRPr="008742A4">
              <w:rPr>
                <w:rStyle w:val="RTiSWDocLiteralText"/>
              </w:rPr>
              <w:t>Reset</w:t>
            </w:r>
            <w:r w:rsidR="008742A4">
              <w:t xml:space="preserve"> date/time, one of:</w:t>
            </w:r>
          </w:p>
          <w:p w:rsidR="008742A4" w:rsidRDefault="008742A4" w:rsidP="008742A4">
            <w:pPr>
              <w:numPr>
                <w:ilvl w:val="0"/>
                <w:numId w:val="3"/>
              </w:numPr>
            </w:pPr>
            <w:r w:rsidRPr="008742A4">
              <w:rPr>
                <w:rStyle w:val="RTiSWDocLiteralText"/>
              </w:rPr>
              <w:t>DataValue</w:t>
            </w:r>
            <w:r>
              <w:t xml:space="preserve"> – the data value from the original time series</w:t>
            </w:r>
          </w:p>
          <w:p w:rsidR="008742A4" w:rsidRDefault="008742A4" w:rsidP="008742A4">
            <w:pPr>
              <w:numPr>
                <w:ilvl w:val="0"/>
                <w:numId w:val="3"/>
              </w:numPr>
            </w:pPr>
            <w:r>
              <w:t>Number – a number to use for the reset</w:t>
            </w:r>
          </w:p>
        </w:tc>
        <w:tc>
          <w:tcPr>
            <w:tcW w:w="1647" w:type="dxa"/>
          </w:tcPr>
          <w:p w:rsidR="008742A4" w:rsidRDefault="008742A4">
            <w:r w:rsidRPr="008742A4">
              <w:rPr>
                <w:rStyle w:val="RTiSWDocLiteralText"/>
              </w:rPr>
              <w:t>0</w:t>
            </w:r>
            <w:r>
              <w:t xml:space="preserve"> (zero)</w:t>
            </w:r>
          </w:p>
        </w:tc>
      </w:tr>
      <w:tr w:rsidR="00B3471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93" w:type="dxa"/>
          </w:tcPr>
          <w:p w:rsidR="00B3471B" w:rsidRDefault="00B3471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AllowMissingCount</w:t>
            </w:r>
          </w:p>
        </w:tc>
        <w:tc>
          <w:tcPr>
            <w:tcW w:w="6474" w:type="dxa"/>
          </w:tcPr>
          <w:p w:rsidR="00B3471B" w:rsidRDefault="00B3471B" w:rsidP="00A72F4F">
            <w:r>
              <w:t xml:space="preserve">When </w:t>
            </w:r>
            <w:r w:rsidRPr="00EE1BA8">
              <w:rPr>
                <w:rStyle w:val="RTiSWDocLiteralText"/>
              </w:rPr>
              <w:t>Reset</w:t>
            </w:r>
            <w:r>
              <w:t xml:space="preserve"> is specified:  the number of values allowed to be missing in a year.  If more values are missing, the entire year is set to missing.  </w:t>
            </w:r>
            <w:r w:rsidR="00A72F4F">
              <w:t>The m</w:t>
            </w:r>
            <w:r w:rsidR="00EE1BA8">
              <w:t>issing value</w:t>
            </w:r>
            <w:r w:rsidR="00A72F4F">
              <w:t xml:space="preserve"> count for the first year includes the period from analysis start to</w:t>
            </w:r>
            <w:r w:rsidR="00EE1BA8">
              <w:t xml:space="preserve"> </w:t>
            </w:r>
            <w:r w:rsidR="00EE1BA8" w:rsidRPr="00A72F4F">
              <w:rPr>
                <w:rStyle w:val="RTiSWDocLiteralText"/>
              </w:rPr>
              <w:t>Reset</w:t>
            </w:r>
            <w:r w:rsidR="00EE1BA8">
              <w:t>.  A p</w:t>
            </w:r>
            <w:r>
              <w:t xml:space="preserve">artial year at the end of the analysis period </w:t>
            </w:r>
            <w:r w:rsidR="00EE1BA8">
              <w:t xml:space="preserve">will not count as missing </w:t>
            </w:r>
            <w:r w:rsidR="00A72F4F">
              <w:t>beyond the</w:t>
            </w:r>
            <w:r w:rsidR="00EE1BA8">
              <w:t xml:space="preserve"> analysis end</w:t>
            </w:r>
            <w:r>
              <w:t>.</w:t>
            </w:r>
          </w:p>
        </w:tc>
        <w:tc>
          <w:tcPr>
            <w:tcW w:w="1647" w:type="dxa"/>
          </w:tcPr>
          <w:p w:rsidR="00B3471B" w:rsidRPr="008742A4" w:rsidRDefault="00B3471B">
            <w:pPr>
              <w:rPr>
                <w:rStyle w:val="RTiSWDocLiteralText"/>
              </w:rPr>
            </w:pPr>
            <w:r>
              <w:t>No limit on the number of missing values.</w:t>
            </w:r>
          </w:p>
        </w:tc>
      </w:tr>
      <w:tr w:rsidR="00B3471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93" w:type="dxa"/>
          </w:tcPr>
          <w:p w:rsidR="00B3471B" w:rsidRDefault="00B3471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MinimumSampleSize</w:t>
            </w:r>
          </w:p>
        </w:tc>
        <w:tc>
          <w:tcPr>
            <w:tcW w:w="6474" w:type="dxa"/>
          </w:tcPr>
          <w:p w:rsidR="00B3471B" w:rsidRDefault="00B3471B" w:rsidP="00A72F4F">
            <w:r>
              <w:t xml:space="preserve">When </w:t>
            </w:r>
            <w:r w:rsidRPr="00EE1BA8">
              <w:rPr>
                <w:rStyle w:val="RTiSWDocLiteralText"/>
              </w:rPr>
              <w:t>Reset</w:t>
            </w:r>
            <w:r>
              <w:t xml:space="preserve"> is specified:  the minimum number of </w:t>
            </w:r>
            <w:r w:rsidR="00A72F4F">
              <w:t xml:space="preserve">non-missing </w:t>
            </w:r>
            <w:r>
              <w:t xml:space="preserve">values required in a year to perform the computation.  </w:t>
            </w:r>
            <w:r w:rsidR="00A72F4F">
              <w:t xml:space="preserve">  If fewer values are in the sample, the entire year is set to missing.  The missing value count for the first year includes the period from analysis start to </w:t>
            </w:r>
            <w:r w:rsidR="00A72F4F" w:rsidRPr="00A72F4F">
              <w:rPr>
                <w:rStyle w:val="RTiSWDocLiteralText"/>
              </w:rPr>
              <w:t>Reset</w:t>
            </w:r>
            <w:r w:rsidR="00A72F4F">
              <w:t>.  A partial year at the end of the analysis period will result in the sample size being less than the full year.</w:t>
            </w:r>
          </w:p>
        </w:tc>
        <w:tc>
          <w:tcPr>
            <w:tcW w:w="1647" w:type="dxa"/>
          </w:tcPr>
          <w:p w:rsidR="00B3471B" w:rsidRDefault="00B3471B">
            <w:r>
              <w:t>No minimum sample size is required.</w:t>
            </w:r>
          </w:p>
        </w:tc>
      </w:tr>
    </w:tbl>
    <w:p w:rsidR="00A715AD" w:rsidRDefault="00A715AD">
      <w:pPr>
        <w:rPr>
          <w:color w:val="000000"/>
        </w:rPr>
      </w:pPr>
    </w:p>
    <w:p w:rsidR="00A715AD" w:rsidRDefault="00A715AD">
      <w:pPr>
        <w:rPr>
          <w:color w:val="000000"/>
        </w:rPr>
      </w:pPr>
      <w:r>
        <w:rPr>
          <w:color w:val="000000"/>
        </w:rPr>
        <w:t xml:space="preserve">A sample command file </w:t>
      </w:r>
      <w:r w:rsidR="00AD0B96">
        <w:rPr>
          <w:color w:val="000000"/>
        </w:rPr>
        <w:t xml:space="preserve">to cumulate times from the State of Colorado’s HydroBase </w:t>
      </w:r>
      <w:r>
        <w:rPr>
          <w:color w:val="000000"/>
        </w:rPr>
        <w:t>is as follows:</w:t>
      </w:r>
    </w:p>
    <w:p w:rsidR="00A715AD" w:rsidRDefault="00A715AD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A715A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98" w:type="dxa"/>
          </w:tcPr>
          <w:p w:rsidR="00A715AD" w:rsidRDefault="00A715AD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# 1458 - CENTER 4 SSW</w:t>
            </w:r>
          </w:p>
          <w:p w:rsidR="00A715AD" w:rsidRDefault="00A715AD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1458.NOAA.Precip.Month~HydroBase</w:t>
            </w:r>
          </w:p>
          <w:p w:rsidR="00A715AD" w:rsidRDefault="00A715AD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# 2184 - DEL NORTE 2 E</w:t>
            </w:r>
          </w:p>
          <w:p w:rsidR="00A715AD" w:rsidRDefault="00A715AD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2184.NOAA.Precip.Month~HydroBase</w:t>
            </w:r>
          </w:p>
          <w:p w:rsidR="00A715AD" w:rsidRDefault="005E0455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C</w:t>
            </w:r>
            <w:r w:rsidR="00A715AD">
              <w:rPr>
                <w:rFonts w:ascii="Courier New" w:eastAsia="MS Mincho" w:hAnsi="Courier New" w:cs="Courier New"/>
                <w:sz w:val="20"/>
              </w:rPr>
              <w:t>umulate(</w:t>
            </w:r>
            <w:r>
              <w:rPr>
                <w:rFonts w:ascii="Courier New" w:eastAsia="MS Mincho" w:hAnsi="Courier New" w:cs="Courier New"/>
                <w:sz w:val="20"/>
              </w:rPr>
              <w:t>TSList=AllTS,</w:t>
            </w:r>
            <w:r w:rsidR="00A715AD">
              <w:rPr>
                <w:rFonts w:ascii="Courier New" w:eastAsia="MS Mincho" w:hAnsi="Courier New" w:cs="Courier New"/>
                <w:sz w:val="20"/>
              </w:rPr>
              <w:t>HandleMissingHow=CarryForwardIfMissing)</w:t>
            </w:r>
          </w:p>
        </w:tc>
      </w:tr>
    </w:tbl>
    <w:p w:rsidR="00A715AD" w:rsidRDefault="00A715AD">
      <w:pPr>
        <w:rPr>
          <w:color w:val="C0C0C0"/>
        </w:rPr>
      </w:pPr>
    </w:p>
    <w:p w:rsidR="00A715AD" w:rsidRDefault="00A715AD">
      <w:pPr>
        <w:numPr>
          <w:ilvl w:val="12"/>
          <w:numId w:val="0"/>
        </w:numPr>
      </w:pPr>
      <w:r>
        <w:t>The following graph illustrates cumulative data for two precipitation gages in the same region, where missing data results in carrying forward the last known value.</w:t>
      </w:r>
    </w:p>
    <w:p w:rsidR="00A715AD" w:rsidRDefault="00A715AD">
      <w:pPr>
        <w:numPr>
          <w:ilvl w:val="12"/>
          <w:numId w:val="0"/>
        </w:numPr>
      </w:pPr>
    </w:p>
    <w:p w:rsidR="00A715AD" w:rsidRDefault="00A03E74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5943600" cy="3093720"/>
            <wp:effectExtent l="0" t="0" r="0" b="0"/>
            <wp:docPr id="2" name="Picture 2" descr="cumulate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mulate_grap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AD" w:rsidRDefault="00A715AD">
      <w:pPr>
        <w:pStyle w:val="RTiSWDocNote"/>
      </w:pPr>
      <w:r>
        <w:t>cumulate_graph</w:t>
      </w:r>
    </w:p>
    <w:p w:rsidR="00A715AD" w:rsidRDefault="00A715AD">
      <w:pPr>
        <w:pStyle w:val="RTiSWDocFigureTableTitle"/>
        <w:rPr>
          <w:rFonts w:cs="Arial"/>
        </w:rPr>
      </w:pPr>
      <w:r>
        <w:rPr>
          <w:rFonts w:cs="Arial"/>
        </w:rPr>
        <w:t xml:space="preserve">Example Graph Showing Results of </w:t>
      </w:r>
      <w:r>
        <w:rPr>
          <w:rStyle w:val="RTiSWDocLiteralText"/>
          <w:rFonts w:ascii="Arial" w:hAnsi="Arial" w:cs="Arial"/>
          <w:sz w:val="20"/>
        </w:rPr>
        <w:t>cumulate()</w:t>
      </w:r>
      <w:r>
        <w:rPr>
          <w:rFonts w:cs="Arial"/>
        </w:rPr>
        <w:t xml:space="preserve"> Command</w:t>
      </w:r>
    </w:p>
    <w:p w:rsidR="00A715AD" w:rsidRDefault="00A715AD">
      <w:pPr>
        <w:numPr>
          <w:ilvl w:val="12"/>
          <w:numId w:val="0"/>
        </w:numPr>
      </w:pPr>
    </w:p>
    <w:p w:rsidR="00A72F4F" w:rsidRDefault="00A72F4F">
      <w:pPr>
        <w:numPr>
          <w:ilvl w:val="12"/>
          <w:numId w:val="0"/>
        </w:numPr>
      </w:pPr>
    </w:p>
    <w:p w:rsidR="00A72F4F" w:rsidRDefault="00A72F4F">
      <w:pPr>
        <w:numPr>
          <w:ilvl w:val="12"/>
          <w:numId w:val="0"/>
        </w:numPr>
      </w:pPr>
    </w:p>
    <w:p w:rsidR="00A72F4F" w:rsidRPr="00A72F4F" w:rsidRDefault="00A72F4F" w:rsidP="00352094">
      <w:pPr>
        <w:numPr>
          <w:ilvl w:val="12"/>
          <w:numId w:val="0"/>
        </w:numPr>
        <w:rPr>
          <w:color w:val="D9D9D9"/>
        </w:rPr>
      </w:pPr>
      <w:r w:rsidRPr="00A72F4F">
        <w:rPr>
          <w:color w:val="D9D9D9"/>
        </w:rPr>
        <w:t>.</w:t>
      </w:r>
    </w:p>
    <w:sectPr w:rsidR="00A72F4F" w:rsidRPr="00A72F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718" w:rsidRDefault="00FF3718">
      <w:r>
        <w:separator/>
      </w:r>
    </w:p>
  </w:endnote>
  <w:endnote w:type="continuationSeparator" w:id="0">
    <w:p w:rsidR="00FF3718" w:rsidRDefault="00FF3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5AD" w:rsidRDefault="00A715AD">
    <w:pPr>
      <w:pStyle w:val="RTiSWDocFooter"/>
    </w:pPr>
    <w:r>
      <w:t xml:space="preserve">Command Reference – </w:t>
    </w:r>
    <w:r w:rsidR="005E0455">
      <w:t>C</w:t>
    </w:r>
    <w:r>
      <w:t xml:space="preserve">umulate() - </w:t>
    </w:r>
    <w:r>
      <w:fldChar w:fldCharType="begin"/>
    </w:r>
    <w:r>
      <w:instrText xml:space="preserve"> PAGE </w:instrText>
    </w:r>
    <w:r>
      <w:fldChar w:fldCharType="separate"/>
    </w:r>
    <w:r w:rsidR="00A03E74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5AD" w:rsidRDefault="00A715AD">
    <w:pPr>
      <w:pStyle w:val="RTiSWDocFooter"/>
    </w:pPr>
    <w:r>
      <w:tab/>
    </w:r>
    <w:r>
      <w:tab/>
      <w:t xml:space="preserve">Command Reference – </w:t>
    </w:r>
    <w:r w:rsidR="00B3471B">
      <w:t>Cumulate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A03E74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5AD" w:rsidRDefault="00A715AD">
    <w:pPr>
      <w:pStyle w:val="RTiSWDocFooter"/>
    </w:pPr>
    <w:r>
      <w:tab/>
    </w:r>
    <w:r>
      <w:tab/>
      <w:t xml:space="preserve">Command Reference – </w:t>
    </w:r>
    <w:r w:rsidR="005E0455">
      <w:t>C</w:t>
    </w:r>
    <w:r>
      <w:t xml:space="preserve">umulate() - </w:t>
    </w:r>
    <w:r>
      <w:fldChar w:fldCharType="begin"/>
    </w:r>
    <w:r>
      <w:instrText xml:space="preserve"> PAGE </w:instrText>
    </w:r>
    <w:r>
      <w:fldChar w:fldCharType="separate"/>
    </w:r>
    <w:r w:rsidR="00A03E7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718" w:rsidRDefault="00FF3718">
      <w:r>
        <w:separator/>
      </w:r>
    </w:p>
  </w:footnote>
  <w:footnote w:type="continuationSeparator" w:id="0">
    <w:p w:rsidR="00FF3718" w:rsidRDefault="00FF37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5AD" w:rsidRDefault="005E0455">
    <w:pPr>
      <w:pStyle w:val="RTiSWDocHeader"/>
    </w:pPr>
    <w:r>
      <w:t>C</w:t>
    </w:r>
    <w:r w:rsidR="00A715AD">
      <w:t>umulate() Command</w:t>
    </w:r>
    <w:r w:rsidR="00A715AD">
      <w:tab/>
    </w:r>
    <w:r w:rsidR="00A715AD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5AD" w:rsidRDefault="00A715AD">
    <w:pPr>
      <w:pStyle w:val="RTiSWDocHeader"/>
    </w:pPr>
    <w:r>
      <w:t>TSTool Documentation</w:t>
    </w:r>
    <w:r>
      <w:tab/>
    </w:r>
    <w:r>
      <w:tab/>
    </w:r>
    <w:r w:rsidR="00B3471B">
      <w:t>Cumulate</w:t>
    </w:r>
    <w:r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5AD" w:rsidRDefault="00A715AD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02A3F"/>
    <w:multiLevelType w:val="hybridMultilevel"/>
    <w:tmpl w:val="E8C0D1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A10BB6"/>
    <w:multiLevelType w:val="hybridMultilevel"/>
    <w:tmpl w:val="00FA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1273E0"/>
    <w:multiLevelType w:val="hybridMultilevel"/>
    <w:tmpl w:val="55E21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C4"/>
    <w:rsid w:val="001627B8"/>
    <w:rsid w:val="00352094"/>
    <w:rsid w:val="005D00E7"/>
    <w:rsid w:val="005E0455"/>
    <w:rsid w:val="006C4059"/>
    <w:rsid w:val="008742A4"/>
    <w:rsid w:val="00A03E74"/>
    <w:rsid w:val="00A715AD"/>
    <w:rsid w:val="00A72F4F"/>
    <w:rsid w:val="00AD0B96"/>
    <w:rsid w:val="00AE0074"/>
    <w:rsid w:val="00B3471B"/>
    <w:rsid w:val="00BB788D"/>
    <w:rsid w:val="00BE06C4"/>
    <w:rsid w:val="00C519CE"/>
    <w:rsid w:val="00D36990"/>
    <w:rsid w:val="00DB53DF"/>
    <w:rsid w:val="00EE1BA8"/>
    <w:rsid w:val="00FF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55F0C7-E206-4779-A37D-FF70619A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character" w:customStyle="1" w:styleId="RTiSWDocLiteralText">
    <w:name w:val="RTi SW Doc Literal Text"/>
    <w:basedOn w:val="DefaultParagraphFont"/>
    <w:rsid w:val="00D36990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D36990"/>
    <w:rPr>
      <w:rFonts w:ascii="Courier New" w:hAnsi="Courier New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character" w:styleId="FollowedHyperlink">
    <w:name w:val="FollowedHyperlink"/>
    <w:basedOn w:val="DefaultParagraphFont"/>
    <w:rsid w:val="00AD0B9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2</cp:revision>
  <cp:lastPrinted>2004-02-15T20:50:00Z</cp:lastPrinted>
  <dcterms:created xsi:type="dcterms:W3CDTF">2016-04-12T04:29:00Z</dcterms:created>
  <dcterms:modified xsi:type="dcterms:W3CDTF">2016-04-12T04:29:00Z</dcterms:modified>
</cp:coreProperties>
</file>