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7EEB" w:rsidRDefault="0084022B">
      <w:pPr>
        <w:pStyle w:val="RTiSWDocChapterTitle"/>
      </w:pPr>
      <w:r>
        <w:t xml:space="preserve">Command Reference:  </w:t>
      </w:r>
      <w:proofErr w:type="spellStart"/>
      <w:proofErr w:type="gramStart"/>
      <w:r>
        <w:t>F</w:t>
      </w:r>
      <w:r w:rsidR="00DA7EEB">
        <w:t>illHistMonthAverage</w:t>
      </w:r>
      <w:proofErr w:type="spellEnd"/>
      <w:r w:rsidR="00DA7EEB">
        <w:t>()</w:t>
      </w:r>
      <w:proofErr w:type="gramEnd"/>
    </w:p>
    <w:p w:rsidR="00DA7EEB" w:rsidRDefault="00DA7EEB">
      <w:pPr>
        <w:pStyle w:val="RTiSWDocChapterSubtitle"/>
      </w:pPr>
      <w:r>
        <w:t>Fill missing time series data using historical monthly average data</w:t>
      </w:r>
    </w:p>
    <w:p w:rsidR="00DA7EEB" w:rsidRDefault="00DA7EEB">
      <w:pPr>
        <w:pStyle w:val="RTiSWDocNote"/>
      </w:pPr>
      <w:r>
        <w:t xml:space="preserve">Version </w:t>
      </w:r>
      <w:r w:rsidR="00293CF6">
        <w:t>11</w:t>
      </w:r>
      <w:r>
        <w:t>.</w:t>
      </w:r>
      <w:r w:rsidR="00FF72CB">
        <w:t>0</w:t>
      </w:r>
      <w:r w:rsidR="00293CF6">
        <w:t>3</w:t>
      </w:r>
      <w:r>
        <w:t>.0</w:t>
      </w:r>
      <w:r w:rsidR="00293CF6">
        <w:t>7</w:t>
      </w:r>
      <w:r>
        <w:t>, 20</w:t>
      </w:r>
      <w:r w:rsidR="00FF72CB">
        <w:t>1</w:t>
      </w:r>
      <w:r w:rsidR="00293CF6">
        <w:t>5</w:t>
      </w:r>
      <w:r>
        <w:t>-0</w:t>
      </w:r>
      <w:r w:rsidR="00FF72CB">
        <w:t>6</w:t>
      </w:r>
      <w:r>
        <w:t>-</w:t>
      </w:r>
      <w:r w:rsidR="00293CF6">
        <w:t>2</w:t>
      </w:r>
      <w:r w:rsidR="0084022B">
        <w:t>4</w:t>
      </w:r>
    </w:p>
    <w:p w:rsidR="00DA7EEB" w:rsidRDefault="00DA7EEB">
      <w:pPr>
        <w:rPr>
          <w:b/>
        </w:rPr>
      </w:pPr>
    </w:p>
    <w:p w:rsidR="00DA7EEB" w:rsidRDefault="00DA7EEB">
      <w:pPr>
        <w:numPr>
          <w:ilvl w:val="12"/>
          <w:numId w:val="0"/>
        </w:numPr>
      </w:pPr>
      <w:r>
        <w:t xml:space="preserve">The </w:t>
      </w:r>
      <w:proofErr w:type="spellStart"/>
      <w:proofErr w:type="gramStart"/>
      <w:r w:rsidR="0084022B">
        <w:rPr>
          <w:rStyle w:val="RTiSWDocLiteralText"/>
        </w:rPr>
        <w:t>F</w:t>
      </w:r>
      <w:r>
        <w:rPr>
          <w:rStyle w:val="RTiSWDocLiteralText"/>
        </w:rPr>
        <w:t>illHistMonthAverage</w:t>
      </w:r>
      <w:proofErr w:type="spellEnd"/>
      <w:r>
        <w:rPr>
          <w:rStyle w:val="RTiSWDocLiteralText"/>
        </w:rPr>
        <w:t>(</w:t>
      </w:r>
      <w:proofErr w:type="gramEnd"/>
      <w:r>
        <w:rPr>
          <w:rStyle w:val="RTiSWDocLiteralText"/>
        </w:rPr>
        <w:t>)</w:t>
      </w:r>
      <w:r>
        <w:rPr>
          <w:rFonts w:ascii="Times" w:hAnsi="Times"/>
        </w:rPr>
        <w:t xml:space="preserve"> </w:t>
      </w:r>
      <w:r>
        <w:t xml:space="preserve">command fills missing data in monthly time series with the average monthly values. The average values are computed using the available data period (or specified averaging period – see the </w:t>
      </w:r>
      <w:proofErr w:type="spellStart"/>
      <w:proofErr w:type="gramStart"/>
      <w:r w:rsidR="0084022B">
        <w:rPr>
          <w:rStyle w:val="RTiSWDocLiteralText"/>
        </w:rPr>
        <w:t>S</w:t>
      </w:r>
      <w:r>
        <w:rPr>
          <w:rStyle w:val="RTiSWDocLiteralText"/>
        </w:rPr>
        <w:t>etAveragePeriod</w:t>
      </w:r>
      <w:proofErr w:type="spellEnd"/>
      <w:r>
        <w:rPr>
          <w:rStyle w:val="RTiSWDocLiteralText"/>
        </w:rPr>
        <w:t>(</w:t>
      </w:r>
      <w:proofErr w:type="gramEnd"/>
      <w:r>
        <w:rPr>
          <w:rStyle w:val="RTiSWDocLiteralText"/>
        </w:rPr>
        <w:t>)</w:t>
      </w:r>
      <w:r>
        <w:t xml:space="preserve"> command) immediately after the time series is read and are then applied when this command is encountered.</w:t>
      </w:r>
    </w:p>
    <w:p w:rsidR="00DA7EEB" w:rsidRDefault="00DA7EEB">
      <w:pPr>
        <w:numPr>
          <w:ilvl w:val="12"/>
          <w:numId w:val="0"/>
        </w:numPr>
      </w:pPr>
    </w:p>
    <w:p w:rsidR="00DA7EEB" w:rsidRDefault="00DA7EEB">
      <w:pPr>
        <w:numPr>
          <w:ilvl w:val="12"/>
          <w:numId w:val="0"/>
        </w:numPr>
      </w:pPr>
      <w:r>
        <w:t xml:space="preserve">The following dialog is used to edit the command and illustrates the syntax of the command. </w:t>
      </w:r>
    </w:p>
    <w:p w:rsidR="00DA7EEB" w:rsidRDefault="00DA7EEB">
      <w:pPr>
        <w:numPr>
          <w:ilvl w:val="12"/>
          <w:numId w:val="0"/>
        </w:numPr>
      </w:pPr>
    </w:p>
    <w:p w:rsidR="00DA7EEB" w:rsidRDefault="00293CF6">
      <w:pPr>
        <w:numPr>
          <w:ilvl w:val="12"/>
          <w:numId w:val="0"/>
        </w:numPr>
        <w:jc w:val="center"/>
      </w:pPr>
      <w:r>
        <w:rPr>
          <w:noProof/>
        </w:rPr>
        <w:drawing>
          <wp:inline distT="0" distB="0" distL="0" distR="0">
            <wp:extent cx="5943600" cy="3117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FillHistMonthAver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rsidR="00DA7EEB" w:rsidRDefault="0084022B">
      <w:pPr>
        <w:pStyle w:val="RTiSWDocNote"/>
      </w:pPr>
      <w:proofErr w:type="spellStart"/>
      <w:r>
        <w:t>F</w:t>
      </w:r>
      <w:r w:rsidR="00DA7EEB">
        <w:t>illHistMonthAverage</w:t>
      </w:r>
      <w:proofErr w:type="spellEnd"/>
    </w:p>
    <w:p w:rsidR="00DA7EEB" w:rsidRDefault="0084022B">
      <w:pPr>
        <w:pStyle w:val="RTiSWDocFigureTableTitle"/>
      </w:pPr>
      <w:proofErr w:type="spellStart"/>
      <w:proofErr w:type="gramStart"/>
      <w:r>
        <w:t>F</w:t>
      </w:r>
      <w:r w:rsidR="00DA7EEB">
        <w:t>illHistMonthAverage</w:t>
      </w:r>
      <w:proofErr w:type="spellEnd"/>
      <w:r w:rsidR="00DA7EEB">
        <w:t>(</w:t>
      </w:r>
      <w:proofErr w:type="gramEnd"/>
      <w:r w:rsidR="00DA7EEB">
        <w:t>) Command Editor</w:t>
      </w:r>
    </w:p>
    <w:p w:rsidR="00DA7EEB" w:rsidRDefault="00DA7EEB">
      <w:pPr>
        <w:numPr>
          <w:ilvl w:val="12"/>
          <w:numId w:val="0"/>
        </w:numPr>
      </w:pPr>
    </w:p>
    <w:p w:rsidR="00DA7EEB" w:rsidRDefault="00DA7EEB">
      <w:r>
        <w:t>The command syntax is as follows:</w:t>
      </w:r>
    </w:p>
    <w:p w:rsidR="00DA7EEB" w:rsidRDefault="00DA7EEB"/>
    <w:p w:rsidR="00DA7EEB" w:rsidRDefault="0084022B">
      <w:pPr>
        <w:ind w:left="720"/>
        <w:rPr>
          <w:rStyle w:val="RTiSWDocLiteralText"/>
        </w:rPr>
      </w:pPr>
      <w:proofErr w:type="spellStart"/>
      <w:proofErr w:type="gramStart"/>
      <w:r>
        <w:rPr>
          <w:rStyle w:val="RTiSWDocLiteralText"/>
        </w:rPr>
        <w:t>F</w:t>
      </w:r>
      <w:r w:rsidR="00DA7EEB">
        <w:rPr>
          <w:rStyle w:val="RTiSWDocLiteralText"/>
        </w:rPr>
        <w:t>illHistMonthAverage</w:t>
      </w:r>
      <w:proofErr w:type="spellEnd"/>
      <w:r w:rsidR="00DA7EEB">
        <w:rPr>
          <w:rStyle w:val="RTiSWDocLiteralText"/>
        </w:rPr>
        <w:t>(</w:t>
      </w:r>
      <w:proofErr w:type="gramEnd"/>
      <w:r>
        <w:rPr>
          <w:rStyle w:val="RTiSWDocLiteralText"/>
        </w:rPr>
        <w:t>P</w:t>
      </w:r>
      <w:r w:rsidR="00DA7EEB">
        <w:rPr>
          <w:rStyle w:val="RTiSWDocLiteralText"/>
        </w:rPr>
        <w:t>aram</w:t>
      </w:r>
      <w:r>
        <w:rPr>
          <w:rStyle w:val="RTiSWDocLiteralText"/>
        </w:rPr>
        <w:t>eter</w:t>
      </w:r>
      <w:r w:rsidR="00DA7EEB">
        <w:rPr>
          <w:rStyle w:val="RTiSWDocLiteralText"/>
        </w:rPr>
        <w:t>=</w:t>
      </w:r>
      <w:r>
        <w:rPr>
          <w:rStyle w:val="RTiSWDocLiteralText"/>
        </w:rPr>
        <w:t>V</w:t>
      </w:r>
      <w:r w:rsidR="00DA7EEB">
        <w:rPr>
          <w:rStyle w:val="RTiSWDocLiteralText"/>
        </w:rPr>
        <w:t>alue,…)</w:t>
      </w:r>
    </w:p>
    <w:p w:rsidR="00DA7EEB" w:rsidRDefault="00DA7EEB"/>
    <w:p w:rsidR="00DA7EEB" w:rsidRDefault="00DA7EEB">
      <w:pPr>
        <w:pStyle w:val="RTiSWDocFigureTableTitle"/>
      </w:pPr>
      <w:r>
        <w:t>Command Parameters</w:t>
      </w:r>
    </w:p>
    <w:p w:rsidR="00DA7EEB" w:rsidRDefault="00DA7EEB"/>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6330"/>
        <w:gridCol w:w="1841"/>
      </w:tblGrid>
      <w:tr w:rsidR="00DA7EEB" w:rsidTr="00293CF6">
        <w:trPr>
          <w:tblHeader/>
          <w:jc w:val="center"/>
        </w:trPr>
        <w:tc>
          <w:tcPr>
            <w:tcW w:w="1405" w:type="dxa"/>
            <w:shd w:val="clear" w:color="auto" w:fill="C0C0C0"/>
          </w:tcPr>
          <w:p w:rsidR="00DA7EEB" w:rsidRDefault="00DA7EEB">
            <w:pPr>
              <w:pStyle w:val="RTiSWDocTableHeading"/>
            </w:pPr>
            <w:r>
              <w:t>Parameter</w:t>
            </w:r>
          </w:p>
        </w:tc>
        <w:tc>
          <w:tcPr>
            <w:tcW w:w="6330" w:type="dxa"/>
            <w:shd w:val="clear" w:color="auto" w:fill="C0C0C0"/>
          </w:tcPr>
          <w:p w:rsidR="00DA7EEB" w:rsidRDefault="00DA7EEB">
            <w:pPr>
              <w:pStyle w:val="RTiSWDocTableHeading"/>
            </w:pPr>
            <w:r>
              <w:t>Description</w:t>
            </w:r>
          </w:p>
        </w:tc>
        <w:tc>
          <w:tcPr>
            <w:tcW w:w="1841" w:type="dxa"/>
            <w:shd w:val="clear" w:color="auto" w:fill="C0C0C0"/>
          </w:tcPr>
          <w:p w:rsidR="00DA7EEB" w:rsidRDefault="00DA7EEB">
            <w:pPr>
              <w:pStyle w:val="RTiSWDocTableHeading"/>
            </w:pPr>
            <w:r>
              <w:t>Default</w:t>
            </w:r>
          </w:p>
        </w:tc>
      </w:tr>
      <w:tr w:rsidR="00DA7EEB" w:rsidTr="00293CF6">
        <w:trPr>
          <w:jc w:val="center"/>
        </w:trPr>
        <w:tc>
          <w:tcPr>
            <w:tcW w:w="1405" w:type="dxa"/>
          </w:tcPr>
          <w:p w:rsidR="00DA7EEB" w:rsidRDefault="00DA7EEB">
            <w:pPr>
              <w:rPr>
                <w:rStyle w:val="RTiSWDocLiteralText"/>
              </w:rPr>
            </w:pPr>
            <w:proofErr w:type="spellStart"/>
            <w:r>
              <w:rPr>
                <w:rStyle w:val="RTiSWDocLiteralText"/>
              </w:rPr>
              <w:t>TSList</w:t>
            </w:r>
            <w:proofErr w:type="spellEnd"/>
          </w:p>
        </w:tc>
        <w:tc>
          <w:tcPr>
            <w:tcW w:w="6330" w:type="dxa"/>
          </w:tcPr>
          <w:p w:rsidR="00DA7EEB" w:rsidRDefault="00DA7EEB">
            <w:r>
              <w:t>Indicate how to determine the list of time series to process, one of:</w:t>
            </w:r>
          </w:p>
          <w:p w:rsidR="00DA7EEB" w:rsidRDefault="00DA7EEB"/>
          <w:p w:rsidR="00DA7EEB" w:rsidRDefault="00DA7EEB">
            <w:pPr>
              <w:numPr>
                <w:ilvl w:val="0"/>
                <w:numId w:val="1"/>
              </w:numPr>
            </w:pPr>
            <w:proofErr w:type="spellStart"/>
            <w:r>
              <w:rPr>
                <w:rStyle w:val="RTiSWDocLiteralText"/>
              </w:rPr>
              <w:t>AllMatchingTSID</w:t>
            </w:r>
            <w:proofErr w:type="spellEnd"/>
            <w:r>
              <w:t xml:space="preserve"> – process time series that have identifiers matching the TSID parameter.</w:t>
            </w:r>
          </w:p>
          <w:p w:rsidR="00DA7EEB" w:rsidRDefault="00DA7EEB">
            <w:pPr>
              <w:numPr>
                <w:ilvl w:val="0"/>
                <w:numId w:val="1"/>
              </w:numPr>
            </w:pPr>
            <w:proofErr w:type="spellStart"/>
            <w:r>
              <w:rPr>
                <w:rStyle w:val="RTiSWDocLiteralText"/>
              </w:rPr>
              <w:t>AllTS</w:t>
            </w:r>
            <w:proofErr w:type="spellEnd"/>
            <w:r>
              <w:t xml:space="preserve"> – process all the time series.</w:t>
            </w:r>
          </w:p>
          <w:p w:rsidR="00FF72CB" w:rsidRDefault="00FF72CB" w:rsidP="00FF72CB">
            <w:pPr>
              <w:numPr>
                <w:ilvl w:val="0"/>
                <w:numId w:val="1"/>
              </w:numPr>
            </w:pPr>
            <w:proofErr w:type="spellStart"/>
            <w:r>
              <w:rPr>
                <w:rStyle w:val="RTiSWDocLiteralText"/>
              </w:rPr>
              <w:t>FirstMatchingTSID</w:t>
            </w:r>
            <w:proofErr w:type="spellEnd"/>
            <w:r>
              <w:t xml:space="preserve"> – process the first time series that has an identifier matching the TSID parameter.</w:t>
            </w:r>
          </w:p>
          <w:p w:rsidR="00FF72CB" w:rsidRDefault="00FF72CB">
            <w:pPr>
              <w:numPr>
                <w:ilvl w:val="0"/>
                <w:numId w:val="1"/>
              </w:numPr>
            </w:pPr>
            <w:proofErr w:type="spellStart"/>
            <w:r>
              <w:rPr>
                <w:rStyle w:val="RTiSWDocLiteralText"/>
              </w:rPr>
              <w:t>LastMatchingTSID</w:t>
            </w:r>
            <w:proofErr w:type="spellEnd"/>
            <w:r>
              <w:t xml:space="preserve"> – process the last time series that has an identifier matching the TSID parameter.</w:t>
            </w:r>
          </w:p>
          <w:p w:rsidR="00DA7EEB" w:rsidRDefault="00DA7EEB">
            <w:pPr>
              <w:numPr>
                <w:ilvl w:val="0"/>
                <w:numId w:val="1"/>
              </w:numPr>
            </w:pPr>
            <w:proofErr w:type="spellStart"/>
            <w:r>
              <w:rPr>
                <w:rStyle w:val="RTiSWDocLiteralText"/>
              </w:rPr>
              <w:lastRenderedPageBreak/>
              <w:t>SelectedTS</w:t>
            </w:r>
            <w:proofErr w:type="spellEnd"/>
            <w:r>
              <w:t xml:space="preserve"> – process the time series that are selected (see </w:t>
            </w:r>
            <w:proofErr w:type="spellStart"/>
            <w:proofErr w:type="gramStart"/>
            <w:r w:rsidR="00FF72CB">
              <w:rPr>
                <w:rStyle w:val="RTiSWDocLiteralText"/>
              </w:rPr>
              <w:t>S</w:t>
            </w:r>
            <w:r>
              <w:rPr>
                <w:rStyle w:val="RTiSWDocLiteralText"/>
              </w:rPr>
              <w:t>electTimeSeries</w:t>
            </w:r>
            <w:proofErr w:type="spellEnd"/>
            <w:r>
              <w:rPr>
                <w:rStyle w:val="RTiSWDocLiteralText"/>
              </w:rPr>
              <w:t>(</w:t>
            </w:r>
            <w:proofErr w:type="gramEnd"/>
            <w:r>
              <w:rPr>
                <w:rStyle w:val="RTiSWDocLiteralText"/>
              </w:rPr>
              <w:t>)</w:t>
            </w:r>
            <w:r>
              <w:t>).</w:t>
            </w:r>
          </w:p>
        </w:tc>
        <w:tc>
          <w:tcPr>
            <w:tcW w:w="1841" w:type="dxa"/>
          </w:tcPr>
          <w:p w:rsidR="00DA7EEB" w:rsidRDefault="00DA7EEB">
            <w:r>
              <w:lastRenderedPageBreak/>
              <w:t>None – must be specified.</w:t>
            </w:r>
          </w:p>
        </w:tc>
      </w:tr>
      <w:tr w:rsidR="00DA7EEB" w:rsidTr="00293CF6">
        <w:trPr>
          <w:jc w:val="center"/>
        </w:trPr>
        <w:tc>
          <w:tcPr>
            <w:tcW w:w="1405" w:type="dxa"/>
          </w:tcPr>
          <w:p w:rsidR="00DA7EEB" w:rsidRDefault="00DA7EEB">
            <w:pPr>
              <w:rPr>
                <w:rStyle w:val="RTiSWDocLiteralText"/>
              </w:rPr>
            </w:pPr>
            <w:r>
              <w:rPr>
                <w:rStyle w:val="RTiSWDocLiteralText"/>
              </w:rPr>
              <w:lastRenderedPageBreak/>
              <w:t>TSID</w:t>
            </w:r>
          </w:p>
        </w:tc>
        <w:tc>
          <w:tcPr>
            <w:tcW w:w="6330" w:type="dxa"/>
          </w:tcPr>
          <w:p w:rsidR="00DA7EEB" w:rsidRDefault="00DA7EEB">
            <w:r>
              <w:t xml:space="preserve">Used if </w:t>
            </w:r>
            <w:proofErr w:type="spellStart"/>
            <w:r>
              <w:rPr>
                <w:rStyle w:val="RTiSWDocLiteralText"/>
              </w:rPr>
              <w:t>TSList</w:t>
            </w:r>
            <w:proofErr w:type="spellEnd"/>
            <w:r>
              <w:rPr>
                <w:rStyle w:val="RTiSWDocLiteralText"/>
              </w:rPr>
              <w:t>=</w:t>
            </w:r>
            <w:proofErr w:type="spellStart"/>
            <w:r>
              <w:rPr>
                <w:rStyle w:val="RTiSWDocLiteralText"/>
              </w:rPr>
              <w:t>AllMatchingTSID</w:t>
            </w:r>
            <w:proofErr w:type="spellEnd"/>
            <w:r>
              <w:t xml:space="preserve"> to indicate the time series identifier or alias for the time series to be filled.  Specify * to match </w:t>
            </w:r>
            <w:proofErr w:type="spellStart"/>
            <w:r>
              <w:t>all time</w:t>
            </w:r>
            <w:proofErr w:type="spellEnd"/>
            <w:r>
              <w:t xml:space="preserve"> series or use a wildcard for one or more identifier parts.</w:t>
            </w:r>
            <w:r w:rsidR="00293CF6">
              <w:t xml:space="preserve">  Can be specified using processor </w:t>
            </w:r>
            <w:r w:rsidR="00293CF6" w:rsidRPr="00293CF6">
              <w:rPr>
                <w:rStyle w:val="RTiSWDocLiteralText"/>
              </w:rPr>
              <w:t>${Property}</w:t>
            </w:r>
            <w:r w:rsidR="00293CF6">
              <w:t>.</w:t>
            </w:r>
          </w:p>
        </w:tc>
        <w:tc>
          <w:tcPr>
            <w:tcW w:w="1841" w:type="dxa"/>
          </w:tcPr>
          <w:p w:rsidR="00DA7EEB" w:rsidRDefault="00DA7EEB">
            <w:r>
              <w:t xml:space="preserve">Required if </w:t>
            </w:r>
            <w:proofErr w:type="spellStart"/>
            <w:r>
              <w:rPr>
                <w:rStyle w:val="RTiSWDocLiteralText"/>
              </w:rPr>
              <w:t>TSList</w:t>
            </w:r>
            <w:proofErr w:type="spellEnd"/>
            <w:r>
              <w:rPr>
                <w:rStyle w:val="RTiSWDocLiteralText"/>
              </w:rPr>
              <w:t>=</w:t>
            </w:r>
            <w:proofErr w:type="spellStart"/>
            <w:r>
              <w:rPr>
                <w:rStyle w:val="RTiSWDocLiteralText"/>
              </w:rPr>
              <w:t>AllMatchingTSID</w:t>
            </w:r>
            <w:proofErr w:type="spellEnd"/>
            <w:r>
              <w:t>.</w:t>
            </w:r>
          </w:p>
        </w:tc>
      </w:tr>
      <w:tr w:rsidR="00DA7EEB" w:rsidTr="00293CF6">
        <w:trPr>
          <w:jc w:val="center"/>
        </w:trPr>
        <w:tc>
          <w:tcPr>
            <w:tcW w:w="1405" w:type="dxa"/>
          </w:tcPr>
          <w:p w:rsidR="00DA7EEB" w:rsidRDefault="00DA7EEB">
            <w:pPr>
              <w:rPr>
                <w:rStyle w:val="RTiSWDocLiteralText"/>
              </w:rPr>
            </w:pPr>
            <w:proofErr w:type="spellStart"/>
            <w:r>
              <w:rPr>
                <w:rStyle w:val="RTiSWDocLiteralText"/>
              </w:rPr>
              <w:t>FillStart</w:t>
            </w:r>
            <w:proofErr w:type="spellEnd"/>
          </w:p>
        </w:tc>
        <w:tc>
          <w:tcPr>
            <w:tcW w:w="6330" w:type="dxa"/>
          </w:tcPr>
          <w:p w:rsidR="00DA7EEB" w:rsidRDefault="00DA7EEB">
            <w:r>
              <w:t xml:space="preserve">Date/time indicating the start of filling, using a precision appropriate for the time series, or </w:t>
            </w:r>
            <w:proofErr w:type="spellStart"/>
            <w:r>
              <w:rPr>
                <w:rStyle w:val="RTiSWDocLiteralText"/>
              </w:rPr>
              <w:t>OutputStart</w:t>
            </w:r>
            <w:proofErr w:type="spellEnd"/>
            <w:r>
              <w:t>.</w:t>
            </w:r>
            <w:r w:rsidR="00293CF6">
              <w:t xml:space="preserve">  </w:t>
            </w:r>
            <w:r w:rsidR="00293CF6">
              <w:t xml:space="preserve">Can be specified using processor </w:t>
            </w:r>
            <w:r w:rsidR="00293CF6" w:rsidRPr="00293CF6">
              <w:rPr>
                <w:rStyle w:val="RTiSWDocLiteralText"/>
              </w:rPr>
              <w:t>${Property}</w:t>
            </w:r>
            <w:r w:rsidR="00293CF6">
              <w:t>.</w:t>
            </w:r>
          </w:p>
        </w:tc>
        <w:tc>
          <w:tcPr>
            <w:tcW w:w="1841" w:type="dxa"/>
          </w:tcPr>
          <w:p w:rsidR="00DA7EEB" w:rsidRDefault="00DA7EEB">
            <w:r>
              <w:t>Fill the entire time series.</w:t>
            </w:r>
          </w:p>
        </w:tc>
      </w:tr>
      <w:tr w:rsidR="00DA7EEB" w:rsidTr="00293CF6">
        <w:trPr>
          <w:jc w:val="center"/>
        </w:trPr>
        <w:tc>
          <w:tcPr>
            <w:tcW w:w="1405" w:type="dxa"/>
          </w:tcPr>
          <w:p w:rsidR="00DA7EEB" w:rsidRDefault="00DA7EEB">
            <w:pPr>
              <w:rPr>
                <w:rStyle w:val="RTiSWDocLiteralText"/>
              </w:rPr>
            </w:pPr>
            <w:proofErr w:type="spellStart"/>
            <w:r>
              <w:rPr>
                <w:rStyle w:val="RTiSWDocLiteralText"/>
              </w:rPr>
              <w:t>FillEnd</w:t>
            </w:r>
            <w:proofErr w:type="spellEnd"/>
          </w:p>
        </w:tc>
        <w:tc>
          <w:tcPr>
            <w:tcW w:w="6330" w:type="dxa"/>
          </w:tcPr>
          <w:p w:rsidR="00DA7EEB" w:rsidRDefault="00DA7EEB">
            <w:r>
              <w:t xml:space="preserve">Date/time indicating the end of filling, using a precision appropriate for the time series, or </w:t>
            </w:r>
            <w:proofErr w:type="spellStart"/>
            <w:r>
              <w:rPr>
                <w:rStyle w:val="RTiSWDocLiteralText"/>
              </w:rPr>
              <w:t>OutputEnd</w:t>
            </w:r>
            <w:proofErr w:type="spellEnd"/>
            <w:r>
              <w:t>.</w:t>
            </w:r>
            <w:r w:rsidR="00293CF6">
              <w:t xml:space="preserve">  </w:t>
            </w:r>
            <w:r w:rsidR="00293CF6">
              <w:t xml:space="preserve">Can be specified using processor </w:t>
            </w:r>
            <w:r w:rsidR="00293CF6" w:rsidRPr="00293CF6">
              <w:rPr>
                <w:rStyle w:val="RTiSWDocLiteralText"/>
              </w:rPr>
              <w:t>${Property}</w:t>
            </w:r>
            <w:r w:rsidR="00293CF6">
              <w:t>.</w:t>
            </w:r>
          </w:p>
        </w:tc>
        <w:tc>
          <w:tcPr>
            <w:tcW w:w="1841" w:type="dxa"/>
          </w:tcPr>
          <w:p w:rsidR="00DA7EEB" w:rsidRDefault="00DA7EEB">
            <w:r>
              <w:t>Fill the entire time series.</w:t>
            </w:r>
          </w:p>
        </w:tc>
      </w:tr>
      <w:tr w:rsidR="00DA7EEB" w:rsidTr="00293CF6">
        <w:trPr>
          <w:jc w:val="center"/>
        </w:trPr>
        <w:tc>
          <w:tcPr>
            <w:tcW w:w="1405" w:type="dxa"/>
          </w:tcPr>
          <w:p w:rsidR="00DA7EEB" w:rsidRDefault="00DA7EEB">
            <w:pPr>
              <w:rPr>
                <w:rStyle w:val="RTiSWDocLiteralText"/>
              </w:rPr>
            </w:pPr>
            <w:proofErr w:type="spellStart"/>
            <w:r>
              <w:rPr>
                <w:rStyle w:val="RTiSWDocLiteralText"/>
              </w:rPr>
              <w:t>FillFlag</w:t>
            </w:r>
            <w:proofErr w:type="spellEnd"/>
          </w:p>
        </w:tc>
        <w:tc>
          <w:tcPr>
            <w:tcW w:w="6330" w:type="dxa"/>
          </w:tcPr>
          <w:p w:rsidR="00DA7EEB" w:rsidRDefault="00DA7EEB">
            <w:r>
              <w:t xml:space="preserve">If specified, data flags will be enabled for the time series and each filled value will be tagged with the specified </w:t>
            </w:r>
            <w:r w:rsidR="00FF72CB">
              <w:t>string</w:t>
            </w:r>
            <w:r>
              <w:t>.  The flag can then be used later to label graphs, etc.  The flag will be appended to existing flags if necessary.</w:t>
            </w:r>
            <w:r w:rsidR="00FF72CB">
              <w:t xml:space="preserve">  Use </w:t>
            </w:r>
            <w:r w:rsidR="00FF72CB" w:rsidRPr="00FF72CB">
              <w:rPr>
                <w:rStyle w:val="RTiSWDocLiteralText"/>
              </w:rPr>
              <w:t>Auto</w:t>
            </w:r>
            <w:r w:rsidR="00FF72CB">
              <w:t xml:space="preserve"> to use a flag with the month abbreviation + </w:t>
            </w:r>
            <w:r w:rsidR="00FF72CB" w:rsidRPr="00FF72CB">
              <w:rPr>
                <w:rStyle w:val="RTiSWDocLiteralText"/>
              </w:rPr>
              <w:t>Avg</w:t>
            </w:r>
            <w:r w:rsidR="00FF72CB">
              <w:t>.</w:t>
            </w:r>
            <w:r w:rsidR="00293CF6">
              <w:t xml:space="preserve">  </w:t>
            </w:r>
            <w:r w:rsidR="00293CF6">
              <w:t xml:space="preserve">Can be specified using processor </w:t>
            </w:r>
            <w:r w:rsidR="00293CF6" w:rsidRPr="00293CF6">
              <w:rPr>
                <w:rStyle w:val="RTiSWDocLiteralText"/>
              </w:rPr>
              <w:t>${Property}</w:t>
            </w:r>
            <w:r w:rsidR="00293CF6">
              <w:t>.</w:t>
            </w:r>
          </w:p>
        </w:tc>
        <w:tc>
          <w:tcPr>
            <w:tcW w:w="1841" w:type="dxa"/>
          </w:tcPr>
          <w:p w:rsidR="00DA7EEB" w:rsidRDefault="00DA7EEB">
            <w:r>
              <w:t>No flag is assigned.</w:t>
            </w:r>
          </w:p>
        </w:tc>
      </w:tr>
      <w:tr w:rsidR="00FF72CB" w:rsidTr="00293CF6">
        <w:trPr>
          <w:jc w:val="center"/>
        </w:trPr>
        <w:tc>
          <w:tcPr>
            <w:tcW w:w="1405" w:type="dxa"/>
          </w:tcPr>
          <w:p w:rsidR="00FF72CB" w:rsidRDefault="00FF72CB">
            <w:pPr>
              <w:rPr>
                <w:rStyle w:val="RTiSWDocLiteralText"/>
              </w:rPr>
            </w:pPr>
            <w:proofErr w:type="spellStart"/>
            <w:r>
              <w:rPr>
                <w:rStyle w:val="RTiSWDocLiteralText"/>
              </w:rPr>
              <w:t>FillFlag</w:t>
            </w:r>
            <w:proofErr w:type="spellEnd"/>
          </w:p>
          <w:p w:rsidR="00FF72CB" w:rsidRDefault="00FF72CB">
            <w:pPr>
              <w:rPr>
                <w:rStyle w:val="RTiSWDocLiteralText"/>
              </w:rPr>
            </w:pPr>
            <w:proofErr w:type="spellStart"/>
            <w:r>
              <w:rPr>
                <w:rStyle w:val="RTiSWDocLiteralText"/>
              </w:rPr>
              <w:t>Desc</w:t>
            </w:r>
            <w:proofErr w:type="spellEnd"/>
          </w:p>
        </w:tc>
        <w:tc>
          <w:tcPr>
            <w:tcW w:w="6330" w:type="dxa"/>
          </w:tcPr>
          <w:p w:rsidR="00FF72CB" w:rsidRDefault="00FF72CB">
            <w:r>
              <w:t>Description for the fill flag, used in reports.</w:t>
            </w:r>
            <w:r w:rsidR="00293CF6">
              <w:t xml:space="preserve">  </w:t>
            </w:r>
            <w:r w:rsidR="00293CF6">
              <w:t xml:space="preserve">Can be specified using processor </w:t>
            </w:r>
            <w:r w:rsidR="00293CF6" w:rsidRPr="00293CF6">
              <w:rPr>
                <w:rStyle w:val="RTiSWDocLiteralText"/>
              </w:rPr>
              <w:t>${Property}</w:t>
            </w:r>
            <w:r w:rsidR="00293CF6">
              <w:t>.</w:t>
            </w:r>
          </w:p>
        </w:tc>
        <w:tc>
          <w:tcPr>
            <w:tcW w:w="1841" w:type="dxa"/>
          </w:tcPr>
          <w:p w:rsidR="00FF72CB" w:rsidRDefault="00FF72CB">
            <w:r>
              <w:t>Automatically generated.</w:t>
            </w:r>
          </w:p>
        </w:tc>
      </w:tr>
    </w:tbl>
    <w:p w:rsidR="00DA7EEB" w:rsidRDefault="00DA7EEB">
      <w:pPr>
        <w:numPr>
          <w:ilvl w:val="12"/>
          <w:numId w:val="0"/>
        </w:numPr>
      </w:pPr>
    </w:p>
    <w:p w:rsidR="00DA7EEB" w:rsidRDefault="0084022B">
      <w:pPr>
        <w:numPr>
          <w:ilvl w:val="12"/>
          <w:numId w:val="0"/>
        </w:numPr>
      </w:pPr>
      <w:bookmarkStart w:id="0" w:name="replaceValue"/>
      <w:r>
        <w:t>The following</w:t>
      </w:r>
      <w:r w:rsidR="00DA7EEB">
        <w:t xml:space="preserve"> command file</w:t>
      </w:r>
      <w:r>
        <w:t xml:space="preserve">s fill a time series from the State of Colorado’s </w:t>
      </w:r>
      <w:proofErr w:type="spellStart"/>
      <w:r>
        <w:t>HydroBase</w:t>
      </w:r>
      <w:proofErr w:type="spellEnd"/>
      <w:r w:rsidR="00DA7EEB">
        <w:t>:</w:t>
      </w:r>
    </w:p>
    <w:p w:rsidR="00DA7EEB" w:rsidRDefault="00DA7EEB">
      <w:pPr>
        <w:numPr>
          <w:ilvl w:val="12"/>
          <w:numId w:val="0"/>
        </w:num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2"/>
      </w:tblGrid>
      <w:tr w:rsidR="00DA7EEB">
        <w:tc>
          <w:tcPr>
            <w:tcW w:w="9288" w:type="dxa"/>
          </w:tcPr>
          <w:p w:rsidR="00DA7EEB" w:rsidRDefault="00DA7EEB">
            <w:pPr>
              <w:rPr>
                <w:rFonts w:ascii="Courier New" w:eastAsia="MS Mincho" w:hAnsi="Courier New" w:cs="Courier New"/>
                <w:sz w:val="20"/>
              </w:rPr>
            </w:pPr>
            <w:r>
              <w:rPr>
                <w:rFonts w:ascii="Courier New" w:eastAsia="MS Mincho" w:hAnsi="Courier New" w:cs="Courier New"/>
                <w:sz w:val="20"/>
              </w:rPr>
              <w:t># 0125 - ALAMOSA</w:t>
            </w:r>
          </w:p>
          <w:p w:rsidR="00DA7EEB" w:rsidRDefault="00DA7EEB">
            <w:pPr>
              <w:rPr>
                <w:rFonts w:ascii="Courier New" w:eastAsia="MS Mincho" w:hAnsi="Courier New" w:cs="Courier New"/>
                <w:sz w:val="20"/>
              </w:rPr>
            </w:pPr>
            <w:r>
              <w:rPr>
                <w:rFonts w:ascii="Courier New" w:eastAsia="MS Mincho" w:hAnsi="Courier New" w:cs="Courier New"/>
                <w:sz w:val="20"/>
              </w:rPr>
              <w:t>0125.NOAA.Precip.Month~HydroBase</w:t>
            </w:r>
          </w:p>
          <w:p w:rsidR="00DA7EEB" w:rsidRDefault="0084022B">
            <w:pPr>
              <w:rPr>
                <w:rFonts w:ascii="Courier New" w:eastAsia="MS Mincho" w:hAnsi="Courier New" w:cs="Courier New"/>
                <w:sz w:val="20"/>
              </w:rPr>
            </w:pPr>
            <w:r>
              <w:rPr>
                <w:rFonts w:ascii="Courier New" w:eastAsia="MS Mincho" w:hAnsi="Courier New" w:cs="Courier New"/>
                <w:sz w:val="20"/>
              </w:rPr>
              <w:t>F</w:t>
            </w:r>
            <w:r w:rsidR="00DA7EEB">
              <w:rPr>
                <w:rFonts w:ascii="Courier New" w:eastAsia="MS Mincho" w:hAnsi="Courier New" w:cs="Courier New"/>
                <w:sz w:val="20"/>
              </w:rPr>
              <w:t>illHistMonthAverage(TSList=AllMatchingTSID,TSID=”0125.NOAA.Precip.Month”,</w:t>
            </w:r>
          </w:p>
          <w:p w:rsidR="00DA7EEB" w:rsidRDefault="00DA7EEB">
            <w:pPr>
              <w:rPr>
                <w:rFonts w:ascii="Courier New" w:hAnsi="Courier New" w:cs="Courier New"/>
                <w:sz w:val="20"/>
              </w:rPr>
            </w:pPr>
            <w:proofErr w:type="spellStart"/>
            <w:r>
              <w:rPr>
                <w:rFonts w:ascii="Courier New" w:eastAsia="MS Mincho" w:hAnsi="Courier New" w:cs="Courier New"/>
                <w:sz w:val="20"/>
              </w:rPr>
              <w:t>FillFlag</w:t>
            </w:r>
            <w:proofErr w:type="spellEnd"/>
            <w:r>
              <w:rPr>
                <w:rFonts w:ascii="Courier New" w:eastAsia="MS Mincho" w:hAnsi="Courier New" w:cs="Courier New"/>
                <w:sz w:val="20"/>
              </w:rPr>
              <w:t>=”H”)</w:t>
            </w:r>
          </w:p>
        </w:tc>
      </w:tr>
    </w:tbl>
    <w:p w:rsidR="00DA7EEB" w:rsidRDefault="00DA7EEB">
      <w:pPr>
        <w:numPr>
          <w:ilvl w:val="12"/>
          <w:numId w:val="0"/>
        </w:num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2"/>
      </w:tblGrid>
      <w:tr w:rsidR="00DA7EEB">
        <w:tc>
          <w:tcPr>
            <w:tcW w:w="9288" w:type="dxa"/>
          </w:tcPr>
          <w:p w:rsidR="0084022B" w:rsidRDefault="0084022B" w:rsidP="0084022B">
            <w:pPr>
              <w:rPr>
                <w:rFonts w:ascii="Courier New" w:eastAsia="MS Mincho" w:hAnsi="Courier New" w:cs="Courier New"/>
                <w:sz w:val="20"/>
              </w:rPr>
            </w:pPr>
            <w:r>
              <w:rPr>
                <w:rFonts w:ascii="Courier New" w:eastAsia="MS Mincho" w:hAnsi="Courier New" w:cs="Courier New"/>
                <w:sz w:val="20"/>
              </w:rPr>
              <w:t>0125.NOAA.Precip.Month~HydroBase</w:t>
            </w:r>
          </w:p>
          <w:p w:rsidR="00DA7EEB" w:rsidRDefault="0084022B">
            <w:pPr>
              <w:rPr>
                <w:rFonts w:ascii="Courier New" w:hAnsi="Courier New" w:cs="Courier New"/>
                <w:sz w:val="20"/>
              </w:rPr>
            </w:pPr>
            <w:r>
              <w:rPr>
                <w:rFonts w:ascii="Courier New" w:eastAsia="MS Mincho" w:hAnsi="Courier New" w:cs="Courier New"/>
                <w:sz w:val="20"/>
              </w:rPr>
              <w:t>F</w:t>
            </w:r>
            <w:r w:rsidR="00DA7EEB">
              <w:rPr>
                <w:rFonts w:ascii="Courier New" w:eastAsia="MS Mincho" w:hAnsi="Courier New" w:cs="Courier New"/>
                <w:sz w:val="20"/>
              </w:rPr>
              <w:t>illHistMonthAverage(TSList=AllMatchingTSID,TSID=”019*”,FillFlag=”H”)</w:t>
            </w:r>
          </w:p>
        </w:tc>
      </w:tr>
    </w:tbl>
    <w:p w:rsidR="00DA7EEB" w:rsidRDefault="00DA7EEB">
      <w:pPr>
        <w:numPr>
          <w:ilvl w:val="12"/>
          <w:numId w:val="0"/>
        </w:numPr>
      </w:pPr>
    </w:p>
    <w:p w:rsidR="00DA7EEB" w:rsidRDefault="00DA7EEB">
      <w:pPr>
        <w:numPr>
          <w:ilvl w:val="12"/>
          <w:numId w:val="0"/>
        </w:numPr>
      </w:pPr>
      <w:r>
        <w:t>Time series data limits for the averages are printed to the log file, similar to the following examples (note that the period for averaging is always shown and may be different than the output period).</w:t>
      </w:r>
    </w:p>
    <w:p w:rsidR="00DA7EEB" w:rsidRDefault="00DA7EEB">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8"/>
      </w:tblGrid>
      <w:tr w:rsidR="00DA7EEB">
        <w:trPr>
          <w:jc w:val="center"/>
        </w:trPr>
        <w:tc>
          <w:tcPr>
            <w:tcW w:w="9018" w:type="dxa"/>
          </w:tcPr>
          <w:p w:rsidR="00DA7EEB" w:rsidRDefault="00DA7EEB">
            <w:pPr>
              <w:numPr>
                <w:ilvl w:val="12"/>
                <w:numId w:val="0"/>
              </w:numPr>
              <w:rPr>
                <w:rFonts w:ascii="Courier New" w:hAnsi="Courier New" w:cs="Courier New"/>
                <w:sz w:val="14"/>
              </w:rPr>
            </w:pPr>
            <w:r>
              <w:rPr>
                <w:rFonts w:ascii="Courier New" w:hAnsi="Courier New" w:cs="Courier New"/>
                <w:sz w:val="14"/>
              </w:rPr>
              <w:t>Status: Historic averages for time series follow...</w:t>
            </w:r>
          </w:p>
          <w:p w:rsidR="00DA7EEB" w:rsidRDefault="00DA7EEB">
            <w:pPr>
              <w:numPr>
                <w:ilvl w:val="12"/>
                <w:numId w:val="0"/>
              </w:numPr>
              <w:rPr>
                <w:rFonts w:ascii="Courier New" w:hAnsi="Courier New" w:cs="Courier New"/>
                <w:sz w:val="14"/>
              </w:rPr>
            </w:pPr>
            <w:r>
              <w:rPr>
                <w:rFonts w:ascii="Courier New" w:hAnsi="Courier New" w:cs="Courier New"/>
                <w:sz w:val="14"/>
              </w:rPr>
              <w:t>Time series:  0125.NOAA.Precip.Month (IN)</w:t>
            </w:r>
          </w:p>
          <w:p w:rsidR="00DA7EEB" w:rsidRDefault="00DA7EEB">
            <w:pPr>
              <w:numPr>
                <w:ilvl w:val="12"/>
                <w:numId w:val="0"/>
              </w:numPr>
              <w:rPr>
                <w:rFonts w:ascii="Courier New" w:hAnsi="Courier New" w:cs="Courier New"/>
                <w:sz w:val="14"/>
              </w:rPr>
            </w:pPr>
            <w:r>
              <w:rPr>
                <w:rFonts w:ascii="Courier New" w:hAnsi="Courier New" w:cs="Courier New"/>
                <w:sz w:val="14"/>
              </w:rPr>
              <w:t>Monthly limits for period 1948-08 to 1949-12 are:</w:t>
            </w:r>
          </w:p>
          <w:p w:rsidR="00DA7EEB" w:rsidRDefault="00DA7EEB">
            <w:pPr>
              <w:numPr>
                <w:ilvl w:val="12"/>
                <w:numId w:val="0"/>
              </w:numPr>
              <w:rPr>
                <w:rFonts w:ascii="Courier New" w:hAnsi="Courier New" w:cs="Courier New"/>
                <w:sz w:val="14"/>
              </w:rPr>
            </w:pPr>
            <w:r>
              <w:rPr>
                <w:rFonts w:ascii="Courier New" w:hAnsi="Courier New" w:cs="Courier New"/>
                <w:sz w:val="14"/>
              </w:rPr>
              <w:t xml:space="preserve">                                                       #      %      # Not  % Not </w:t>
            </w:r>
          </w:p>
          <w:p w:rsidR="00DA7EEB" w:rsidRDefault="00DA7EEB">
            <w:pPr>
              <w:numPr>
                <w:ilvl w:val="12"/>
                <w:numId w:val="0"/>
              </w:numPr>
              <w:rPr>
                <w:rFonts w:ascii="Courier New" w:hAnsi="Courier New" w:cs="Courier New"/>
                <w:sz w:val="14"/>
              </w:rPr>
            </w:pPr>
            <w:r>
              <w:rPr>
                <w:rFonts w:ascii="Courier New" w:hAnsi="Courier New" w:cs="Courier New"/>
                <w:sz w:val="14"/>
              </w:rPr>
              <w:t xml:space="preserve">Month    Min    </w:t>
            </w:r>
            <w:proofErr w:type="spellStart"/>
            <w:r>
              <w:rPr>
                <w:rFonts w:ascii="Courier New" w:hAnsi="Courier New" w:cs="Courier New"/>
                <w:sz w:val="14"/>
              </w:rPr>
              <w:t>MinDate</w:t>
            </w:r>
            <w:proofErr w:type="spellEnd"/>
            <w:r>
              <w:rPr>
                <w:rFonts w:ascii="Courier New" w:hAnsi="Courier New" w:cs="Courier New"/>
                <w:sz w:val="14"/>
              </w:rPr>
              <w:t xml:space="preserve">     Max    </w:t>
            </w:r>
            <w:proofErr w:type="spellStart"/>
            <w:r>
              <w:rPr>
                <w:rFonts w:ascii="Courier New" w:hAnsi="Courier New" w:cs="Courier New"/>
                <w:sz w:val="14"/>
              </w:rPr>
              <w:t>MaxDate</w:t>
            </w:r>
            <w:proofErr w:type="spellEnd"/>
            <w:r>
              <w:rPr>
                <w:rFonts w:ascii="Courier New" w:hAnsi="Courier New" w:cs="Courier New"/>
                <w:sz w:val="14"/>
              </w:rPr>
              <w:t xml:space="preserve">     Sum     Miss.  Miss.  Miss.  Miss.     Mean</w:t>
            </w:r>
          </w:p>
          <w:p w:rsidR="00DA7EEB" w:rsidRDefault="00DA7EEB">
            <w:pPr>
              <w:numPr>
                <w:ilvl w:val="12"/>
                <w:numId w:val="0"/>
              </w:numPr>
              <w:rPr>
                <w:rFonts w:ascii="Courier New" w:hAnsi="Courier New" w:cs="Courier New"/>
                <w:sz w:val="14"/>
              </w:rPr>
            </w:pPr>
            <w:r>
              <w:rPr>
                <w:rFonts w:ascii="Courier New" w:hAnsi="Courier New" w:cs="Courier New"/>
                <w:sz w:val="14"/>
              </w:rPr>
              <w:t>--------------------------------------------------------------------------------------------</w:t>
            </w:r>
          </w:p>
          <w:p w:rsidR="00DA7EEB" w:rsidRDefault="00DA7EEB">
            <w:pPr>
              <w:numPr>
                <w:ilvl w:val="12"/>
                <w:numId w:val="0"/>
              </w:numPr>
              <w:rPr>
                <w:rFonts w:ascii="Courier New" w:hAnsi="Courier New" w:cs="Courier New"/>
                <w:sz w:val="14"/>
              </w:rPr>
            </w:pPr>
            <w:r>
              <w:rPr>
                <w:rFonts w:ascii="Courier New" w:hAnsi="Courier New" w:cs="Courier New"/>
                <w:sz w:val="14"/>
              </w:rPr>
              <w:t>Jan         0.2 1949-01        0.2 1949-01        0.2      0   0.00      1 100.00        0.2</w:t>
            </w:r>
          </w:p>
          <w:p w:rsidR="00DA7EEB" w:rsidRDefault="00DA7EEB">
            <w:pPr>
              <w:numPr>
                <w:ilvl w:val="12"/>
                <w:numId w:val="0"/>
              </w:numPr>
              <w:rPr>
                <w:rFonts w:ascii="Courier New" w:hAnsi="Courier New" w:cs="Courier New"/>
                <w:sz w:val="14"/>
              </w:rPr>
            </w:pPr>
            <w:r>
              <w:rPr>
                <w:rFonts w:ascii="Courier New" w:hAnsi="Courier New" w:cs="Courier New"/>
                <w:sz w:val="14"/>
              </w:rPr>
              <w:t>Feb         0.1 1949-02        0.1 1949-02        0.1      0   0.00      1 100.00        0.1</w:t>
            </w:r>
          </w:p>
          <w:p w:rsidR="00DA7EEB" w:rsidRDefault="00DA7EEB">
            <w:pPr>
              <w:numPr>
                <w:ilvl w:val="12"/>
                <w:numId w:val="0"/>
              </w:numPr>
              <w:rPr>
                <w:rFonts w:ascii="Courier New" w:hAnsi="Courier New" w:cs="Courier New"/>
                <w:sz w:val="14"/>
              </w:rPr>
            </w:pPr>
            <w:r>
              <w:rPr>
                <w:rFonts w:ascii="Courier New" w:hAnsi="Courier New" w:cs="Courier New"/>
                <w:sz w:val="14"/>
              </w:rPr>
              <w:t>Mar         0.1 1949-03        0.1 1949-03        0.1      0   0.00      1 100.00        0.1</w:t>
            </w:r>
          </w:p>
          <w:p w:rsidR="00DA7EEB" w:rsidRDefault="00DA7EEB">
            <w:pPr>
              <w:numPr>
                <w:ilvl w:val="12"/>
                <w:numId w:val="0"/>
              </w:numPr>
              <w:rPr>
                <w:rFonts w:ascii="Courier New" w:hAnsi="Courier New" w:cs="Courier New"/>
                <w:sz w:val="14"/>
              </w:rPr>
            </w:pPr>
            <w:r>
              <w:rPr>
                <w:rFonts w:ascii="Courier New" w:hAnsi="Courier New" w:cs="Courier New"/>
                <w:sz w:val="14"/>
              </w:rPr>
              <w:t>Apr      -999.0             -999.0             -999.0      1 100.00      0   0.00     -999.0</w:t>
            </w:r>
          </w:p>
          <w:p w:rsidR="00DA7EEB" w:rsidRDefault="00DA7EEB">
            <w:pPr>
              <w:numPr>
                <w:ilvl w:val="12"/>
                <w:numId w:val="0"/>
              </w:numPr>
              <w:rPr>
                <w:rFonts w:ascii="Courier New" w:hAnsi="Courier New" w:cs="Courier New"/>
                <w:sz w:val="14"/>
              </w:rPr>
            </w:pPr>
            <w:r>
              <w:rPr>
                <w:rFonts w:ascii="Courier New" w:hAnsi="Courier New" w:cs="Courier New"/>
                <w:sz w:val="14"/>
              </w:rPr>
              <w:t>May      -999.0             -999.0             -999.0      1 100.00      0   0.00     -999.0</w:t>
            </w:r>
          </w:p>
          <w:p w:rsidR="00DA7EEB" w:rsidRDefault="00DA7EEB">
            <w:pPr>
              <w:numPr>
                <w:ilvl w:val="12"/>
                <w:numId w:val="0"/>
              </w:numPr>
              <w:rPr>
                <w:rFonts w:ascii="Courier New" w:hAnsi="Courier New" w:cs="Courier New"/>
                <w:sz w:val="14"/>
              </w:rPr>
            </w:pPr>
            <w:r>
              <w:rPr>
                <w:rFonts w:ascii="Courier New" w:hAnsi="Courier New" w:cs="Courier New"/>
                <w:sz w:val="14"/>
              </w:rPr>
              <w:t>Jun         0.7 1949-06        0.7 1949-06        0.7      0   0.00      1 100.00        0.7</w:t>
            </w:r>
          </w:p>
          <w:p w:rsidR="00DA7EEB" w:rsidRDefault="00DA7EEB">
            <w:pPr>
              <w:numPr>
                <w:ilvl w:val="12"/>
                <w:numId w:val="0"/>
              </w:numPr>
              <w:rPr>
                <w:rFonts w:ascii="Courier New" w:hAnsi="Courier New" w:cs="Courier New"/>
                <w:sz w:val="14"/>
              </w:rPr>
            </w:pPr>
            <w:r>
              <w:rPr>
                <w:rFonts w:ascii="Courier New" w:hAnsi="Courier New" w:cs="Courier New"/>
                <w:sz w:val="14"/>
              </w:rPr>
              <w:t>Jul         1.5 1949-07        1.5 1949-07        1.5      0   0.00      1 100.00        1.5</w:t>
            </w:r>
          </w:p>
          <w:p w:rsidR="00DA7EEB" w:rsidRDefault="00DA7EEB">
            <w:pPr>
              <w:numPr>
                <w:ilvl w:val="12"/>
                <w:numId w:val="0"/>
              </w:numPr>
              <w:rPr>
                <w:rFonts w:ascii="Courier New" w:hAnsi="Courier New" w:cs="Courier New"/>
                <w:sz w:val="14"/>
              </w:rPr>
            </w:pPr>
            <w:r>
              <w:rPr>
                <w:rFonts w:ascii="Courier New" w:hAnsi="Courier New" w:cs="Courier New"/>
                <w:sz w:val="14"/>
              </w:rPr>
              <w:t>Aug         0.7 1949-08        0.8 1948-08        1.5      0   0.00      2 100.00        0.8</w:t>
            </w:r>
          </w:p>
          <w:p w:rsidR="00DA7EEB" w:rsidRDefault="00DA7EEB">
            <w:pPr>
              <w:numPr>
                <w:ilvl w:val="12"/>
                <w:numId w:val="0"/>
              </w:numPr>
              <w:rPr>
                <w:rFonts w:ascii="Courier New" w:hAnsi="Courier New" w:cs="Courier New"/>
                <w:sz w:val="14"/>
              </w:rPr>
            </w:pPr>
            <w:r>
              <w:rPr>
                <w:rFonts w:ascii="Courier New" w:hAnsi="Courier New" w:cs="Courier New"/>
                <w:sz w:val="14"/>
              </w:rPr>
              <w:t>Sep         0.1 1948-09        1.1 1949-09        1.2      0   0.00      2 100.00        0.6</w:t>
            </w:r>
          </w:p>
          <w:p w:rsidR="00DA7EEB" w:rsidRDefault="00DA7EEB">
            <w:pPr>
              <w:numPr>
                <w:ilvl w:val="12"/>
                <w:numId w:val="0"/>
              </w:numPr>
              <w:rPr>
                <w:rFonts w:ascii="Courier New" w:hAnsi="Courier New" w:cs="Courier New"/>
                <w:sz w:val="14"/>
              </w:rPr>
            </w:pPr>
            <w:r>
              <w:rPr>
                <w:rFonts w:ascii="Courier New" w:hAnsi="Courier New" w:cs="Courier New"/>
                <w:sz w:val="14"/>
              </w:rPr>
              <w:t>Oct         0.1 1949-10        0.5 1948-10        0.7      0   0.00      2 100.00        0.3</w:t>
            </w:r>
          </w:p>
          <w:p w:rsidR="00DA7EEB" w:rsidRDefault="00DA7EEB">
            <w:pPr>
              <w:numPr>
                <w:ilvl w:val="12"/>
                <w:numId w:val="0"/>
              </w:numPr>
              <w:rPr>
                <w:rFonts w:ascii="Courier New" w:hAnsi="Courier New" w:cs="Courier New"/>
                <w:sz w:val="14"/>
              </w:rPr>
            </w:pPr>
            <w:r>
              <w:rPr>
                <w:rFonts w:ascii="Courier New" w:hAnsi="Courier New" w:cs="Courier New"/>
                <w:sz w:val="14"/>
              </w:rPr>
              <w:t>Nov         0.0 1949-11        0.8 1948-11        0.8      0   0.00      2 100.00        0.4</w:t>
            </w:r>
          </w:p>
          <w:p w:rsidR="00DA7EEB" w:rsidRDefault="00DA7EEB">
            <w:pPr>
              <w:numPr>
                <w:ilvl w:val="12"/>
                <w:numId w:val="0"/>
              </w:numPr>
              <w:rPr>
                <w:rFonts w:ascii="Courier New" w:hAnsi="Courier New" w:cs="Courier New"/>
                <w:sz w:val="14"/>
              </w:rPr>
            </w:pPr>
            <w:r>
              <w:rPr>
                <w:rFonts w:ascii="Courier New" w:hAnsi="Courier New" w:cs="Courier New"/>
                <w:sz w:val="14"/>
              </w:rPr>
              <w:t>Dec         0.0 1949-12        0.2 1948-12        0.2      0   0.00      2 100.00        0.1</w:t>
            </w:r>
          </w:p>
          <w:p w:rsidR="00DA7EEB" w:rsidRDefault="00DA7EEB">
            <w:pPr>
              <w:numPr>
                <w:ilvl w:val="12"/>
                <w:numId w:val="0"/>
              </w:numPr>
              <w:rPr>
                <w:rFonts w:ascii="Courier New" w:hAnsi="Courier New" w:cs="Courier New"/>
                <w:sz w:val="14"/>
              </w:rPr>
            </w:pPr>
            <w:r>
              <w:rPr>
                <w:rFonts w:ascii="Courier New" w:hAnsi="Courier New" w:cs="Courier New"/>
                <w:sz w:val="14"/>
              </w:rPr>
              <w:t>--------------------------------------------------------------------------------------------</w:t>
            </w:r>
          </w:p>
          <w:p w:rsidR="00DA7EEB" w:rsidRDefault="00DA7EEB">
            <w:pPr>
              <w:numPr>
                <w:ilvl w:val="12"/>
                <w:numId w:val="0"/>
              </w:numPr>
              <w:rPr>
                <w:rFonts w:ascii="Courier New" w:hAnsi="Courier New" w:cs="Courier New"/>
                <w:sz w:val="14"/>
              </w:rPr>
            </w:pPr>
            <w:r>
              <w:rPr>
                <w:rFonts w:ascii="Courier New" w:hAnsi="Courier New" w:cs="Courier New"/>
                <w:sz w:val="14"/>
              </w:rPr>
              <w:t>Period      0.0 1949-11        1.5 1949-07        6.9      2  11.76     15  88.24        0.5</w:t>
            </w:r>
          </w:p>
          <w:p w:rsidR="00DA7EEB" w:rsidRDefault="00DA7EEB">
            <w:pPr>
              <w:numPr>
                <w:ilvl w:val="12"/>
                <w:numId w:val="0"/>
              </w:numPr>
              <w:rPr>
                <w:rFonts w:ascii="Courier New" w:hAnsi="Courier New" w:cs="Courier New"/>
                <w:sz w:val="14"/>
              </w:rPr>
            </w:pPr>
            <w:r>
              <w:rPr>
                <w:rFonts w:ascii="Courier New" w:hAnsi="Courier New" w:cs="Courier New"/>
                <w:sz w:val="14"/>
              </w:rPr>
              <w:t>--------------------------------------------------------------------------------------------</w:t>
            </w:r>
          </w:p>
        </w:tc>
      </w:tr>
    </w:tbl>
    <w:p w:rsidR="00DA7EEB" w:rsidRDefault="00DA7EEB" w:rsidP="0084022B">
      <w:pPr>
        <w:rPr>
          <w:color w:val="C0C0C0"/>
        </w:rPr>
      </w:pPr>
      <w:bookmarkStart w:id="1" w:name="_GoBack"/>
      <w:bookmarkEnd w:id="0"/>
      <w:bookmarkEnd w:id="1"/>
    </w:p>
    <w:sectPr w:rsidR="00DA7EE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75" w:rsidRDefault="004B6175">
      <w:r>
        <w:separator/>
      </w:r>
    </w:p>
  </w:endnote>
  <w:endnote w:type="continuationSeparator" w:id="0">
    <w:p w:rsidR="004B6175" w:rsidRDefault="004B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DA7EEB">
    <w:pPr>
      <w:pStyle w:val="RTiSWDocFooter"/>
    </w:pPr>
    <w:r>
      <w:t xml:space="preserve">Command Reference – </w:t>
    </w:r>
    <w:proofErr w:type="spellStart"/>
    <w:proofErr w:type="gramStart"/>
    <w:r w:rsidR="0084022B">
      <w:t>F</w:t>
    </w:r>
    <w:r>
      <w:t>illHistMonthAverage</w:t>
    </w:r>
    <w:proofErr w:type="spellEnd"/>
    <w:r>
      <w:t>(</w:t>
    </w:r>
    <w:proofErr w:type="gramEnd"/>
    <w:r>
      <w:t xml:space="preserve">) - </w:t>
    </w:r>
    <w:r>
      <w:fldChar w:fldCharType="begin"/>
    </w:r>
    <w:r>
      <w:instrText xml:space="preserve"> PAGE </w:instrText>
    </w:r>
    <w:r>
      <w:fldChar w:fldCharType="separate"/>
    </w:r>
    <w:r w:rsidR="00293CF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DA7EEB">
    <w:pPr>
      <w:pStyle w:val="RTiSWDocFooter"/>
    </w:pPr>
    <w:r>
      <w:tab/>
    </w:r>
    <w:r>
      <w:tab/>
      <w:t xml:space="preserve">Command Reference – </w:t>
    </w:r>
    <w:proofErr w:type="spellStart"/>
    <w:proofErr w:type="gramStart"/>
    <w:r w:rsidR="0084022B">
      <w:t>F</w:t>
    </w:r>
    <w:r>
      <w:t>illHistMonthAverage</w:t>
    </w:r>
    <w:proofErr w:type="spellEnd"/>
    <w:r>
      <w:t>(</w:t>
    </w:r>
    <w:proofErr w:type="gramEnd"/>
    <w:r>
      <w:t xml:space="preserve">) - </w:t>
    </w:r>
    <w:r>
      <w:fldChar w:fldCharType="begin"/>
    </w:r>
    <w:r>
      <w:instrText xml:space="preserve"> PAGE </w:instrText>
    </w:r>
    <w:r>
      <w:fldChar w:fldCharType="separate"/>
    </w:r>
    <w:r w:rsidR="00293CF6">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84022B">
    <w:pPr>
      <w:pStyle w:val="RTiSWDocFooter"/>
    </w:pPr>
    <w:r>
      <w:tab/>
    </w:r>
    <w:r>
      <w:tab/>
      <w:t xml:space="preserve">Command Reference – </w:t>
    </w:r>
    <w:proofErr w:type="spellStart"/>
    <w:proofErr w:type="gramStart"/>
    <w:r>
      <w:t>F</w:t>
    </w:r>
    <w:r w:rsidR="00DA7EEB">
      <w:t>illHistMonthAverage</w:t>
    </w:r>
    <w:proofErr w:type="spellEnd"/>
    <w:r w:rsidR="00DA7EEB">
      <w:t>(</w:t>
    </w:r>
    <w:proofErr w:type="gramEnd"/>
    <w:r w:rsidR="00DA7EEB">
      <w:t xml:space="preserve">) - </w:t>
    </w:r>
    <w:r w:rsidR="00DA7EEB">
      <w:fldChar w:fldCharType="begin"/>
    </w:r>
    <w:r w:rsidR="00DA7EEB">
      <w:instrText xml:space="preserve"> PAGE </w:instrText>
    </w:r>
    <w:r w:rsidR="00DA7EEB">
      <w:fldChar w:fldCharType="separate"/>
    </w:r>
    <w:r w:rsidR="00293CF6">
      <w:rPr>
        <w:noProof/>
      </w:rPr>
      <w:t>1</w:t>
    </w:r>
    <w:r w:rsidR="00DA7EE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75" w:rsidRDefault="004B6175">
      <w:r>
        <w:separator/>
      </w:r>
    </w:p>
  </w:footnote>
  <w:footnote w:type="continuationSeparator" w:id="0">
    <w:p w:rsidR="004B6175" w:rsidRDefault="004B6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84022B">
    <w:pPr>
      <w:pStyle w:val="RTiSWDocHeader"/>
    </w:pPr>
    <w:proofErr w:type="spellStart"/>
    <w:proofErr w:type="gramStart"/>
    <w:r>
      <w:t>F</w:t>
    </w:r>
    <w:r w:rsidR="00DA7EEB">
      <w:t>illHistMonthAverage</w:t>
    </w:r>
    <w:proofErr w:type="spellEnd"/>
    <w:r w:rsidR="00DA7EEB">
      <w:t>(</w:t>
    </w:r>
    <w:proofErr w:type="gramEnd"/>
    <w:r w:rsidR="00DA7EEB">
      <w:t>) Command</w:t>
    </w:r>
    <w:r w:rsidR="00DA7EEB">
      <w:tab/>
    </w:r>
    <w:r w:rsidR="00DA7EEB">
      <w:tab/>
    </w:r>
    <w:proofErr w:type="spellStart"/>
    <w:r w:rsidR="00DA7EEB">
      <w:t>TSTool</w:t>
    </w:r>
    <w:proofErr w:type="spellEnd"/>
    <w:r w:rsidR="00DA7EEB">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DA7EEB">
    <w:pPr>
      <w:pStyle w:val="RTiSWDocHeader"/>
    </w:pPr>
    <w:proofErr w:type="spellStart"/>
    <w:r>
      <w:t>TSTool</w:t>
    </w:r>
    <w:proofErr w:type="spellEnd"/>
    <w:r>
      <w:t xml:space="preserve"> Documentation</w:t>
    </w:r>
    <w:r>
      <w:tab/>
    </w:r>
    <w:r>
      <w:tab/>
    </w:r>
    <w:proofErr w:type="spellStart"/>
    <w:proofErr w:type="gramStart"/>
    <w:r w:rsidR="0084022B">
      <w:t>F</w:t>
    </w:r>
    <w:r>
      <w:t>illHistMonthAverage</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B" w:rsidRDefault="00DA7EE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56D4B"/>
    <w:multiLevelType w:val="hybridMultilevel"/>
    <w:tmpl w:val="2B469A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22B"/>
    <w:rsid w:val="00017B0A"/>
    <w:rsid w:val="00293CF6"/>
    <w:rsid w:val="00303F7F"/>
    <w:rsid w:val="004B6175"/>
    <w:rsid w:val="005E762A"/>
    <w:rsid w:val="0084022B"/>
    <w:rsid w:val="00A51212"/>
    <w:rsid w:val="00CB08C4"/>
    <w:rsid w:val="00DA7EEB"/>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5FEF6E-B998-4A33-AF28-707B8DBE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93CF6"/>
    <w:rPr>
      <w:rFonts w:ascii="Courier New" w:hAnsi="Courier New"/>
      <w:sz w:val="22"/>
    </w:rPr>
  </w:style>
  <w:style w:type="character" w:customStyle="1" w:styleId="RTiSWDocLiteralTextInput">
    <w:name w:val="RTi SW Doc Literal Text Input"/>
    <w:basedOn w:val="DefaultParagraphFont"/>
    <w:rsid w:val="00293CF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2005-06-08T19:18:00Z</cp:lastPrinted>
  <dcterms:created xsi:type="dcterms:W3CDTF">2015-06-24T07:04:00Z</dcterms:created>
  <dcterms:modified xsi:type="dcterms:W3CDTF">2015-06-24T07:08:00Z</dcterms:modified>
</cp:coreProperties>
</file>