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4D4C" w:rsidRDefault="00B34D4C">
      <w:pPr>
        <w:pStyle w:val="RTiSWDocChapterTitle"/>
      </w:pPr>
      <w:r>
        <w:t xml:space="preserve">Command Reference: </w:t>
      </w:r>
      <w:r w:rsidR="00E66ADC">
        <w:t xml:space="preserve"> </w:t>
      </w:r>
      <w:proofErr w:type="spellStart"/>
      <w:r w:rsidR="00D449C3">
        <w:t>New</w:t>
      </w:r>
      <w:r w:rsidR="00893CDD">
        <w:t>Ensemble</w:t>
      </w:r>
      <w:proofErr w:type="spellEnd"/>
      <w:r w:rsidR="00D449C3">
        <w:t xml:space="preserve"> </w:t>
      </w:r>
      <w:r>
        <w:t>()</w:t>
      </w:r>
    </w:p>
    <w:p w:rsidR="00B34D4C" w:rsidRDefault="00B34D4C">
      <w:pPr>
        <w:pStyle w:val="RTiSWDocChapterSubtitle"/>
      </w:pPr>
      <w:r>
        <w:t xml:space="preserve">Create a new </w:t>
      </w:r>
      <w:r w:rsidR="00893CDD">
        <w:t>ensemble</w:t>
      </w:r>
      <w:r>
        <w:t xml:space="preserve"> </w:t>
      </w:r>
      <w:r w:rsidR="00D449C3">
        <w:t xml:space="preserve">and optionally </w:t>
      </w:r>
      <w:r w:rsidR="00D449C3">
        <w:rPr>
          <w:rFonts w:hint="eastAsia"/>
        </w:rPr>
        <w:t>include</w:t>
      </w:r>
      <w:r w:rsidR="00D449C3">
        <w:t xml:space="preserve"> 1+</w:t>
      </w:r>
      <w:r w:rsidR="00643B0D">
        <w:t xml:space="preserve"> </w:t>
      </w:r>
      <w:r w:rsidR="00E11417">
        <w:t>time series</w:t>
      </w:r>
    </w:p>
    <w:p w:rsidR="00B34D4C" w:rsidRDefault="00B34D4C">
      <w:pPr>
        <w:pStyle w:val="RTiSWDocNote"/>
      </w:pPr>
      <w:r>
        <w:t xml:space="preserve">Version </w:t>
      </w:r>
      <w:r w:rsidR="00C13083">
        <w:t>1</w:t>
      </w:r>
      <w:r w:rsidR="0005087C">
        <w:t>1</w:t>
      </w:r>
      <w:r>
        <w:t>.</w:t>
      </w:r>
      <w:r w:rsidR="0005087C">
        <w:t>09</w:t>
      </w:r>
      <w:r>
        <w:t>.0</w:t>
      </w:r>
      <w:r w:rsidR="00397C29">
        <w:t>0</w:t>
      </w:r>
      <w:r>
        <w:t>, 20</w:t>
      </w:r>
      <w:r w:rsidR="00C13083">
        <w:t>1</w:t>
      </w:r>
      <w:r w:rsidR="0005087C">
        <w:t>6</w:t>
      </w:r>
      <w:r>
        <w:t>-0</w:t>
      </w:r>
      <w:r w:rsidR="0005087C">
        <w:t>2</w:t>
      </w:r>
      <w:r>
        <w:t>-</w:t>
      </w:r>
      <w:r w:rsidR="0005087C">
        <w:t>26</w:t>
      </w:r>
    </w:p>
    <w:p w:rsidR="00B34D4C" w:rsidRDefault="00B34D4C">
      <w:pPr>
        <w:rPr>
          <w:b/>
        </w:rPr>
      </w:pPr>
    </w:p>
    <w:p w:rsidR="00B34D4C" w:rsidRDefault="00B34D4C">
      <w:pPr>
        <w:numPr>
          <w:ilvl w:val="12"/>
          <w:numId w:val="0"/>
        </w:numPr>
      </w:pPr>
      <w:r>
        <w:t xml:space="preserve">The </w:t>
      </w:r>
      <w:proofErr w:type="spellStart"/>
      <w:proofErr w:type="gramStart"/>
      <w:r w:rsidR="00D449C3">
        <w:rPr>
          <w:rStyle w:val="RTiSWDocLiteralText"/>
        </w:rPr>
        <w:t>New</w:t>
      </w:r>
      <w:r w:rsidR="00893CDD">
        <w:rPr>
          <w:rStyle w:val="RTiSWDocLiteralText"/>
        </w:rPr>
        <w:t>Ensemble</w:t>
      </w:r>
      <w:proofErr w:type="spellEnd"/>
      <w:r>
        <w:rPr>
          <w:rStyle w:val="RTiSWDocLiteralText"/>
        </w:rPr>
        <w:t>(</w:t>
      </w:r>
      <w:proofErr w:type="gramEnd"/>
      <w:r>
        <w:rPr>
          <w:rStyle w:val="RTiSWDocLiteralText"/>
        </w:rPr>
        <w:t>)</w:t>
      </w:r>
      <w:r>
        <w:t xml:space="preserve"> command creates</w:t>
      </w:r>
      <w:r w:rsidR="00E11417">
        <w:t xml:space="preserve"> a</w:t>
      </w:r>
      <w:r w:rsidR="00D449C3">
        <w:t xml:space="preserve"> new </w:t>
      </w:r>
      <w:r w:rsidR="00E11417">
        <w:t xml:space="preserve">ensemble </w:t>
      </w:r>
      <w:r w:rsidR="00D449C3">
        <w:t>and optionally inserts 1+ existing time series</w:t>
      </w:r>
      <w:r w:rsidR="00E11417">
        <w:t xml:space="preserve">.  For example, </w:t>
      </w:r>
      <w:r w:rsidR="00D449C3">
        <w:t>use the command to create an ensemble that includes multiple scenarios</w:t>
      </w:r>
      <w:r w:rsidR="00397C29">
        <w:t>.  Although it is typical that an ensemble contains time series at the same location, it is also possible to use ensembles to group time series at different locations (e.g., to group all time series for stations in a county)</w:t>
      </w:r>
      <w:r w:rsidR="00E11417">
        <w:t>.</w:t>
      </w:r>
    </w:p>
    <w:p w:rsidR="00D449C3" w:rsidRDefault="00D449C3">
      <w:pPr>
        <w:numPr>
          <w:ilvl w:val="12"/>
          <w:numId w:val="0"/>
        </w:numPr>
      </w:pPr>
    </w:p>
    <w:p w:rsidR="00D449C3" w:rsidRDefault="00D449C3">
      <w:pPr>
        <w:numPr>
          <w:ilvl w:val="12"/>
          <w:numId w:val="0"/>
        </w:numPr>
      </w:pPr>
      <w:r>
        <w:t>It is envisioned that time se</w:t>
      </w:r>
      <w:r w:rsidR="00173942">
        <w:t>ries added to the ensemble can optionally be copied and the period changed</w:t>
      </w:r>
      <w:r w:rsidR="0012706F">
        <w:t>, in order to isolate the data from the original time series</w:t>
      </w:r>
      <w:r w:rsidR="00173942">
        <w:t>.  However, currently the time series from the main processor list are simply associated with the ensemble.  Consequently, if other commands change the time series (for example free the time series), the ensemble will reflect the changes.  Overcoming this issue will require design changes that need to be evaluat</w:t>
      </w:r>
      <w:r w:rsidR="0012706F">
        <w:t>e</w:t>
      </w:r>
      <w:r w:rsidR="00173942">
        <w:t>d.</w:t>
      </w:r>
    </w:p>
    <w:p w:rsidR="00B34D4C" w:rsidRDefault="00B34D4C">
      <w:pPr>
        <w:numPr>
          <w:ilvl w:val="12"/>
          <w:numId w:val="0"/>
        </w:numPr>
      </w:pPr>
    </w:p>
    <w:p w:rsidR="00B34D4C" w:rsidRDefault="00B34D4C">
      <w:pPr>
        <w:numPr>
          <w:ilvl w:val="12"/>
          <w:numId w:val="0"/>
        </w:numPr>
      </w:pPr>
      <w:r>
        <w:t>The following dialog is used to edit the command and illustrates the syntax for the command.</w:t>
      </w:r>
    </w:p>
    <w:p w:rsidR="00B34D4C" w:rsidRDefault="00B34D4C">
      <w:pPr>
        <w:numPr>
          <w:ilvl w:val="12"/>
          <w:numId w:val="0"/>
        </w:numPr>
      </w:pPr>
    </w:p>
    <w:p w:rsidR="00B34D4C" w:rsidRDefault="0005087C">
      <w:pPr>
        <w:numPr>
          <w:ilvl w:val="12"/>
          <w:numId w:val="0"/>
        </w:numPr>
        <w:jc w:val="center"/>
      </w:pPr>
      <w:r>
        <w:rPr>
          <w:noProof/>
        </w:rPr>
        <w:drawing>
          <wp:inline distT="0" distB="0" distL="0" distR="0">
            <wp:extent cx="5943600" cy="299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NewEnsemb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rsidR="00B34D4C" w:rsidRDefault="00D449C3">
      <w:pPr>
        <w:pStyle w:val="RTiSWDocNote"/>
      </w:pPr>
      <w:proofErr w:type="spellStart"/>
      <w:r>
        <w:t>New</w:t>
      </w:r>
      <w:r w:rsidR="00893CDD">
        <w:t>Ensemble</w:t>
      </w:r>
      <w:proofErr w:type="spellEnd"/>
    </w:p>
    <w:p w:rsidR="00B34D4C" w:rsidRDefault="00D449C3">
      <w:pPr>
        <w:pStyle w:val="RTiSWDocFigureTableTitle"/>
      </w:pPr>
      <w:proofErr w:type="spellStart"/>
      <w:r>
        <w:t>New</w:t>
      </w:r>
      <w:r w:rsidR="00893CDD">
        <w:t>Ensemble</w:t>
      </w:r>
      <w:proofErr w:type="spellEnd"/>
      <w:r>
        <w:t xml:space="preserve"> </w:t>
      </w:r>
      <w:r w:rsidR="00B34D4C">
        <w:t>() Command Editor</w:t>
      </w:r>
    </w:p>
    <w:p w:rsidR="00B34D4C" w:rsidRDefault="00B34D4C">
      <w:pPr>
        <w:numPr>
          <w:ilvl w:val="12"/>
          <w:numId w:val="0"/>
        </w:numPr>
      </w:pPr>
      <w:bookmarkStart w:id="0" w:name="replaceValue"/>
    </w:p>
    <w:p w:rsidR="00B34D4C" w:rsidRDefault="00B34D4C">
      <w:r>
        <w:t>The command syntax is as follows:</w:t>
      </w:r>
    </w:p>
    <w:p w:rsidR="00B34D4C" w:rsidRDefault="00B34D4C"/>
    <w:p w:rsidR="00B34D4C" w:rsidRDefault="00D449C3">
      <w:pPr>
        <w:ind w:left="720"/>
        <w:rPr>
          <w:rStyle w:val="RTiSWDocLiteralText"/>
        </w:rPr>
      </w:pPr>
      <w:proofErr w:type="spellStart"/>
      <w:r>
        <w:rPr>
          <w:rStyle w:val="RTiSWDocLiteralText"/>
        </w:rPr>
        <w:t>New</w:t>
      </w:r>
      <w:r w:rsidR="00893CDD">
        <w:rPr>
          <w:rStyle w:val="RTiSWDocLiteralText"/>
        </w:rPr>
        <w:t>Ensemble</w:t>
      </w:r>
      <w:proofErr w:type="spellEnd"/>
      <w:r>
        <w:rPr>
          <w:rStyle w:val="RTiSWDocLiteralText"/>
        </w:rPr>
        <w:t xml:space="preserve"> </w:t>
      </w:r>
      <w:r w:rsidR="00B34D4C">
        <w:rPr>
          <w:rStyle w:val="RTiSWDocLiteralText"/>
        </w:rPr>
        <w:t>(</w:t>
      </w:r>
      <w:r w:rsidR="00E66ADC">
        <w:rPr>
          <w:rStyle w:val="RTiSWDocLiteralText"/>
        </w:rPr>
        <w:t>P</w:t>
      </w:r>
      <w:r w:rsidR="00B34D4C">
        <w:rPr>
          <w:rStyle w:val="RTiSWDocLiteralText"/>
        </w:rPr>
        <w:t>aram</w:t>
      </w:r>
      <w:r w:rsidR="00E66ADC">
        <w:rPr>
          <w:rStyle w:val="RTiSWDocLiteralText"/>
        </w:rPr>
        <w:t>eter</w:t>
      </w:r>
      <w:r w:rsidR="00B34D4C">
        <w:rPr>
          <w:rStyle w:val="RTiSWDocLiteralText"/>
        </w:rPr>
        <w:t>=</w:t>
      </w:r>
      <w:r w:rsidR="00E66ADC">
        <w:rPr>
          <w:rStyle w:val="RTiSWDocLiteralText"/>
        </w:rPr>
        <w:t>V</w:t>
      </w:r>
      <w:r w:rsidR="00B34D4C">
        <w:rPr>
          <w:rStyle w:val="RTiSWDocLiteralText"/>
        </w:rPr>
        <w:t>alue</w:t>
      </w:r>
      <w:proofErr w:type="gramStart"/>
      <w:r w:rsidR="00B34D4C">
        <w:rPr>
          <w:rStyle w:val="RTiSWDocLiteralText"/>
        </w:rPr>
        <w:t>,…</w:t>
      </w:r>
      <w:proofErr w:type="gramEnd"/>
      <w:r w:rsidR="00B34D4C">
        <w:rPr>
          <w:rStyle w:val="RTiSWDocLiteralText"/>
        </w:rPr>
        <w:t>)</w:t>
      </w:r>
    </w:p>
    <w:p w:rsidR="00B34D4C" w:rsidRDefault="00B34D4C"/>
    <w:p w:rsidR="00B34D4C" w:rsidRDefault="00B34D4C">
      <w:pPr>
        <w:pStyle w:val="RTiSWDocFigureTableTitle"/>
      </w:pPr>
      <w:r>
        <w:t>Command Parameters</w:t>
      </w:r>
    </w:p>
    <w:p w:rsidR="00B34D4C" w:rsidRDefault="00B34D4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560"/>
        <w:gridCol w:w="2593"/>
      </w:tblGrid>
      <w:tr w:rsidR="00B34D4C" w:rsidTr="00397C29">
        <w:trPr>
          <w:tblHeader/>
          <w:jc w:val="center"/>
        </w:trPr>
        <w:tc>
          <w:tcPr>
            <w:tcW w:w="2197" w:type="dxa"/>
            <w:shd w:val="clear" w:color="auto" w:fill="C0C0C0"/>
          </w:tcPr>
          <w:p w:rsidR="00B34D4C" w:rsidRDefault="00B34D4C">
            <w:pPr>
              <w:pStyle w:val="RTiSWDocTableHeading"/>
            </w:pPr>
            <w:r>
              <w:t>Parameter</w:t>
            </w:r>
          </w:p>
        </w:tc>
        <w:tc>
          <w:tcPr>
            <w:tcW w:w="4779" w:type="dxa"/>
            <w:shd w:val="clear" w:color="auto" w:fill="C0C0C0"/>
          </w:tcPr>
          <w:p w:rsidR="00B34D4C" w:rsidRDefault="00B34D4C">
            <w:pPr>
              <w:pStyle w:val="RTiSWDocTableHeading"/>
            </w:pPr>
            <w:r>
              <w:t>Description</w:t>
            </w:r>
          </w:p>
        </w:tc>
        <w:tc>
          <w:tcPr>
            <w:tcW w:w="2295" w:type="dxa"/>
            <w:shd w:val="clear" w:color="auto" w:fill="C0C0C0"/>
          </w:tcPr>
          <w:p w:rsidR="00B34D4C" w:rsidRDefault="00B34D4C">
            <w:pPr>
              <w:pStyle w:val="RTiSWDocTableHeading"/>
            </w:pPr>
            <w:r>
              <w:t>Default</w:t>
            </w:r>
          </w:p>
        </w:tc>
      </w:tr>
      <w:tr w:rsidR="00173942" w:rsidTr="00397C29">
        <w:trPr>
          <w:jc w:val="center"/>
        </w:trPr>
        <w:tc>
          <w:tcPr>
            <w:tcW w:w="2197" w:type="dxa"/>
          </w:tcPr>
          <w:p w:rsidR="00173942" w:rsidRDefault="00173942" w:rsidP="000C5FED">
            <w:pPr>
              <w:rPr>
                <w:rStyle w:val="RTiSWDocLiteralText"/>
              </w:rPr>
            </w:pPr>
            <w:proofErr w:type="spellStart"/>
            <w:r>
              <w:rPr>
                <w:rStyle w:val="RTiSWDocLiteralText"/>
              </w:rPr>
              <w:t>TSList</w:t>
            </w:r>
            <w:proofErr w:type="spellEnd"/>
          </w:p>
        </w:tc>
        <w:tc>
          <w:tcPr>
            <w:tcW w:w="4779" w:type="dxa"/>
          </w:tcPr>
          <w:p w:rsidR="00173942" w:rsidRDefault="00173942" w:rsidP="000C5FED">
            <w:r>
              <w:t>Indicates the list of time series to be processed, one of:</w:t>
            </w:r>
          </w:p>
          <w:p w:rsidR="00173942" w:rsidRDefault="00173942" w:rsidP="000C5FED">
            <w:pPr>
              <w:numPr>
                <w:ilvl w:val="0"/>
                <w:numId w:val="3"/>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w:t>
            </w:r>
          </w:p>
          <w:p w:rsidR="00173942" w:rsidRDefault="00173942" w:rsidP="000C5FED">
            <w:pPr>
              <w:numPr>
                <w:ilvl w:val="0"/>
                <w:numId w:val="3"/>
              </w:numPr>
            </w:pPr>
            <w:proofErr w:type="spellStart"/>
            <w:r>
              <w:rPr>
                <w:rStyle w:val="RTiSWDocLiteralText"/>
              </w:rPr>
              <w:lastRenderedPageBreak/>
              <w:t>AllTS</w:t>
            </w:r>
            <w:proofErr w:type="spellEnd"/>
            <w:r>
              <w:t xml:space="preserve"> – all time series before the command.</w:t>
            </w:r>
          </w:p>
          <w:p w:rsidR="00173942" w:rsidRDefault="00173942" w:rsidP="000C5FED">
            <w:pPr>
              <w:numPr>
                <w:ilvl w:val="0"/>
                <w:numId w:val="3"/>
              </w:numPr>
            </w:pPr>
            <w:proofErr w:type="spellStart"/>
            <w:r w:rsidRPr="009F6D0D">
              <w:rPr>
                <w:rStyle w:val="RTiSWDocLiteralText"/>
              </w:rPr>
              <w:t>EnsembleID</w:t>
            </w:r>
            <w:proofErr w:type="spellEnd"/>
            <w:r>
              <w:t xml:space="preserve"> – all time series in the ensemble.</w:t>
            </w:r>
          </w:p>
          <w:p w:rsidR="00173942" w:rsidRDefault="00173942" w:rsidP="000C5FED">
            <w:pPr>
              <w:numPr>
                <w:ilvl w:val="0"/>
                <w:numId w:val="3"/>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w:t>
            </w:r>
          </w:p>
          <w:p w:rsidR="00173942" w:rsidRDefault="00173942" w:rsidP="000C5FED">
            <w:pPr>
              <w:numPr>
                <w:ilvl w:val="0"/>
                <w:numId w:val="3"/>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w:t>
            </w:r>
          </w:p>
          <w:p w:rsidR="00173942" w:rsidRDefault="00173942" w:rsidP="000C5FED">
            <w:pPr>
              <w:numPr>
                <w:ilvl w:val="0"/>
                <w:numId w:val="3"/>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95" w:type="dxa"/>
          </w:tcPr>
          <w:p w:rsidR="00173942" w:rsidRDefault="00173942" w:rsidP="000C5FED">
            <w:pPr>
              <w:rPr>
                <w:rStyle w:val="RTiSWDocLiteralText"/>
              </w:rPr>
            </w:pPr>
            <w:proofErr w:type="spellStart"/>
            <w:r>
              <w:rPr>
                <w:rStyle w:val="RTiSWDocLiteralText"/>
              </w:rPr>
              <w:lastRenderedPageBreak/>
              <w:t>AllTS</w:t>
            </w:r>
            <w:proofErr w:type="spellEnd"/>
          </w:p>
        </w:tc>
      </w:tr>
      <w:tr w:rsidR="00173942" w:rsidTr="00397C29">
        <w:trPr>
          <w:jc w:val="center"/>
        </w:trPr>
        <w:tc>
          <w:tcPr>
            <w:tcW w:w="2197" w:type="dxa"/>
          </w:tcPr>
          <w:p w:rsidR="00173942" w:rsidRDefault="00173942" w:rsidP="000C5FED">
            <w:pPr>
              <w:rPr>
                <w:rStyle w:val="RTiSWDocLiteralText"/>
              </w:rPr>
            </w:pPr>
            <w:r>
              <w:rPr>
                <w:rStyle w:val="RTiSWDocLiteralText"/>
              </w:rPr>
              <w:lastRenderedPageBreak/>
              <w:t>TSID</w:t>
            </w:r>
          </w:p>
        </w:tc>
        <w:tc>
          <w:tcPr>
            <w:tcW w:w="4779" w:type="dxa"/>
          </w:tcPr>
          <w:p w:rsidR="00173942" w:rsidRDefault="00173942" w:rsidP="000C5FED">
            <w:r>
              <w:t xml:space="preserve">The time series identifier or alias for the time series to be processed, using the </w:t>
            </w:r>
            <w:r w:rsidRPr="0084310A">
              <w:rPr>
                <w:rStyle w:val="RTiSWDocLiteralText"/>
              </w:rPr>
              <w:t>*</w:t>
            </w:r>
            <w:r>
              <w:t xml:space="preserve"> wildcard character to match multiple time series.</w:t>
            </w:r>
            <w:r w:rsidR="0005087C">
              <w:t xml:space="preserve">  Can be specified using </w:t>
            </w:r>
            <w:r w:rsidR="0005087C" w:rsidRPr="0005087C">
              <w:rPr>
                <w:rStyle w:val="RTiSWDocLiteralText"/>
              </w:rPr>
              <w:t>${Property}</w:t>
            </w:r>
            <w:r w:rsidR="0005087C">
              <w:t>.</w:t>
            </w:r>
          </w:p>
        </w:tc>
        <w:tc>
          <w:tcPr>
            <w:tcW w:w="2295" w:type="dxa"/>
          </w:tcPr>
          <w:p w:rsidR="00173942" w:rsidRDefault="00173942" w:rsidP="000C5FED">
            <w:r>
              <w:t xml:space="preserve">Required when </w:t>
            </w:r>
            <w:proofErr w:type="spellStart"/>
            <w:r w:rsidRPr="00D321EF">
              <w:rPr>
                <w:rStyle w:val="RTiSWDocLiteralText"/>
              </w:rPr>
              <w:t>TSList</w:t>
            </w:r>
            <w:proofErr w:type="spellEnd"/>
            <w:r w:rsidRPr="00D321EF">
              <w:rPr>
                <w:rStyle w:val="RTiSWDocLiteralText"/>
              </w:rPr>
              <w:t>=*TSID</w:t>
            </w:r>
          </w:p>
        </w:tc>
      </w:tr>
      <w:tr w:rsidR="00173942" w:rsidTr="00397C29">
        <w:trPr>
          <w:jc w:val="center"/>
        </w:trPr>
        <w:tc>
          <w:tcPr>
            <w:tcW w:w="2197" w:type="dxa"/>
          </w:tcPr>
          <w:p w:rsidR="00173942" w:rsidRDefault="00173942" w:rsidP="000C5FED">
            <w:pPr>
              <w:rPr>
                <w:rStyle w:val="RTiSWDocLiteralText"/>
              </w:rPr>
            </w:pPr>
            <w:proofErr w:type="spellStart"/>
            <w:r>
              <w:rPr>
                <w:rStyle w:val="RTiSWDocLiteralText"/>
              </w:rPr>
              <w:t>EnsembleID</w:t>
            </w:r>
            <w:proofErr w:type="spellEnd"/>
          </w:p>
        </w:tc>
        <w:tc>
          <w:tcPr>
            <w:tcW w:w="4779" w:type="dxa"/>
          </w:tcPr>
          <w:p w:rsidR="00173942" w:rsidRDefault="00173942" w:rsidP="000C5FED">
            <w:r>
              <w:t>The ensemble to be processed, if processing an ensemble.</w:t>
            </w:r>
            <w:r w:rsidR="0005087C">
              <w:t xml:space="preserve">  </w:t>
            </w:r>
            <w:r w:rsidR="0005087C">
              <w:t xml:space="preserve">Can be specified using </w:t>
            </w:r>
            <w:r w:rsidR="0005087C" w:rsidRPr="0005087C">
              <w:rPr>
                <w:rStyle w:val="RTiSWDocLiteralText"/>
              </w:rPr>
              <w:t>${Property}</w:t>
            </w:r>
            <w:r w:rsidR="0005087C">
              <w:t>.</w:t>
            </w:r>
          </w:p>
        </w:tc>
        <w:tc>
          <w:tcPr>
            <w:tcW w:w="2295" w:type="dxa"/>
          </w:tcPr>
          <w:p w:rsidR="00173942" w:rsidRDefault="00173942" w:rsidP="000C5FED">
            <w:pPr>
              <w:rPr>
                <w:rStyle w:val="RTiSWDocLiteralText"/>
              </w:rPr>
            </w:pPr>
            <w:r>
              <w:t>Required when</w:t>
            </w:r>
            <w:r w:rsidRPr="00FD6DFE">
              <w:rPr>
                <w:rStyle w:val="RTiSWDocLiteralText"/>
              </w:rPr>
              <w:t xml:space="preserve"> </w:t>
            </w:r>
            <w:proofErr w:type="spellStart"/>
            <w:r>
              <w:rPr>
                <w:rStyle w:val="RTiSWDocLiteralText"/>
              </w:rPr>
              <w:t>TSList</w:t>
            </w:r>
            <w:proofErr w:type="spellEnd"/>
            <w:r>
              <w:rPr>
                <w:rStyle w:val="RTiSWDocLiteralText"/>
              </w:rPr>
              <w:t>=</w:t>
            </w:r>
            <w:proofErr w:type="spellStart"/>
            <w:r>
              <w:rPr>
                <w:rStyle w:val="RTiSWDocLiteralText"/>
              </w:rPr>
              <w:t>E</w:t>
            </w:r>
            <w:r w:rsidRPr="00FD6DFE">
              <w:rPr>
                <w:rStyle w:val="RTiSWDocLiteralText"/>
              </w:rPr>
              <w:t>nsembleID</w:t>
            </w:r>
            <w:proofErr w:type="spellEnd"/>
            <w:r>
              <w:rPr>
                <w:rStyle w:val="RTiSWDocLiteralText"/>
              </w:rPr>
              <w:t>.</w:t>
            </w:r>
          </w:p>
        </w:tc>
      </w:tr>
      <w:tr w:rsidR="00507E74" w:rsidTr="00397C29">
        <w:trPr>
          <w:jc w:val="center"/>
        </w:trPr>
        <w:tc>
          <w:tcPr>
            <w:tcW w:w="2197" w:type="dxa"/>
          </w:tcPr>
          <w:p w:rsidR="00507E74" w:rsidRDefault="00173942">
            <w:pPr>
              <w:rPr>
                <w:rStyle w:val="RTiSWDocLiteralText"/>
              </w:rPr>
            </w:pPr>
            <w:proofErr w:type="spellStart"/>
            <w:r>
              <w:rPr>
                <w:rStyle w:val="RTiSWDocLiteralText"/>
              </w:rPr>
              <w:t>New</w:t>
            </w:r>
            <w:r w:rsidR="00507E74">
              <w:rPr>
                <w:rStyle w:val="RTiSWDocLiteralText"/>
              </w:rPr>
              <w:t>EnsembleID</w:t>
            </w:r>
            <w:proofErr w:type="spellEnd"/>
          </w:p>
        </w:tc>
        <w:tc>
          <w:tcPr>
            <w:tcW w:w="4779" w:type="dxa"/>
          </w:tcPr>
          <w:p w:rsidR="00507E74" w:rsidRDefault="00507E74">
            <w:r>
              <w:t>The new ensemble identifier.</w:t>
            </w:r>
            <w:r w:rsidR="0005087C">
              <w:t xml:space="preserve">  </w:t>
            </w:r>
            <w:r w:rsidR="0005087C">
              <w:t xml:space="preserve">Can be specified using </w:t>
            </w:r>
            <w:r w:rsidR="0005087C" w:rsidRPr="0005087C">
              <w:rPr>
                <w:rStyle w:val="RTiSWDocLiteralText"/>
              </w:rPr>
              <w:t>${Property}</w:t>
            </w:r>
            <w:r w:rsidR="0005087C">
              <w:t>.</w:t>
            </w:r>
          </w:p>
        </w:tc>
        <w:tc>
          <w:tcPr>
            <w:tcW w:w="2295" w:type="dxa"/>
          </w:tcPr>
          <w:p w:rsidR="00507E74" w:rsidRDefault="00507E74">
            <w:r>
              <w:t>None – must be specified.</w:t>
            </w:r>
          </w:p>
        </w:tc>
      </w:tr>
      <w:tr w:rsidR="00507E74" w:rsidTr="00397C29">
        <w:trPr>
          <w:jc w:val="center"/>
        </w:trPr>
        <w:tc>
          <w:tcPr>
            <w:tcW w:w="2197" w:type="dxa"/>
          </w:tcPr>
          <w:p w:rsidR="00507E74" w:rsidRDefault="00173942">
            <w:pPr>
              <w:rPr>
                <w:rStyle w:val="RTiSWDocLiteralText"/>
              </w:rPr>
            </w:pPr>
            <w:proofErr w:type="spellStart"/>
            <w:r>
              <w:rPr>
                <w:rStyle w:val="RTiSWDocLiteralText"/>
              </w:rPr>
              <w:t>New</w:t>
            </w:r>
            <w:r w:rsidR="00507E74">
              <w:rPr>
                <w:rStyle w:val="RTiSWDocLiteralText"/>
              </w:rPr>
              <w:t>EnsembleName</w:t>
            </w:r>
            <w:proofErr w:type="spellEnd"/>
          </w:p>
        </w:tc>
        <w:tc>
          <w:tcPr>
            <w:tcW w:w="4779" w:type="dxa"/>
          </w:tcPr>
          <w:p w:rsidR="00507E74" w:rsidRDefault="00507E74">
            <w:r>
              <w:t>The name for the new ensemble.</w:t>
            </w:r>
            <w:r w:rsidR="0005087C">
              <w:t xml:space="preserve">  </w:t>
            </w:r>
            <w:r w:rsidR="0005087C">
              <w:t xml:space="preserve">Can be specified using </w:t>
            </w:r>
            <w:r w:rsidR="0005087C" w:rsidRPr="0005087C">
              <w:rPr>
                <w:rStyle w:val="RTiSWDocLiteralText"/>
              </w:rPr>
              <w:t>${Property}</w:t>
            </w:r>
            <w:r w:rsidR="0005087C">
              <w:t>.</w:t>
            </w:r>
          </w:p>
        </w:tc>
        <w:tc>
          <w:tcPr>
            <w:tcW w:w="2295" w:type="dxa"/>
          </w:tcPr>
          <w:p w:rsidR="00507E74" w:rsidRDefault="00507E74">
            <w:r>
              <w:t>Blank.</w:t>
            </w:r>
          </w:p>
        </w:tc>
      </w:tr>
      <w:tr w:rsidR="00173942" w:rsidTr="00397C29">
        <w:trPr>
          <w:jc w:val="center"/>
        </w:trPr>
        <w:tc>
          <w:tcPr>
            <w:tcW w:w="2197" w:type="dxa"/>
          </w:tcPr>
          <w:p w:rsidR="00173942" w:rsidRDefault="00173942" w:rsidP="000C5FED">
            <w:pPr>
              <w:rPr>
                <w:rStyle w:val="RTiSWDocLiteralText"/>
              </w:rPr>
            </w:pPr>
            <w:proofErr w:type="spellStart"/>
            <w:r>
              <w:rPr>
                <w:rStyle w:val="RTiSWDocLiteralText"/>
              </w:rPr>
              <w:t>InputStart</w:t>
            </w:r>
            <w:proofErr w:type="spellEnd"/>
          </w:p>
        </w:tc>
        <w:tc>
          <w:tcPr>
            <w:tcW w:w="4779" w:type="dxa"/>
          </w:tcPr>
          <w:p w:rsidR="00173942" w:rsidRDefault="00173942" w:rsidP="000C5FED">
            <w:r>
              <w:t xml:space="preserve">The date/time to start transferring data from the time series. </w:t>
            </w:r>
            <w:r w:rsidRPr="00173942">
              <w:rPr>
                <w:b/>
              </w:rPr>
              <w:t xml:space="preserve"> Envisioned as future enhancement.</w:t>
            </w:r>
            <w:r w:rsidR="0005087C">
              <w:rPr>
                <w:b/>
              </w:rPr>
              <w:t xml:space="preserve">  </w:t>
            </w:r>
            <w:r w:rsidR="0005087C">
              <w:t xml:space="preserve">Can be specified using </w:t>
            </w:r>
            <w:r w:rsidR="0005087C" w:rsidRPr="0005087C">
              <w:rPr>
                <w:rStyle w:val="RTiSWDocLiteralText"/>
              </w:rPr>
              <w:t>${Property}</w:t>
            </w:r>
            <w:r w:rsidR="0005087C">
              <w:t>.</w:t>
            </w:r>
          </w:p>
        </w:tc>
        <w:tc>
          <w:tcPr>
            <w:tcW w:w="2295" w:type="dxa"/>
          </w:tcPr>
          <w:p w:rsidR="00173942" w:rsidRDefault="00173942" w:rsidP="000C5FED">
            <w:r>
              <w:t>Use all data.</w:t>
            </w:r>
          </w:p>
        </w:tc>
      </w:tr>
      <w:tr w:rsidR="00173942" w:rsidTr="00397C29">
        <w:trPr>
          <w:jc w:val="center"/>
        </w:trPr>
        <w:tc>
          <w:tcPr>
            <w:tcW w:w="2197" w:type="dxa"/>
          </w:tcPr>
          <w:p w:rsidR="00173942" w:rsidRDefault="00173942" w:rsidP="000C5FED">
            <w:pPr>
              <w:rPr>
                <w:rStyle w:val="RTiSWDocLiteralText"/>
              </w:rPr>
            </w:pPr>
            <w:proofErr w:type="spellStart"/>
            <w:r>
              <w:rPr>
                <w:rStyle w:val="RTiSWDocLiteralText"/>
              </w:rPr>
              <w:t>InputEnd</w:t>
            </w:r>
            <w:proofErr w:type="spellEnd"/>
          </w:p>
        </w:tc>
        <w:tc>
          <w:tcPr>
            <w:tcW w:w="4779" w:type="dxa"/>
          </w:tcPr>
          <w:p w:rsidR="00173942" w:rsidRDefault="00173942" w:rsidP="000C5FED">
            <w:r>
              <w:t xml:space="preserve">The date/time to end transferring data from the time series.  </w:t>
            </w:r>
            <w:r w:rsidRPr="00173942">
              <w:rPr>
                <w:b/>
              </w:rPr>
              <w:t>Envisioned as future enhancement.</w:t>
            </w:r>
            <w:r w:rsidR="0005087C">
              <w:rPr>
                <w:b/>
              </w:rPr>
              <w:t xml:space="preserve">  </w:t>
            </w:r>
            <w:r w:rsidR="0005087C">
              <w:t xml:space="preserve">Can be specified using </w:t>
            </w:r>
            <w:r w:rsidR="0005087C" w:rsidRPr="0005087C">
              <w:rPr>
                <w:rStyle w:val="RTiSWDocLiteralText"/>
              </w:rPr>
              <w:t>${Property}</w:t>
            </w:r>
            <w:r w:rsidR="0005087C">
              <w:t>.</w:t>
            </w:r>
          </w:p>
        </w:tc>
        <w:tc>
          <w:tcPr>
            <w:tcW w:w="2295" w:type="dxa"/>
          </w:tcPr>
          <w:p w:rsidR="00173942" w:rsidRDefault="00173942" w:rsidP="000C5FED">
            <w:r>
              <w:t>Use all data.</w:t>
            </w:r>
          </w:p>
        </w:tc>
      </w:tr>
      <w:tr w:rsidR="00173942" w:rsidTr="00397C29">
        <w:trPr>
          <w:jc w:val="center"/>
        </w:trPr>
        <w:tc>
          <w:tcPr>
            <w:tcW w:w="2197" w:type="dxa"/>
          </w:tcPr>
          <w:p w:rsidR="00173942" w:rsidRDefault="00173942" w:rsidP="000C5FED">
            <w:pPr>
              <w:rPr>
                <w:rStyle w:val="RTiSWDocLiteralText"/>
              </w:rPr>
            </w:pPr>
            <w:proofErr w:type="spellStart"/>
            <w:r>
              <w:rPr>
                <w:rStyle w:val="RTiSWDocLiteralText"/>
              </w:rPr>
              <w:t>CopyTimeSeries</w:t>
            </w:r>
            <w:proofErr w:type="spellEnd"/>
          </w:p>
        </w:tc>
        <w:tc>
          <w:tcPr>
            <w:tcW w:w="4779" w:type="dxa"/>
          </w:tcPr>
          <w:p w:rsidR="00173942" w:rsidRDefault="00173942" w:rsidP="000C5FED">
            <w:r>
              <w:t xml:space="preserve">Copy the time series to the ensemble rather than using time series in the main time series list.  This protects the data in the ensemble from general processing commands.  </w:t>
            </w:r>
            <w:r w:rsidRPr="00173942">
              <w:rPr>
                <w:b/>
              </w:rPr>
              <w:t>Envisioned as future enhancement.</w:t>
            </w:r>
          </w:p>
        </w:tc>
        <w:tc>
          <w:tcPr>
            <w:tcW w:w="2295" w:type="dxa"/>
          </w:tcPr>
          <w:p w:rsidR="00173942" w:rsidRDefault="0012706F" w:rsidP="000C5FED">
            <w:r>
              <w:t>Associate time series in the main time series list with the new ensemble.</w:t>
            </w:r>
          </w:p>
        </w:tc>
      </w:tr>
    </w:tbl>
    <w:p w:rsidR="00B34D4C" w:rsidRDefault="00B34D4C">
      <w:pPr>
        <w:rPr>
          <w:color w:val="C0C0C0"/>
        </w:rPr>
      </w:pPr>
    </w:p>
    <w:p w:rsidR="00B34D4C" w:rsidRDefault="003B0751">
      <w:pPr>
        <w:rPr>
          <w:color w:val="000000"/>
        </w:rPr>
      </w:pPr>
      <w:r>
        <w:rPr>
          <w:color w:val="000000"/>
        </w:rPr>
        <w:t>A sample command</w:t>
      </w:r>
      <w:r w:rsidR="00B34D4C">
        <w:rPr>
          <w:color w:val="000000"/>
        </w:rPr>
        <w:t xml:space="preserve"> file </w:t>
      </w:r>
      <w:r w:rsidR="00173942">
        <w:rPr>
          <w:color w:val="000000"/>
        </w:rPr>
        <w:t>to</w:t>
      </w:r>
      <w:r w:rsidR="0073442F">
        <w:rPr>
          <w:color w:val="000000"/>
        </w:rPr>
        <w:t xml:space="preserve"> create an ensemble from </w:t>
      </w:r>
      <w:r w:rsidR="00F21A8B">
        <w:rPr>
          <w:color w:val="000000"/>
        </w:rPr>
        <w:t>user-defined</w:t>
      </w:r>
      <w:r w:rsidR="0073442F">
        <w:rPr>
          <w:color w:val="000000"/>
        </w:rPr>
        <w:t xml:space="preserve"> time series </w:t>
      </w:r>
      <w:r w:rsidR="00B34D4C">
        <w:rPr>
          <w:color w:val="000000"/>
        </w:rPr>
        <w:t>is as follows:</w:t>
      </w:r>
    </w:p>
    <w:p w:rsidR="00B34D4C" w:rsidRDefault="00B34D4C">
      <w:pPr>
        <w:rPr>
          <w:color w:val="00000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B34D4C" w:rsidTr="0005087C">
        <w:trPr>
          <w:jc w:val="center"/>
        </w:trPr>
        <w:tc>
          <w:tcPr>
            <w:tcW w:w="9445" w:type="dxa"/>
          </w:tcPr>
          <w:p w:rsidR="00F21A8B" w:rsidRPr="0005087C" w:rsidRDefault="00F21A8B" w:rsidP="000C5FED">
            <w:pPr>
              <w:pStyle w:val="PlainText"/>
              <w:rPr>
                <w:sz w:val="18"/>
                <w:szCs w:val="18"/>
              </w:rPr>
            </w:pPr>
            <w:r w:rsidRPr="0005087C">
              <w:rPr>
                <w:sz w:val="18"/>
                <w:szCs w:val="18"/>
              </w:rPr>
              <w:t># Test creating an ensemble from year interval time series</w:t>
            </w:r>
          </w:p>
          <w:p w:rsidR="00F21A8B" w:rsidRPr="0005087C" w:rsidRDefault="00F21A8B" w:rsidP="000C5FED">
            <w:pPr>
              <w:pStyle w:val="PlainText"/>
              <w:rPr>
                <w:sz w:val="18"/>
                <w:szCs w:val="18"/>
              </w:rPr>
            </w:pPr>
            <w:proofErr w:type="spellStart"/>
            <w:proofErr w:type="gramStart"/>
            <w:r w:rsidRPr="0005087C">
              <w:rPr>
                <w:sz w:val="18"/>
                <w:szCs w:val="18"/>
              </w:rPr>
              <w:t>NewPatternTimeSeries</w:t>
            </w:r>
            <w:proofErr w:type="spellEnd"/>
            <w:r w:rsidRPr="0005087C">
              <w:rPr>
                <w:sz w:val="18"/>
                <w:szCs w:val="18"/>
              </w:rPr>
              <w:t>(</w:t>
            </w:r>
            <w:proofErr w:type="gramEnd"/>
            <w:r w:rsidR="00C13083" w:rsidRPr="0005087C">
              <w:rPr>
                <w:sz w:val="18"/>
                <w:szCs w:val="18"/>
              </w:rPr>
              <w:t>Alias=”ts1”,</w:t>
            </w:r>
            <w:r w:rsidRPr="0005087C">
              <w:rPr>
                <w:sz w:val="18"/>
                <w:szCs w:val="18"/>
              </w:rPr>
              <w:t>NewTSID="ts1..Flow.Year",</w:t>
            </w:r>
          </w:p>
          <w:p w:rsidR="00F21A8B" w:rsidRPr="0005087C" w:rsidRDefault="00F21A8B" w:rsidP="000C5FED">
            <w:pPr>
              <w:pStyle w:val="PlainText"/>
              <w:rPr>
                <w:sz w:val="18"/>
                <w:szCs w:val="18"/>
              </w:rPr>
            </w:pPr>
            <w:r w:rsidRPr="0005087C">
              <w:rPr>
                <w:sz w:val="18"/>
                <w:szCs w:val="18"/>
              </w:rPr>
              <w:t xml:space="preserve">    </w:t>
            </w:r>
            <w:proofErr w:type="spellStart"/>
            <w:r w:rsidRPr="0005087C">
              <w:rPr>
                <w:sz w:val="18"/>
                <w:szCs w:val="18"/>
              </w:rPr>
              <w:t>SetStart</w:t>
            </w:r>
            <w:proofErr w:type="spellEnd"/>
            <w:r w:rsidRPr="0005087C">
              <w:rPr>
                <w:sz w:val="18"/>
                <w:szCs w:val="18"/>
              </w:rPr>
              <w:t xml:space="preserve">="1960",SetEnd="2000",Units="ACFT",  </w:t>
            </w:r>
            <w:proofErr w:type="spellStart"/>
            <w:r w:rsidRPr="0005087C">
              <w:rPr>
                <w:sz w:val="18"/>
                <w:szCs w:val="18"/>
              </w:rPr>
              <w:t>PatternValues</w:t>
            </w:r>
            <w:proofErr w:type="spellEnd"/>
            <w:r w:rsidRPr="0005087C">
              <w:rPr>
                <w:sz w:val="18"/>
                <w:szCs w:val="18"/>
              </w:rPr>
              <w:t>="1,2,5,8,,20")</w:t>
            </w:r>
          </w:p>
          <w:p w:rsidR="00F21A8B" w:rsidRPr="0005087C" w:rsidRDefault="00F21A8B" w:rsidP="000C5FED">
            <w:pPr>
              <w:pStyle w:val="PlainText"/>
              <w:rPr>
                <w:sz w:val="18"/>
                <w:szCs w:val="18"/>
              </w:rPr>
            </w:pPr>
            <w:proofErr w:type="spellStart"/>
            <w:proofErr w:type="gramStart"/>
            <w:r w:rsidRPr="0005087C">
              <w:rPr>
                <w:sz w:val="18"/>
                <w:szCs w:val="18"/>
              </w:rPr>
              <w:t>NewPatternTimeSeries</w:t>
            </w:r>
            <w:proofErr w:type="spellEnd"/>
            <w:r w:rsidRPr="0005087C">
              <w:rPr>
                <w:sz w:val="18"/>
                <w:szCs w:val="18"/>
              </w:rPr>
              <w:t>(</w:t>
            </w:r>
            <w:proofErr w:type="gramEnd"/>
            <w:r w:rsidR="00C13083" w:rsidRPr="0005087C">
              <w:rPr>
                <w:sz w:val="18"/>
                <w:szCs w:val="18"/>
              </w:rPr>
              <w:t>Alias=”ts2”,</w:t>
            </w:r>
            <w:r w:rsidRPr="0005087C">
              <w:rPr>
                <w:sz w:val="18"/>
                <w:szCs w:val="18"/>
              </w:rPr>
              <w:t>NewTSID="ts2..Flow.Year",</w:t>
            </w:r>
          </w:p>
          <w:p w:rsidR="00F21A8B" w:rsidRPr="0005087C" w:rsidRDefault="00F21A8B" w:rsidP="000C5FED">
            <w:pPr>
              <w:pStyle w:val="PlainText"/>
              <w:rPr>
                <w:sz w:val="18"/>
                <w:szCs w:val="18"/>
              </w:rPr>
            </w:pPr>
            <w:r w:rsidRPr="0005087C">
              <w:rPr>
                <w:sz w:val="18"/>
                <w:szCs w:val="18"/>
              </w:rPr>
              <w:t xml:space="preserve">    </w:t>
            </w:r>
            <w:proofErr w:type="spellStart"/>
            <w:r w:rsidRPr="0005087C">
              <w:rPr>
                <w:sz w:val="18"/>
                <w:szCs w:val="18"/>
              </w:rPr>
              <w:t>SetStart</w:t>
            </w:r>
            <w:proofErr w:type="spellEnd"/>
            <w:r w:rsidRPr="0005087C">
              <w:rPr>
                <w:sz w:val="18"/>
                <w:szCs w:val="18"/>
              </w:rPr>
              <w:t>="1950",SetEnd="2005",Units="ACFT",</w:t>
            </w:r>
          </w:p>
          <w:p w:rsidR="00F21A8B" w:rsidRPr="0005087C" w:rsidRDefault="00F21A8B" w:rsidP="000C5FED">
            <w:pPr>
              <w:pStyle w:val="PlainText"/>
              <w:rPr>
                <w:sz w:val="18"/>
                <w:szCs w:val="18"/>
              </w:rPr>
            </w:pPr>
            <w:r w:rsidRPr="0005087C">
              <w:rPr>
                <w:sz w:val="18"/>
                <w:szCs w:val="18"/>
              </w:rPr>
              <w:t xml:space="preserve">    </w:t>
            </w:r>
            <w:proofErr w:type="spellStart"/>
            <w:r w:rsidRPr="0005087C">
              <w:rPr>
                <w:sz w:val="18"/>
                <w:szCs w:val="18"/>
              </w:rPr>
              <w:t>PatternValues</w:t>
            </w:r>
            <w:proofErr w:type="spellEnd"/>
            <w:r w:rsidRPr="0005087C">
              <w:rPr>
                <w:sz w:val="18"/>
                <w:szCs w:val="18"/>
              </w:rPr>
              <w:t>="2,4,10,16,,40")</w:t>
            </w:r>
          </w:p>
          <w:p w:rsidR="00F21A8B" w:rsidRPr="0005087C" w:rsidRDefault="00F21A8B" w:rsidP="000C5FED">
            <w:pPr>
              <w:pStyle w:val="PlainText"/>
              <w:rPr>
                <w:sz w:val="18"/>
                <w:szCs w:val="18"/>
              </w:rPr>
            </w:pPr>
            <w:proofErr w:type="spellStart"/>
            <w:r w:rsidRPr="0005087C">
              <w:rPr>
                <w:sz w:val="18"/>
                <w:szCs w:val="18"/>
              </w:rPr>
              <w:t>NewEnsemble</w:t>
            </w:r>
            <w:proofErr w:type="spellEnd"/>
            <w:r w:rsidRPr="0005087C">
              <w:rPr>
                <w:sz w:val="18"/>
                <w:szCs w:val="18"/>
              </w:rPr>
              <w:t>(</w:t>
            </w:r>
            <w:proofErr w:type="spellStart"/>
            <w:r w:rsidRPr="0005087C">
              <w:rPr>
                <w:sz w:val="18"/>
                <w:szCs w:val="18"/>
              </w:rPr>
              <w:t>TSList</w:t>
            </w:r>
            <w:proofErr w:type="spellEnd"/>
            <w:r w:rsidRPr="0005087C">
              <w:rPr>
                <w:sz w:val="18"/>
                <w:szCs w:val="18"/>
              </w:rPr>
              <w:t>=</w:t>
            </w:r>
            <w:proofErr w:type="spellStart"/>
            <w:r w:rsidRPr="0005087C">
              <w:rPr>
                <w:sz w:val="18"/>
                <w:szCs w:val="18"/>
              </w:rPr>
              <w:t>AllTS</w:t>
            </w:r>
            <w:proofErr w:type="spellEnd"/>
            <w:r w:rsidRPr="0005087C">
              <w:rPr>
                <w:sz w:val="18"/>
                <w:szCs w:val="18"/>
              </w:rPr>
              <w:t>,</w:t>
            </w:r>
          </w:p>
          <w:p w:rsidR="00B34D4C" w:rsidRPr="00E11417" w:rsidRDefault="00F21A8B" w:rsidP="00F21A8B">
            <w:pPr>
              <w:pStyle w:val="PlainText"/>
            </w:pPr>
            <w:r w:rsidRPr="0005087C">
              <w:rPr>
                <w:sz w:val="18"/>
                <w:szCs w:val="18"/>
              </w:rPr>
              <w:t xml:space="preserve">    </w:t>
            </w:r>
            <w:proofErr w:type="spellStart"/>
            <w:r w:rsidRPr="0005087C">
              <w:rPr>
                <w:sz w:val="18"/>
                <w:szCs w:val="18"/>
              </w:rPr>
              <w:t>NewEnsembleID</w:t>
            </w:r>
            <w:proofErr w:type="spellEnd"/>
            <w:r w:rsidRPr="0005087C">
              <w:rPr>
                <w:sz w:val="18"/>
                <w:szCs w:val="18"/>
              </w:rPr>
              <w:t>="</w:t>
            </w:r>
            <w:proofErr w:type="spellStart"/>
            <w:r w:rsidRPr="0005087C">
              <w:rPr>
                <w:sz w:val="18"/>
                <w:szCs w:val="18"/>
              </w:rPr>
              <w:t>TestEnsemble</w:t>
            </w:r>
            <w:proofErr w:type="spellEnd"/>
            <w:r w:rsidRPr="0005087C">
              <w:rPr>
                <w:sz w:val="18"/>
                <w:szCs w:val="18"/>
              </w:rPr>
              <w:t>",</w:t>
            </w:r>
            <w:proofErr w:type="spellStart"/>
            <w:r w:rsidRPr="0005087C">
              <w:rPr>
                <w:sz w:val="18"/>
                <w:szCs w:val="18"/>
              </w:rPr>
              <w:t>NewEnsembleName</w:t>
            </w:r>
            <w:proofErr w:type="spellEnd"/>
            <w:r w:rsidRPr="0005087C">
              <w:rPr>
                <w:sz w:val="18"/>
                <w:szCs w:val="18"/>
              </w:rPr>
              <w:t>="Test Ensemble")</w:t>
            </w:r>
          </w:p>
        </w:tc>
      </w:tr>
    </w:tbl>
    <w:p w:rsidR="00B34D4C" w:rsidRDefault="00B34D4C">
      <w:pPr>
        <w:rPr>
          <w:color w:val="C0C0C0"/>
        </w:rPr>
      </w:pPr>
      <w:bookmarkStart w:id="1" w:name="_GoBack"/>
      <w:bookmarkEnd w:id="0"/>
      <w:bookmarkEnd w:id="1"/>
    </w:p>
    <w:sectPr w:rsidR="00B34D4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29C" w:rsidRDefault="0066029C">
      <w:r>
        <w:separator/>
      </w:r>
    </w:p>
  </w:endnote>
  <w:endnote w:type="continuationSeparator" w:id="0">
    <w:p w:rsidR="0066029C" w:rsidRDefault="0066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E66ADC">
    <w:pPr>
      <w:pStyle w:val="RTiSWDocFooter"/>
    </w:pPr>
    <w:r>
      <w:t>Command Reference –</w:t>
    </w:r>
    <w:r w:rsidR="00D24B8B">
      <w:t xml:space="preserve"> </w:t>
    </w:r>
    <w:proofErr w:type="spellStart"/>
    <w:proofErr w:type="gramStart"/>
    <w:r w:rsidR="00D449C3">
      <w:t>New</w:t>
    </w:r>
    <w:r w:rsidR="00893CDD">
      <w:t>Ensemble</w:t>
    </w:r>
    <w:proofErr w:type="spellEnd"/>
    <w:r w:rsidR="00B34D4C">
      <w:t>(</w:t>
    </w:r>
    <w:proofErr w:type="gramEnd"/>
    <w:r w:rsidR="00B34D4C">
      <w:t xml:space="preserve">) - </w:t>
    </w:r>
    <w:r w:rsidR="00B34D4C">
      <w:fldChar w:fldCharType="begin"/>
    </w:r>
    <w:r w:rsidR="00B34D4C">
      <w:instrText xml:space="preserve"> PAGE </w:instrText>
    </w:r>
    <w:r w:rsidR="00B34D4C">
      <w:fldChar w:fldCharType="separate"/>
    </w:r>
    <w:r w:rsidR="0005087C">
      <w:rPr>
        <w:noProof/>
      </w:rPr>
      <w:t>2</w:t>
    </w:r>
    <w:r w:rsidR="00B34D4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05087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Footer"/>
    </w:pPr>
    <w:r>
      <w:tab/>
    </w:r>
    <w:r>
      <w:tab/>
      <w:t>Command Reference –</w:t>
    </w:r>
    <w:r w:rsidR="00893CDD">
      <w:t xml:space="preserve"> </w:t>
    </w:r>
    <w:proofErr w:type="spellStart"/>
    <w:r w:rsidR="00D449C3">
      <w:t>New</w:t>
    </w:r>
    <w:r w:rsidR="00893CDD">
      <w:t>Ensemble</w:t>
    </w:r>
    <w:proofErr w:type="spellEnd"/>
    <w:r w:rsidR="00D449C3">
      <w:t xml:space="preserve"> </w:t>
    </w:r>
    <w:r>
      <w:t xml:space="preserve">() - </w:t>
    </w:r>
    <w:r>
      <w:fldChar w:fldCharType="begin"/>
    </w:r>
    <w:r>
      <w:instrText xml:space="preserve"> PAGE </w:instrText>
    </w:r>
    <w:r>
      <w:fldChar w:fldCharType="separate"/>
    </w:r>
    <w:r w:rsidR="0005087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29C" w:rsidRDefault="0066029C">
      <w:r>
        <w:separator/>
      </w:r>
    </w:p>
  </w:footnote>
  <w:footnote w:type="continuationSeparator" w:id="0">
    <w:p w:rsidR="0066029C" w:rsidRDefault="00660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D449C3">
    <w:pPr>
      <w:pStyle w:val="RTiSWDocHeader"/>
    </w:pPr>
    <w:proofErr w:type="spellStart"/>
    <w:r>
      <w:t>New</w:t>
    </w:r>
    <w:r w:rsidR="00893CDD">
      <w:t>Ensemble</w:t>
    </w:r>
    <w:proofErr w:type="spellEnd"/>
    <w:r>
      <w:t xml:space="preserve"> </w:t>
    </w:r>
    <w:r w:rsidR="00B34D4C">
      <w:t>() Command</w:t>
    </w:r>
    <w:r w:rsidR="00B34D4C">
      <w:tab/>
    </w:r>
    <w:r w:rsidR="00B34D4C">
      <w:tab/>
    </w:r>
    <w:proofErr w:type="spellStart"/>
    <w:r w:rsidR="00B34D4C">
      <w:t>TSTool</w:t>
    </w:r>
    <w:proofErr w:type="spellEnd"/>
    <w:r w:rsidR="00B34D4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801"/>
    <w:multiLevelType w:val="hybridMultilevel"/>
    <w:tmpl w:val="8F263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BA450E0"/>
    <w:multiLevelType w:val="hybridMultilevel"/>
    <w:tmpl w:val="B9A0B3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DC"/>
    <w:rsid w:val="0005087C"/>
    <w:rsid w:val="00091192"/>
    <w:rsid w:val="000C5FED"/>
    <w:rsid w:val="00101F75"/>
    <w:rsid w:val="0012706F"/>
    <w:rsid w:val="00173942"/>
    <w:rsid w:val="002C3431"/>
    <w:rsid w:val="00331D34"/>
    <w:rsid w:val="00341E3D"/>
    <w:rsid w:val="00397C29"/>
    <w:rsid w:val="003B0751"/>
    <w:rsid w:val="00501E9D"/>
    <w:rsid w:val="00507E74"/>
    <w:rsid w:val="0053426B"/>
    <w:rsid w:val="00557D40"/>
    <w:rsid w:val="00590A2E"/>
    <w:rsid w:val="00643B0D"/>
    <w:rsid w:val="0066029C"/>
    <w:rsid w:val="006E1AEB"/>
    <w:rsid w:val="0073442F"/>
    <w:rsid w:val="00845836"/>
    <w:rsid w:val="00892CBF"/>
    <w:rsid w:val="00893CDD"/>
    <w:rsid w:val="008A535A"/>
    <w:rsid w:val="00937A85"/>
    <w:rsid w:val="0097564A"/>
    <w:rsid w:val="00AF4D17"/>
    <w:rsid w:val="00B34D4C"/>
    <w:rsid w:val="00B84081"/>
    <w:rsid w:val="00C13083"/>
    <w:rsid w:val="00C63962"/>
    <w:rsid w:val="00D24B8B"/>
    <w:rsid w:val="00D25BC4"/>
    <w:rsid w:val="00D449C3"/>
    <w:rsid w:val="00D53406"/>
    <w:rsid w:val="00E11417"/>
    <w:rsid w:val="00E66ADC"/>
    <w:rsid w:val="00F111A8"/>
    <w:rsid w:val="00F2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1479B-53E1-4894-B3EA-68775251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397C29"/>
    <w:rPr>
      <w:rFonts w:ascii="Courier New" w:hAnsi="Courier New"/>
      <w:sz w:val="22"/>
    </w:rPr>
  </w:style>
  <w:style w:type="character" w:customStyle="1" w:styleId="RTiSWDocLiteralTextInput">
    <w:name w:val="RTi SW Doc Literal Text Input"/>
    <w:basedOn w:val="DefaultParagraphFont"/>
    <w:rsid w:val="00397C29"/>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PlainText">
    <w:name w:val="Plain Text"/>
    <w:basedOn w:val="Normal"/>
    <w:rsid w:val="00893CDD"/>
    <w:rPr>
      <w:rFonts w:ascii="Courier New" w:hAnsi="Courier New" w:cs="Courier New"/>
      <w:sz w:val="20"/>
    </w:rPr>
  </w:style>
  <w:style w:type="character" w:styleId="FollowedHyperlink">
    <w:name w:val="FollowedHyperlink"/>
    <w:basedOn w:val="DefaultParagraphFont"/>
    <w:rsid w:val="00D25B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2008-05-04T10:17:00Z</cp:lastPrinted>
  <dcterms:created xsi:type="dcterms:W3CDTF">2016-02-26T09:58:00Z</dcterms:created>
  <dcterms:modified xsi:type="dcterms:W3CDTF">2016-02-26T10:01:00Z</dcterms:modified>
</cp:coreProperties>
</file>