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E35" w:rsidRDefault="00BF1A8F">
      <w:pPr>
        <w:pStyle w:val="RTiSWDocChapterTitle"/>
      </w:pPr>
      <w:r>
        <w:t xml:space="preserve">Command Reference:  </w:t>
      </w:r>
      <w:proofErr w:type="spellStart"/>
      <w:proofErr w:type="gramStart"/>
      <w:r w:rsidR="001C4476">
        <w:t>N</w:t>
      </w:r>
      <w:r w:rsidR="00F35E35">
        <w:t>ewStatistic</w:t>
      </w:r>
      <w:r>
        <w:t>TimeSeries</w:t>
      </w:r>
      <w:r w:rsidR="009C6BBE">
        <w:t>FromEnsemble</w:t>
      </w:r>
      <w:proofErr w:type="spellEnd"/>
      <w:r w:rsidR="00F35E35">
        <w:t>()</w:t>
      </w:r>
      <w:proofErr w:type="gramEnd"/>
    </w:p>
    <w:p w:rsidR="00F35E35" w:rsidRDefault="00F35E35">
      <w:pPr>
        <w:pStyle w:val="RTiSWDocChapterSubtitle"/>
      </w:pPr>
      <w:r>
        <w:t>Create a time series containing a statistic determined from a time series</w:t>
      </w:r>
      <w:r w:rsidR="009C6BBE">
        <w:t xml:space="preserve"> ensemble</w:t>
      </w:r>
    </w:p>
    <w:p w:rsidR="00F35E35" w:rsidRDefault="00F35E35">
      <w:pPr>
        <w:pStyle w:val="RTiSWDocNote"/>
      </w:pPr>
      <w:r>
        <w:t xml:space="preserve">Version </w:t>
      </w:r>
      <w:r w:rsidR="00DC628D">
        <w:t>1</w:t>
      </w:r>
      <w:r w:rsidR="002A2280">
        <w:t>1</w:t>
      </w:r>
      <w:r>
        <w:t>.</w:t>
      </w:r>
      <w:r w:rsidR="002A2280">
        <w:t>0</w:t>
      </w:r>
      <w:r w:rsidR="00A81C5B">
        <w:t>8</w:t>
      </w:r>
      <w:r>
        <w:t>.0</w:t>
      </w:r>
      <w:r w:rsidR="002A2280">
        <w:t>1</w:t>
      </w:r>
      <w:r>
        <w:t>,</w:t>
      </w:r>
      <w:r w:rsidR="00145335">
        <w:t xml:space="preserve"> </w:t>
      </w:r>
      <w:r>
        <w:t>20</w:t>
      </w:r>
      <w:r w:rsidR="00DC628D">
        <w:t>1</w:t>
      </w:r>
      <w:r w:rsidR="002A2280">
        <w:t>6</w:t>
      </w:r>
      <w:r>
        <w:t>-</w:t>
      </w:r>
      <w:r w:rsidR="00C52D1E">
        <w:t>0</w:t>
      </w:r>
      <w:r w:rsidR="00A81C5B">
        <w:t>2</w:t>
      </w:r>
      <w:r>
        <w:t>-</w:t>
      </w:r>
      <w:r w:rsidR="000C5F46">
        <w:t>15</w:t>
      </w:r>
    </w:p>
    <w:p w:rsidR="00F35E35" w:rsidRDefault="00F35E35">
      <w:pPr>
        <w:rPr>
          <w:b/>
        </w:rPr>
      </w:pPr>
    </w:p>
    <w:p w:rsidR="00F35E35" w:rsidRDefault="001068FD">
      <w:pPr>
        <w:numPr>
          <w:ilvl w:val="12"/>
          <w:numId w:val="0"/>
        </w:numPr>
      </w:pPr>
      <w:r w:rsidRPr="001068FD">
        <w:rPr>
          <w:highlight w:val="yellow"/>
        </w:rPr>
        <w:t>Yellow highlights in this document indicate work in progress</w:t>
      </w:r>
      <w:r>
        <w:t xml:space="preserve">.  </w:t>
      </w:r>
      <w:r w:rsidR="00F35E35">
        <w:t xml:space="preserve">The </w:t>
      </w:r>
      <w:proofErr w:type="spellStart"/>
      <w:proofErr w:type="gramStart"/>
      <w:r w:rsidR="001C4476">
        <w:rPr>
          <w:rStyle w:val="RTiSWDocLiteralText"/>
        </w:rPr>
        <w:t>N</w:t>
      </w:r>
      <w:r w:rsidR="00F35E35">
        <w:rPr>
          <w:rStyle w:val="RTiSWDocLiteralText"/>
        </w:rPr>
        <w:t>ewStatistic</w:t>
      </w:r>
      <w:r w:rsidR="00BF1A8F">
        <w:rPr>
          <w:rStyle w:val="RTiSWDocLiteralText"/>
        </w:rPr>
        <w:t>TimeSeries</w:t>
      </w:r>
      <w:r w:rsidR="009C6BBE">
        <w:rPr>
          <w:rStyle w:val="RTiSWDocLiteralText"/>
        </w:rPr>
        <w:t>FromEnsemble</w:t>
      </w:r>
      <w:proofErr w:type="spellEnd"/>
      <w:r w:rsidR="00F35E35">
        <w:rPr>
          <w:rStyle w:val="RTiSWDocLiteralText"/>
        </w:rPr>
        <w:t>(</w:t>
      </w:r>
      <w:proofErr w:type="gramEnd"/>
      <w:r w:rsidR="00F35E35">
        <w:rPr>
          <w:rStyle w:val="RTiSWDocLiteralText"/>
        </w:rPr>
        <w:t>)</w:t>
      </w:r>
      <w:r w:rsidR="00F35E35">
        <w:t xml:space="preserve"> command </w:t>
      </w:r>
      <w:r w:rsidR="00823C12">
        <w:t>uses data from</w:t>
      </w:r>
      <w:r w:rsidR="00F35E35">
        <w:t xml:space="preserve"> </w:t>
      </w:r>
      <w:r w:rsidR="00FC5FB5">
        <w:t>time series in an</w:t>
      </w:r>
      <w:r w:rsidR="009C6BBE">
        <w:t xml:space="preserve"> ensemble</w:t>
      </w:r>
      <w:r w:rsidR="00F35E35">
        <w:t xml:space="preserve"> </w:t>
      </w:r>
      <w:r w:rsidR="00823C12">
        <w:t xml:space="preserve">to </w:t>
      </w:r>
      <w:r w:rsidR="00BF1A8F">
        <w:t>calculat</w:t>
      </w:r>
      <w:r w:rsidR="00823C12">
        <w:t>e</w:t>
      </w:r>
      <w:r w:rsidR="00BF1A8F">
        <w:t xml:space="preserve"> </w:t>
      </w:r>
      <w:r w:rsidR="00F35E35">
        <w:t xml:space="preserve">a </w:t>
      </w:r>
      <w:r w:rsidR="00BF1A8F">
        <w:t xml:space="preserve">statistic for each interval in the </w:t>
      </w:r>
      <w:r w:rsidR="009C6BBE">
        <w:t>ensemble</w:t>
      </w:r>
      <w:r w:rsidR="00823C12">
        <w:t>, and assigns the statistic value to</w:t>
      </w:r>
      <w:r w:rsidR="00FC5FB5">
        <w:t xml:space="preserve"> the</w:t>
      </w:r>
      <w:r w:rsidR="00823C12">
        <w:t xml:space="preserve"> corresponding interval</w:t>
      </w:r>
      <w:r w:rsidR="00BF1A8F">
        <w:t xml:space="preserve"> </w:t>
      </w:r>
      <w:r w:rsidR="00FC5FB5">
        <w:t>in the result</w:t>
      </w:r>
      <w:r w:rsidR="00BF1A8F">
        <w:t xml:space="preserve">.  For example, for a statistic of </w:t>
      </w:r>
      <w:r w:rsidR="00BF1A8F" w:rsidRPr="00823C12">
        <w:rPr>
          <w:rStyle w:val="RTiSWDocLiteralText"/>
        </w:rPr>
        <w:t>Mean</w:t>
      </w:r>
      <w:r w:rsidR="00BF1A8F">
        <w:t xml:space="preserve"> applied to a daily time series, all January 1</w:t>
      </w:r>
      <w:r w:rsidR="00E60D91">
        <w:t>, 1970</w:t>
      </w:r>
      <w:r w:rsidR="00BF1A8F">
        <w:t xml:space="preserve"> values will be </w:t>
      </w:r>
      <w:r w:rsidR="00082C47">
        <w:t xml:space="preserve">used for the sample and the mean value will be assigned </w:t>
      </w:r>
      <w:r w:rsidR="00823C12">
        <w:t>to</w:t>
      </w:r>
      <w:r w:rsidR="00BF1A8F">
        <w:t xml:space="preserve"> </w:t>
      </w:r>
      <w:r w:rsidR="00FC5FB5">
        <w:t>January 1, 1970</w:t>
      </w:r>
      <w:r w:rsidR="00082C47">
        <w:t xml:space="preserve"> in the output time series</w:t>
      </w:r>
      <w:r w:rsidR="00BF1A8F">
        <w:t xml:space="preserve">.  </w:t>
      </w:r>
      <w:r w:rsidR="00C46C80">
        <w:t>L</w:t>
      </w:r>
      <w:r w:rsidR="009C6BBE">
        <w:t xml:space="preserve">eap year </w:t>
      </w:r>
      <w:r w:rsidR="00C46C80">
        <w:t xml:space="preserve">values </w:t>
      </w:r>
      <w:r w:rsidR="009C6BBE">
        <w:t>will be included if</w:t>
      </w:r>
      <w:r w:rsidR="00E60D91">
        <w:t xml:space="preserve"> </w:t>
      </w:r>
      <w:r w:rsidR="00C46C80">
        <w:t>they are included in the</w:t>
      </w:r>
      <w:r w:rsidR="009C6BBE">
        <w:t xml:space="preserve"> period of the ensemble.</w:t>
      </w:r>
    </w:p>
    <w:p w:rsidR="00F35E35" w:rsidRDefault="00F35E35">
      <w:pPr>
        <w:numPr>
          <w:ilvl w:val="12"/>
          <w:numId w:val="0"/>
        </w:numPr>
      </w:pPr>
    </w:p>
    <w:p w:rsidR="00F35E35" w:rsidRDefault="00F35E35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F35E35" w:rsidRDefault="00F35E35">
      <w:pPr>
        <w:numPr>
          <w:ilvl w:val="12"/>
          <w:numId w:val="0"/>
        </w:numPr>
      </w:pPr>
    </w:p>
    <w:p w:rsidR="00F35E35" w:rsidRDefault="004921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NewStatisticTimeSeriesFromEnsem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35" w:rsidRDefault="001C4476">
      <w:pPr>
        <w:pStyle w:val="RTiSWDocNote"/>
      </w:pPr>
      <w:proofErr w:type="spellStart"/>
      <w:r>
        <w:t>N</w:t>
      </w:r>
      <w:r w:rsidR="00BF1A8F">
        <w:t>ewStatisticTimeSeries</w:t>
      </w:r>
      <w:r w:rsidR="009C6BBE">
        <w:t>FromEnsemble</w:t>
      </w:r>
      <w:proofErr w:type="spellEnd"/>
    </w:p>
    <w:p w:rsidR="00F35E35" w:rsidRDefault="001C4476">
      <w:pPr>
        <w:pStyle w:val="RTiSWDocFigureTableTitle"/>
      </w:pPr>
      <w:proofErr w:type="spellStart"/>
      <w:proofErr w:type="gramStart"/>
      <w:r>
        <w:t>N</w:t>
      </w:r>
      <w:r w:rsidR="00F35E35">
        <w:t>ewStatistic</w:t>
      </w:r>
      <w:r w:rsidR="00BF1A8F">
        <w:t>TimeSeries</w:t>
      </w:r>
      <w:r w:rsidR="009C6BBE">
        <w:t>FromEnsemble</w:t>
      </w:r>
      <w:proofErr w:type="spellEnd"/>
      <w:r w:rsidR="00F35E35">
        <w:t>(</w:t>
      </w:r>
      <w:proofErr w:type="gramEnd"/>
      <w:r w:rsidR="00F35E35">
        <w:t>) Command Editor</w:t>
      </w:r>
      <w:r w:rsidR="00492153">
        <w:t xml:space="preserve"> showing Input Parameters</w:t>
      </w:r>
    </w:p>
    <w:p w:rsidR="00F35E35" w:rsidRDefault="00F35E35"/>
    <w:p w:rsidR="00492153" w:rsidRDefault="00492153" w:rsidP="004921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0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NewStatisticTimeSeriesFromEnsemble_Distrib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53" w:rsidRDefault="00492153" w:rsidP="00492153">
      <w:pPr>
        <w:pStyle w:val="RTiSWDocNote"/>
      </w:pPr>
      <w:proofErr w:type="spellStart"/>
      <w:r>
        <w:t>NewStatisticTimeSeriesFromEnsemble_Distribution</w:t>
      </w:r>
      <w:proofErr w:type="spellEnd"/>
    </w:p>
    <w:p w:rsidR="00492153" w:rsidRDefault="00492153" w:rsidP="00492153">
      <w:pPr>
        <w:pStyle w:val="RTiSWDocFigureTableTitle"/>
      </w:pPr>
      <w:proofErr w:type="spellStart"/>
      <w:proofErr w:type="gramStart"/>
      <w:r>
        <w:t>NewStatisticTimeSeriesFromEnsemble</w:t>
      </w:r>
      <w:proofErr w:type="spellEnd"/>
      <w:r>
        <w:t>(</w:t>
      </w:r>
      <w:proofErr w:type="gramEnd"/>
      <w:r>
        <w:t>) Command Editor showing Distribution Parameters</w:t>
      </w:r>
    </w:p>
    <w:p w:rsidR="00492153" w:rsidRDefault="00492153" w:rsidP="00492153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593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NewStatisticTimeSeriesFromEnsemble_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53" w:rsidRDefault="00492153" w:rsidP="00492153">
      <w:pPr>
        <w:pStyle w:val="RTiSWDocNote"/>
      </w:pPr>
      <w:proofErr w:type="spellStart"/>
      <w:r>
        <w:t>NewStatisticTimeSeriesFromEnsemble_Analysis</w:t>
      </w:r>
      <w:proofErr w:type="spellEnd"/>
    </w:p>
    <w:p w:rsidR="00492153" w:rsidRDefault="00492153" w:rsidP="00492153">
      <w:pPr>
        <w:pStyle w:val="RTiSWDocFigureTableTitle"/>
      </w:pPr>
      <w:proofErr w:type="spellStart"/>
      <w:proofErr w:type="gramStart"/>
      <w:r>
        <w:t>NewStatisticTimeSeriesFromEnsemble</w:t>
      </w:r>
      <w:proofErr w:type="spellEnd"/>
      <w:r>
        <w:t>(</w:t>
      </w:r>
      <w:proofErr w:type="gramEnd"/>
      <w:r>
        <w:t>) Command Editor showing Analysis Parameters</w:t>
      </w:r>
    </w:p>
    <w:p w:rsidR="00492153" w:rsidRDefault="00492153"/>
    <w:p w:rsidR="00492153" w:rsidRDefault="00492153" w:rsidP="004921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05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NewStatisticTimeSeriesFromEnsemble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53" w:rsidRDefault="00492153" w:rsidP="00492153">
      <w:pPr>
        <w:pStyle w:val="RTiSWDocNote"/>
      </w:pPr>
      <w:proofErr w:type="spellStart"/>
      <w:r>
        <w:t>NewStatisticTimeSeriesFromEnsemble_Output</w:t>
      </w:r>
      <w:proofErr w:type="spellEnd"/>
    </w:p>
    <w:p w:rsidR="00492153" w:rsidRDefault="00492153" w:rsidP="00492153">
      <w:pPr>
        <w:pStyle w:val="RTiSWDocFigureTableTitle"/>
      </w:pPr>
      <w:proofErr w:type="spellStart"/>
      <w:proofErr w:type="gramStart"/>
      <w:r>
        <w:t>NewStatisticTimeSeriesFromEnsemble</w:t>
      </w:r>
      <w:proofErr w:type="spellEnd"/>
      <w:r>
        <w:t>(</w:t>
      </w:r>
      <w:proofErr w:type="gramEnd"/>
      <w:r>
        <w:t>) Command Editor showing Output Parameters</w:t>
      </w:r>
    </w:p>
    <w:p w:rsidR="00492153" w:rsidRDefault="00492153"/>
    <w:p w:rsidR="00F35E35" w:rsidRDefault="00F35E35">
      <w:r>
        <w:t>The command syntax is as follows:</w:t>
      </w:r>
    </w:p>
    <w:p w:rsidR="00F35E35" w:rsidRDefault="00F35E35"/>
    <w:p w:rsidR="00F35E35" w:rsidRDefault="001C447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N</w:t>
      </w:r>
      <w:r w:rsidR="00F35E35">
        <w:rPr>
          <w:rStyle w:val="RTiSWDocLiteralText"/>
        </w:rPr>
        <w:t>ewStatistic</w:t>
      </w:r>
      <w:r w:rsidR="00BF1A8F">
        <w:rPr>
          <w:rStyle w:val="RTiSWDocLiteralText"/>
        </w:rPr>
        <w:t>TimeSeries</w:t>
      </w:r>
      <w:r w:rsidR="009C6BBE">
        <w:rPr>
          <w:rStyle w:val="RTiSWDocLiteralText"/>
        </w:rPr>
        <w:t>FromEnsemble</w:t>
      </w:r>
      <w:proofErr w:type="spellEnd"/>
      <w:r w:rsidR="00F35E35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F35E35">
        <w:rPr>
          <w:rStyle w:val="RTiSWDocLiteralText"/>
        </w:rPr>
        <w:t>aram</w:t>
      </w:r>
      <w:r>
        <w:rPr>
          <w:rStyle w:val="RTiSWDocLiteralText"/>
        </w:rPr>
        <w:t>eter</w:t>
      </w:r>
      <w:r w:rsidR="00F35E35">
        <w:rPr>
          <w:rStyle w:val="RTiSWDocLiteralText"/>
        </w:rPr>
        <w:t>=</w:t>
      </w:r>
      <w:r w:rsidR="00E60D91">
        <w:rPr>
          <w:rStyle w:val="RTiSWDocLiteralText"/>
        </w:rPr>
        <w:t>V</w:t>
      </w:r>
      <w:r w:rsidR="00F35E35">
        <w:rPr>
          <w:rStyle w:val="RTiSWDocLiteralText"/>
        </w:rPr>
        <w:t>alue,…)</w:t>
      </w:r>
    </w:p>
    <w:p w:rsidR="00F35E35" w:rsidRDefault="00F35E35"/>
    <w:p w:rsidR="00DC628D" w:rsidRDefault="00DC628D" w:rsidP="00DC628D">
      <w:r>
        <w:t>The following older command syntax is updated to the above syntax when a command file is read:</w:t>
      </w:r>
    </w:p>
    <w:p w:rsidR="00DC628D" w:rsidRDefault="00DC628D" w:rsidP="00DC628D"/>
    <w:p w:rsidR="00DC628D" w:rsidRDefault="00DC628D" w:rsidP="00DC628D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NewStatisticTimeSeriesFromEnsemble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DC628D" w:rsidRDefault="00DC628D"/>
    <w:p w:rsidR="00F35E35" w:rsidRDefault="00F35E35" w:rsidP="00492153">
      <w:pPr>
        <w:pStyle w:val="RTiSWDocFigureTableTitle"/>
      </w:pPr>
      <w:r>
        <w:t>Command Parameters</w:t>
      </w:r>
    </w:p>
    <w:p w:rsidR="00F35E35" w:rsidRDefault="00F35E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5033"/>
        <w:gridCol w:w="2384"/>
      </w:tblGrid>
      <w:tr w:rsidR="00F35E35" w:rsidTr="00202763">
        <w:trPr>
          <w:jc w:val="center"/>
        </w:trPr>
        <w:tc>
          <w:tcPr>
            <w:tcW w:w="1933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Parameter</w:t>
            </w:r>
          </w:p>
        </w:tc>
        <w:tc>
          <w:tcPr>
            <w:tcW w:w="5033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Description</w:t>
            </w:r>
          </w:p>
        </w:tc>
        <w:tc>
          <w:tcPr>
            <w:tcW w:w="2384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Default</w:t>
            </w:r>
          </w:p>
        </w:tc>
      </w:tr>
      <w:tr w:rsidR="00F35E35" w:rsidTr="00202763">
        <w:trPr>
          <w:jc w:val="center"/>
        </w:trPr>
        <w:tc>
          <w:tcPr>
            <w:tcW w:w="1933" w:type="dxa"/>
          </w:tcPr>
          <w:p w:rsidR="00F35E35" w:rsidRDefault="009C6BB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</w:t>
            </w:r>
            <w:r w:rsidR="00F35E35">
              <w:rPr>
                <w:rStyle w:val="RTiSWDocLiteralText"/>
              </w:rPr>
              <w:t>ID</w:t>
            </w:r>
            <w:proofErr w:type="spellEnd"/>
          </w:p>
        </w:tc>
        <w:tc>
          <w:tcPr>
            <w:tcW w:w="5033" w:type="dxa"/>
          </w:tcPr>
          <w:p w:rsidR="00F35E35" w:rsidRDefault="00F35E35">
            <w:r>
              <w:t xml:space="preserve">The identifier </w:t>
            </w:r>
            <w:r w:rsidR="00082C47">
              <w:t xml:space="preserve">for the ensemble </w:t>
            </w:r>
            <w:r>
              <w:t>to analyze.</w:t>
            </w:r>
            <w:r w:rsidR="00741E5B">
              <w:t xml:space="preserve">  Can be specified using </w:t>
            </w:r>
            <w:r w:rsidR="00741E5B" w:rsidRPr="00741E5B">
              <w:rPr>
                <w:rStyle w:val="RTiSWDocLiteralText"/>
              </w:rPr>
              <w:t>${Property}</w:t>
            </w:r>
            <w:r w:rsidR="00741E5B">
              <w:t xml:space="preserve"> notation.</w:t>
            </w:r>
          </w:p>
        </w:tc>
        <w:tc>
          <w:tcPr>
            <w:tcW w:w="2384" w:type="dxa"/>
          </w:tcPr>
          <w:p w:rsidR="00F35E35" w:rsidRDefault="00F35E35">
            <w:r>
              <w:t>None – must be specified.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Distribution</w:t>
            </w:r>
          </w:p>
        </w:tc>
        <w:tc>
          <w:tcPr>
            <w:tcW w:w="5033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Indicates the distribution, needed for certain statistics (see </w:t>
            </w:r>
            <w:r w:rsidRPr="00202763">
              <w:rPr>
                <w:rStyle w:val="RTiSWDocSectionReference"/>
                <w:highlight w:val="yellow"/>
              </w:rPr>
              <w:t>Statistics Summary</w:t>
            </w:r>
            <w:r w:rsidRPr="00202763">
              <w:rPr>
                <w:highlight w:val="yellow"/>
              </w:rPr>
              <w:t xml:space="preserve"> table below for indication or statistics that need distribution information).  See the </w:t>
            </w:r>
            <w:r w:rsidRPr="00202763">
              <w:rPr>
                <w:rStyle w:val="RTiSWDocSectionReference"/>
                <w:highlight w:val="yellow"/>
              </w:rPr>
              <w:t>Distribution Summary</w:t>
            </w:r>
            <w:r w:rsidRPr="00202763">
              <w:rPr>
                <w:highlight w:val="yellow"/>
              </w:rPr>
              <w:t xml:space="preserve"> table below for information about distributions.</w:t>
            </w:r>
          </w:p>
        </w:tc>
        <w:tc>
          <w:tcPr>
            <w:tcW w:w="2384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highlight w:val="yellow"/>
              </w:rPr>
            </w:pPr>
          </w:p>
        </w:tc>
      </w:tr>
      <w:tr w:rsidR="00202763" w:rsidTr="00202763">
        <w:trPr>
          <w:jc w:val="center"/>
        </w:trPr>
        <w:tc>
          <w:tcPr>
            <w:tcW w:w="1933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Distribution</w:t>
            </w:r>
          </w:p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Parameters</w:t>
            </w:r>
          </w:p>
        </w:tc>
        <w:tc>
          <w:tcPr>
            <w:tcW w:w="5033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Additional parameters needed to specify a distribution.  See the </w:t>
            </w:r>
            <w:r w:rsidRPr="00202763">
              <w:rPr>
                <w:rStyle w:val="RTiSWDocSectionReference"/>
                <w:highlight w:val="yellow"/>
              </w:rPr>
              <w:t>Distribution Summary</w:t>
            </w:r>
            <w:r w:rsidRPr="00202763">
              <w:rPr>
                <w:highlight w:val="yellow"/>
              </w:rPr>
              <w:t xml:space="preserve"> table below.</w:t>
            </w:r>
          </w:p>
        </w:tc>
        <w:tc>
          <w:tcPr>
            <w:tcW w:w="2384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highlight w:val="yellow"/>
              </w:rPr>
            </w:pPr>
          </w:p>
        </w:tc>
      </w:tr>
      <w:tr w:rsidR="00202763" w:rsidTr="00202763">
        <w:trPr>
          <w:jc w:val="center"/>
        </w:trPr>
        <w:tc>
          <w:tcPr>
            <w:tcW w:w="1933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Probability</w:t>
            </w:r>
          </w:p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Units</w:t>
            </w:r>
          </w:p>
        </w:tc>
        <w:tc>
          <w:tcPr>
            <w:tcW w:w="5033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>Units to use for calculated probability statistics:</w:t>
            </w:r>
          </w:p>
          <w:p w:rsidR="00202763" w:rsidRPr="00202763" w:rsidRDefault="00202763" w:rsidP="00202763">
            <w:pPr>
              <w:pStyle w:val="ListParagraph"/>
              <w:numPr>
                <w:ilvl w:val="0"/>
                <w:numId w:val="2"/>
              </w:num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Fraction</w:t>
            </w:r>
          </w:p>
          <w:p w:rsidR="00202763" w:rsidRPr="00202763" w:rsidRDefault="00202763" w:rsidP="00202763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Percent</w:t>
            </w:r>
            <w:r w:rsidRPr="00202763">
              <w:rPr>
                <w:highlight w:val="yellow"/>
              </w:rPr>
              <w:t xml:space="preserve"> or </w:t>
            </w:r>
            <w:r w:rsidRPr="00202763">
              <w:rPr>
                <w:rStyle w:val="RTiSWDocLiteralText"/>
                <w:highlight w:val="yellow"/>
              </w:rPr>
              <w:t>%</w:t>
            </w:r>
          </w:p>
        </w:tc>
        <w:tc>
          <w:tcPr>
            <w:tcW w:w="2384" w:type="dxa"/>
            <w:shd w:val="clear" w:color="auto" w:fill="F2F2F2" w:themeFill="background1" w:themeFillShade="F2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Fraction</w:t>
            </w:r>
            <w:r w:rsidRPr="00202763">
              <w:rPr>
                <w:highlight w:val="yellow"/>
              </w:rPr>
              <w:t xml:space="preserve"> (0 – 1).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Statistic</w:t>
            </w:r>
          </w:p>
        </w:tc>
        <w:tc>
          <w:tcPr>
            <w:tcW w:w="5033" w:type="dxa"/>
          </w:tcPr>
          <w:p w:rsidR="00202763" w:rsidRDefault="00202763" w:rsidP="00202763">
            <w:r>
              <w:t xml:space="preserve">The statistic to compute.  See the </w:t>
            </w:r>
            <w:r>
              <w:rPr>
                <w:rStyle w:val="RTiSWDocSectionReference"/>
              </w:rPr>
              <w:t>Available Statistics</w:t>
            </w:r>
            <w:r>
              <w:t xml:space="preserve"> table below.</w:t>
            </w:r>
          </w:p>
        </w:tc>
        <w:tc>
          <w:tcPr>
            <w:tcW w:w="2384" w:type="dxa"/>
          </w:tcPr>
          <w:p w:rsidR="00202763" w:rsidRDefault="00202763" w:rsidP="00202763">
            <w:r>
              <w:t>None – must be specified.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Value1</w:t>
            </w:r>
          </w:p>
        </w:tc>
        <w:tc>
          <w:tcPr>
            <w:tcW w:w="5033" w:type="dxa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>Input data required by the statistic.  Currently the dialog does not check the value for correctness – it is checked when the statistic is computed.</w:t>
            </w:r>
          </w:p>
        </w:tc>
        <w:tc>
          <w:tcPr>
            <w:tcW w:w="2384" w:type="dxa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See </w:t>
            </w:r>
            <w:r w:rsidRPr="00202763">
              <w:rPr>
                <w:rStyle w:val="RTiSWDocSectionReference"/>
                <w:highlight w:val="yellow"/>
              </w:rPr>
              <w:t>Statistic Details</w:t>
            </w:r>
            <w:r w:rsidRPr="00202763">
              <w:rPr>
                <w:highlight w:val="yellow"/>
              </w:rPr>
              <w:t xml:space="preserve"> table below.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Allow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5033" w:type="dxa"/>
          </w:tcPr>
          <w:p w:rsidR="00202763" w:rsidRDefault="00202763" w:rsidP="00202763">
            <w:r>
              <w:t>The number of missing values allowed in the sample of values in order to produce a result.  This capability should be used with care because it may result in data that are not representative of actual conditions.</w:t>
            </w:r>
          </w:p>
        </w:tc>
        <w:tc>
          <w:tcPr>
            <w:tcW w:w="2384" w:type="dxa"/>
          </w:tcPr>
          <w:p w:rsidR="00202763" w:rsidRDefault="00202763" w:rsidP="00202763">
            <w:r>
              <w:t>Missing values are ignored in the sample used to compute the statistic.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MinimumSample</w:t>
            </w:r>
            <w:proofErr w:type="spellEnd"/>
            <w:r>
              <w:rPr>
                <w:rStyle w:val="RTiSWDocLiteralText"/>
              </w:rPr>
              <w:t xml:space="preserve"> Size</w:t>
            </w:r>
          </w:p>
        </w:tc>
        <w:tc>
          <w:tcPr>
            <w:tcW w:w="5033" w:type="dxa"/>
          </w:tcPr>
          <w:p w:rsidR="00202763" w:rsidRDefault="00202763" w:rsidP="00202763">
            <w:r>
              <w:t>The minimum number of values in the sample that are required to compute the statistic.</w:t>
            </w:r>
          </w:p>
        </w:tc>
        <w:tc>
          <w:tcPr>
            <w:tcW w:w="2384" w:type="dxa"/>
          </w:tcPr>
          <w:p w:rsidR="00202763" w:rsidRDefault="00202763" w:rsidP="00202763">
            <w:r>
              <w:t>Use the sample with no restrictions, although some statistics may have requirements.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033" w:type="dxa"/>
          </w:tcPr>
          <w:p w:rsidR="00202763" w:rsidRDefault="00202763" w:rsidP="00202763">
            <w:r>
              <w:t xml:space="preserve">The date/time for the analysis start, using a precision that matches the original time series.  Can be specified using </w:t>
            </w:r>
            <w:r w:rsidRPr="00741E5B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4" w:type="dxa"/>
          </w:tcPr>
          <w:p w:rsidR="00202763" w:rsidRDefault="00202763" w:rsidP="00202763">
            <w:r>
              <w:t>Analyze the full period.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033" w:type="dxa"/>
          </w:tcPr>
          <w:p w:rsidR="00202763" w:rsidRDefault="00202763" w:rsidP="00202763">
            <w:r>
              <w:t xml:space="preserve">The date/time for the analysis start, using a precision that matches the original time series.  Can be specified using </w:t>
            </w:r>
            <w:r w:rsidRPr="00741E5B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4" w:type="dxa"/>
          </w:tcPr>
          <w:p w:rsidR="00202763" w:rsidRDefault="00202763" w:rsidP="00202763">
            <w:r>
              <w:t>Analyze the full period.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NewTSID</w:t>
            </w:r>
            <w:proofErr w:type="spellEnd"/>
          </w:p>
        </w:tc>
        <w:tc>
          <w:tcPr>
            <w:tcW w:w="5033" w:type="dxa"/>
          </w:tcPr>
          <w:p w:rsidR="00202763" w:rsidRDefault="00202763" w:rsidP="00202763">
            <w:r>
              <w:t xml:space="preserve">The time series identifier to be assigned to the new time series, which is useful to avoid confusion with the original time series.  </w:t>
            </w:r>
            <w:r w:rsidRPr="00082C47">
              <w:rPr>
                <w:b/>
              </w:rPr>
              <w:t>This parameter may be required in the future.</w:t>
            </w:r>
            <w:r>
              <w:rPr>
                <w:b/>
              </w:rPr>
              <w:t xml:space="preserve">  </w:t>
            </w:r>
            <w:r>
              <w:t xml:space="preserve">Can be specified using </w:t>
            </w:r>
            <w:r w:rsidRPr="00741E5B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4" w:type="dxa"/>
          </w:tcPr>
          <w:p w:rsidR="00202763" w:rsidRDefault="00202763" w:rsidP="00202763">
            <w:r>
              <w:t>None – use the same identifier as the original time series.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033" w:type="dxa"/>
          </w:tcPr>
          <w:p w:rsidR="00202763" w:rsidRDefault="00202763" w:rsidP="00202763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2384" w:type="dxa"/>
          </w:tcPr>
          <w:p w:rsidR="00202763" w:rsidRDefault="00202763" w:rsidP="00202763">
            <w:r>
              <w:t>None – must be specified.</w:t>
            </w:r>
          </w:p>
        </w:tc>
      </w:tr>
      <w:tr w:rsidR="0081099E" w:rsidTr="00202763">
        <w:trPr>
          <w:jc w:val="center"/>
        </w:trPr>
        <w:tc>
          <w:tcPr>
            <w:tcW w:w="1933" w:type="dxa"/>
          </w:tcPr>
          <w:p w:rsidR="0081099E" w:rsidRPr="00F51BCA" w:rsidRDefault="0081099E" w:rsidP="00202763">
            <w:pPr>
              <w:rPr>
                <w:rStyle w:val="RTiSWDocLiteralText"/>
                <w:highlight w:val="yellow"/>
              </w:rPr>
            </w:pPr>
            <w:r w:rsidRPr="00F51BCA">
              <w:rPr>
                <w:rStyle w:val="RTiSWDocLiteralText"/>
                <w:highlight w:val="yellow"/>
              </w:rPr>
              <w:t>Description</w:t>
            </w:r>
          </w:p>
        </w:tc>
        <w:tc>
          <w:tcPr>
            <w:tcW w:w="5033" w:type="dxa"/>
          </w:tcPr>
          <w:p w:rsidR="0081099E" w:rsidRPr="00F51BCA" w:rsidRDefault="0081099E" w:rsidP="00202763">
            <w:pPr>
              <w:rPr>
                <w:highlight w:val="yellow"/>
              </w:rPr>
            </w:pPr>
            <w:r w:rsidRPr="00F51BCA">
              <w:rPr>
                <w:highlight w:val="yellow"/>
              </w:rPr>
              <w:t xml:space="preserve">Description to assign to output time series.  </w:t>
            </w:r>
            <w:r w:rsidRPr="00F51BCA">
              <w:rPr>
                <w:highlight w:val="yellow"/>
              </w:rPr>
              <w:t xml:space="preserve">Can be specified using </w:t>
            </w:r>
            <w:r w:rsidRPr="00F51BCA">
              <w:rPr>
                <w:rStyle w:val="RTiSWDocLiteralText"/>
                <w:highlight w:val="yellow"/>
              </w:rPr>
              <w:t>${Property}</w:t>
            </w:r>
            <w:r w:rsidRPr="00F51BCA">
              <w:rPr>
                <w:highlight w:val="yellow"/>
              </w:rPr>
              <w:t xml:space="preserve"> </w:t>
            </w:r>
            <w:r w:rsidRPr="00F51BCA">
              <w:rPr>
                <w:highlight w:val="yellow"/>
              </w:rPr>
              <w:t xml:space="preserve">and </w:t>
            </w:r>
            <w:r w:rsidRPr="00F51BCA">
              <w:rPr>
                <w:rStyle w:val="RTiSWDocLiteralText"/>
                <w:highlight w:val="yellow"/>
              </w:rPr>
              <w:t>${</w:t>
            </w:r>
            <w:proofErr w:type="spellStart"/>
            <w:r w:rsidRPr="00F51BCA">
              <w:rPr>
                <w:rStyle w:val="RTiSWDocLiteralText"/>
                <w:highlight w:val="yellow"/>
              </w:rPr>
              <w:t>ts</w:t>
            </w:r>
            <w:proofErr w:type="gramStart"/>
            <w:r w:rsidRPr="00F51BCA">
              <w:rPr>
                <w:rStyle w:val="RTiSWDocLiteralText"/>
                <w:highlight w:val="yellow"/>
              </w:rPr>
              <w:t>:Property</w:t>
            </w:r>
            <w:proofErr w:type="spellEnd"/>
            <w:proofErr w:type="gramEnd"/>
            <w:r w:rsidRPr="00F51BCA">
              <w:rPr>
                <w:rStyle w:val="RTiSWDocLiteralText"/>
                <w:highlight w:val="yellow"/>
              </w:rPr>
              <w:t>}</w:t>
            </w:r>
            <w:r w:rsidRPr="00F51BCA">
              <w:rPr>
                <w:highlight w:val="yellow"/>
              </w:rPr>
              <w:t xml:space="preserve"> </w:t>
            </w:r>
            <w:r w:rsidRPr="00F51BCA">
              <w:rPr>
                <w:highlight w:val="yellow"/>
              </w:rPr>
              <w:t>notation.</w:t>
            </w:r>
          </w:p>
        </w:tc>
        <w:tc>
          <w:tcPr>
            <w:tcW w:w="2384" w:type="dxa"/>
          </w:tcPr>
          <w:p w:rsidR="0081099E" w:rsidRPr="00F51BCA" w:rsidRDefault="00131A81" w:rsidP="00131A81">
            <w:pPr>
              <w:rPr>
                <w:highlight w:val="yellow"/>
              </w:rPr>
            </w:pPr>
            <w:r>
              <w:rPr>
                <w:highlight w:val="yellow"/>
              </w:rPr>
              <w:t>Time series description with s</w:t>
            </w:r>
            <w:r w:rsidR="0081099E" w:rsidRPr="00F51BCA">
              <w:rPr>
                <w:highlight w:val="yellow"/>
              </w:rPr>
              <w:t>tatistic</w:t>
            </w:r>
            <w:r>
              <w:rPr>
                <w:highlight w:val="yellow"/>
              </w:rPr>
              <w:t>, or ensemble name with statistic, as available</w:t>
            </w:r>
            <w:bookmarkStart w:id="0" w:name="_GoBack"/>
            <w:bookmarkEnd w:id="0"/>
            <w:r w:rsidR="0081099E" w:rsidRPr="00F51BCA">
              <w:rPr>
                <w:highlight w:val="yellow"/>
              </w:rPr>
              <w:t>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033" w:type="dxa"/>
          </w:tcPr>
          <w:p w:rsidR="00202763" w:rsidRDefault="00202763" w:rsidP="00202763">
            <w:r>
              <w:t xml:space="preserve">The date/time for the output start, using a precision that matches the original time series.  An output period longer than the analysis period will result in missing values in output.  Can be specified using </w:t>
            </w:r>
            <w:r w:rsidRPr="00741E5B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4" w:type="dxa"/>
          </w:tcPr>
          <w:p w:rsidR="00202763" w:rsidRDefault="00202763" w:rsidP="00202763">
            <w:r>
              <w:t>Output the full period.</w:t>
            </w:r>
          </w:p>
        </w:tc>
      </w:tr>
      <w:tr w:rsidR="00202763" w:rsidTr="00202763">
        <w:trPr>
          <w:jc w:val="center"/>
        </w:trPr>
        <w:tc>
          <w:tcPr>
            <w:tcW w:w="1933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033" w:type="dxa"/>
          </w:tcPr>
          <w:p w:rsidR="00202763" w:rsidRDefault="00202763" w:rsidP="00202763">
            <w:r>
              <w:t xml:space="preserve">The date/time for the output start, using a precision that matches the original time series.  An output period longer than the analysis period will result in missing values in output.  Can be specified using </w:t>
            </w:r>
            <w:r w:rsidRPr="00741E5B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4" w:type="dxa"/>
          </w:tcPr>
          <w:p w:rsidR="00202763" w:rsidRDefault="00202763" w:rsidP="00202763">
            <w:r>
              <w:t>Output the full period.</w:t>
            </w:r>
          </w:p>
        </w:tc>
      </w:tr>
    </w:tbl>
    <w:p w:rsidR="00F35E35" w:rsidRDefault="00F35E35">
      <w:pPr>
        <w:jc w:val="center"/>
      </w:pPr>
    </w:p>
    <w:p w:rsidR="00492153" w:rsidRDefault="00492153">
      <w:pPr>
        <w:rPr>
          <w:rFonts w:ascii="Arial" w:hAnsi="Arial"/>
          <w:b/>
          <w:sz w:val="20"/>
        </w:rPr>
      </w:pPr>
      <w:r>
        <w:br w:type="page"/>
      </w:r>
    </w:p>
    <w:p w:rsidR="00F35E35" w:rsidRDefault="00F35E35">
      <w:pPr>
        <w:pStyle w:val="RTiSWDocFigureTableTitle"/>
      </w:pPr>
      <w:r>
        <w:lastRenderedPageBreak/>
        <w:t>Available Statistics</w:t>
      </w:r>
    </w:p>
    <w:p w:rsidR="00F35E35" w:rsidRDefault="00F35E3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500"/>
        <w:gridCol w:w="2785"/>
      </w:tblGrid>
      <w:tr w:rsidR="00F35E35" w:rsidTr="00F51BCA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Statistic</w:t>
            </w:r>
          </w:p>
        </w:tc>
        <w:tc>
          <w:tcPr>
            <w:tcW w:w="4500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Description</w:t>
            </w:r>
          </w:p>
        </w:tc>
        <w:tc>
          <w:tcPr>
            <w:tcW w:w="2785" w:type="dxa"/>
            <w:shd w:val="clear" w:color="auto" w:fill="C0C0C0"/>
          </w:tcPr>
          <w:p w:rsidR="00F35E35" w:rsidRDefault="00F35E35">
            <w:pPr>
              <w:pStyle w:val="RTiSWDocTableHeading"/>
            </w:pPr>
            <w:r>
              <w:t>Limitations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Exceedance</w:t>
            </w:r>
          </w:p>
          <w:p w:rsidR="00202763" w:rsidRPr="00202763" w:rsidRDefault="00202763" w:rsidP="00202763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Probability</w:t>
            </w:r>
          </w:p>
        </w:tc>
        <w:tc>
          <w:tcPr>
            <w:tcW w:w="4500" w:type="dxa"/>
          </w:tcPr>
          <w:p w:rsidR="00202763" w:rsidRPr="00202763" w:rsidRDefault="00202763" w:rsidP="00202763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The data value corresponding to an N% chance of value being exceeded.  Specify the probability as a fraction using </w:t>
            </w:r>
            <w:r w:rsidRPr="00202763">
              <w:rPr>
                <w:rStyle w:val="RTiSWDocLiteralText"/>
                <w:highlight w:val="yellow"/>
              </w:rPr>
              <w:t>Value1</w:t>
            </w:r>
            <w:r w:rsidRPr="00202763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202763" w:rsidRPr="00202763" w:rsidRDefault="00202763" w:rsidP="00202763">
            <w:pPr>
              <w:rPr>
                <w:color w:val="000000"/>
                <w:highlight w:val="yellow"/>
              </w:rPr>
            </w:pPr>
            <w:r w:rsidRPr="00202763">
              <w:rPr>
                <w:color w:val="000000"/>
                <w:highlight w:val="yellow"/>
              </w:rPr>
              <w:t xml:space="preserve">Small sample size will </w:t>
            </w:r>
            <w:r>
              <w:rPr>
                <w:color w:val="000000"/>
                <w:highlight w:val="yellow"/>
              </w:rPr>
              <w:t>impact</w:t>
            </w:r>
            <w:r w:rsidRPr="00202763">
              <w:rPr>
                <w:color w:val="000000"/>
                <w:highlight w:val="yellow"/>
              </w:rPr>
              <w:t xml:space="preserve"> – see statistic details.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Exceedance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Probability10</w:t>
            </w:r>
          </w:p>
        </w:tc>
        <w:tc>
          <w:tcPr>
            <w:tcW w:w="4500" w:type="dxa"/>
          </w:tcPr>
          <w:p w:rsidR="00202763" w:rsidRDefault="00202763" w:rsidP="00202763">
            <w:r>
              <w:t>The data value corresponding to a 10% chance of value being exceeded.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Small sample size will impact – see statistic details.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Exceedance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Probability30</w:t>
            </w:r>
          </w:p>
        </w:tc>
        <w:tc>
          <w:tcPr>
            <w:tcW w:w="4500" w:type="dxa"/>
          </w:tcPr>
          <w:p w:rsidR="00202763" w:rsidRDefault="00202763" w:rsidP="00202763">
            <w:r>
              <w:t>The data value corresponding to a 30% chance of value being exceeded.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Small sample size will impact – see statistic details.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Exceedance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Probability50</w:t>
            </w:r>
          </w:p>
        </w:tc>
        <w:tc>
          <w:tcPr>
            <w:tcW w:w="4500" w:type="dxa"/>
          </w:tcPr>
          <w:p w:rsidR="00202763" w:rsidRDefault="00202763" w:rsidP="00202763">
            <w:r>
              <w:t>The data value corresponding to a 50% chance of value being exceeded.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Small sample size will impact – see statistic details.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Exceedance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Probability70</w:t>
            </w:r>
          </w:p>
        </w:tc>
        <w:tc>
          <w:tcPr>
            <w:tcW w:w="4500" w:type="dxa"/>
          </w:tcPr>
          <w:p w:rsidR="00202763" w:rsidRDefault="00202763" w:rsidP="00202763">
            <w:r>
              <w:t>The data value corresponding to a 70% chance of value being exceeded.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Small sample size will impact – see statistic details.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Exceedance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Probability90</w:t>
            </w:r>
          </w:p>
        </w:tc>
        <w:tc>
          <w:tcPr>
            <w:tcW w:w="4500" w:type="dxa"/>
          </w:tcPr>
          <w:p w:rsidR="00202763" w:rsidRDefault="00202763" w:rsidP="00202763">
            <w:r>
              <w:t>The data value corresponding to a 90% chance of value being exceeded.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Small sample size will impact – see statistic details.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proofErr w:type="spellStart"/>
            <w:r w:rsidRPr="00202763">
              <w:rPr>
                <w:rStyle w:val="RTiSWDocLiteralText"/>
                <w:sz w:val="20"/>
                <w:highlight w:val="yellow"/>
              </w:rPr>
              <w:t>GECount</w:t>
            </w:r>
            <w:proofErr w:type="spellEnd"/>
          </w:p>
        </w:tc>
        <w:tc>
          <w:tcPr>
            <w:tcW w:w="4500" w:type="dxa"/>
          </w:tcPr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  <w:r w:rsidRPr="00202763">
              <w:rPr>
                <w:sz w:val="20"/>
                <w:highlight w:val="yellow"/>
              </w:rPr>
              <w:t xml:space="preserve">Count of values greater than or equal to </w:t>
            </w:r>
            <w:r w:rsidRPr="00202763">
              <w:rPr>
                <w:rStyle w:val="RTiSWDocLiteralText"/>
                <w:sz w:val="20"/>
                <w:highlight w:val="yellow"/>
              </w:rPr>
              <w:t>Value1</w:t>
            </w:r>
            <w:r w:rsidRPr="00202763">
              <w:rPr>
                <w:sz w:val="20"/>
                <w:highlight w:val="yellow"/>
              </w:rPr>
              <w:t>.</w:t>
            </w:r>
          </w:p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</w:p>
        </w:tc>
        <w:tc>
          <w:tcPr>
            <w:tcW w:w="278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r w:rsidRPr="00202763">
              <w:rPr>
                <w:color w:val="000000"/>
                <w:highlight w:val="yellow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proofErr w:type="spellStart"/>
            <w:r w:rsidRPr="00202763">
              <w:rPr>
                <w:rStyle w:val="RTiSWDocLiteralText"/>
                <w:sz w:val="20"/>
                <w:highlight w:val="yellow"/>
              </w:rPr>
              <w:t>GTCount</w:t>
            </w:r>
            <w:proofErr w:type="spellEnd"/>
          </w:p>
        </w:tc>
        <w:tc>
          <w:tcPr>
            <w:tcW w:w="4500" w:type="dxa"/>
          </w:tcPr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  <w:r w:rsidRPr="00202763">
              <w:rPr>
                <w:sz w:val="20"/>
                <w:highlight w:val="yellow"/>
              </w:rPr>
              <w:t xml:space="preserve">Count of values greater than </w:t>
            </w:r>
            <w:r w:rsidRPr="00202763">
              <w:rPr>
                <w:rStyle w:val="RTiSWDocLiteralText"/>
                <w:sz w:val="20"/>
                <w:highlight w:val="yellow"/>
              </w:rPr>
              <w:t>Value1</w:t>
            </w:r>
            <w:r w:rsidRPr="00202763">
              <w:rPr>
                <w:sz w:val="20"/>
                <w:highlight w:val="yellow"/>
              </w:rPr>
              <w:t>.</w:t>
            </w:r>
          </w:p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</w:p>
        </w:tc>
        <w:tc>
          <w:tcPr>
            <w:tcW w:w="278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r w:rsidRPr="00202763">
              <w:rPr>
                <w:color w:val="000000"/>
                <w:highlight w:val="yellow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GeometricMean</w:t>
            </w:r>
            <w:proofErr w:type="spellEnd"/>
          </w:p>
        </w:tc>
        <w:tc>
          <w:tcPr>
            <w:tcW w:w="4500" w:type="dxa"/>
          </w:tcPr>
          <w:p w:rsidR="00202763" w:rsidRDefault="00202763" w:rsidP="00202763">
            <w:r>
              <w:t>Geometric mean of all values in the sample.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All values must be &gt;= 0.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Pr="00202763" w:rsidRDefault="00202763" w:rsidP="00202763">
            <w:pPr>
              <w:tabs>
                <w:tab w:val="left" w:pos="1944"/>
              </w:tabs>
              <w:rPr>
                <w:rStyle w:val="RTiSWDocLiteralText"/>
                <w:sz w:val="20"/>
                <w:highlight w:val="yellow"/>
              </w:rPr>
            </w:pPr>
            <w:proofErr w:type="spellStart"/>
            <w:r w:rsidRPr="00202763">
              <w:rPr>
                <w:rStyle w:val="RTiSWDocLiteralText"/>
                <w:sz w:val="20"/>
                <w:highlight w:val="yellow"/>
              </w:rPr>
              <w:t>LECount</w:t>
            </w:r>
            <w:proofErr w:type="spellEnd"/>
            <w:r w:rsidRPr="00202763">
              <w:rPr>
                <w:rStyle w:val="RTiSWDocLiteralText"/>
                <w:sz w:val="20"/>
                <w:highlight w:val="yellow"/>
              </w:rPr>
              <w:tab/>
            </w:r>
          </w:p>
        </w:tc>
        <w:tc>
          <w:tcPr>
            <w:tcW w:w="4500" w:type="dxa"/>
          </w:tcPr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  <w:r w:rsidRPr="00202763">
              <w:rPr>
                <w:sz w:val="20"/>
                <w:highlight w:val="yellow"/>
              </w:rPr>
              <w:t xml:space="preserve">Count of values less than or equal to </w:t>
            </w:r>
            <w:r w:rsidRPr="00202763">
              <w:rPr>
                <w:rStyle w:val="RTiSWDocLiteralText"/>
                <w:sz w:val="20"/>
                <w:highlight w:val="yellow"/>
              </w:rPr>
              <w:t>Value1</w:t>
            </w:r>
            <w:r w:rsidRPr="00202763">
              <w:rPr>
                <w:sz w:val="20"/>
                <w:highlight w:val="yellow"/>
              </w:rPr>
              <w:t>.</w:t>
            </w:r>
          </w:p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</w:p>
        </w:tc>
        <w:tc>
          <w:tcPr>
            <w:tcW w:w="278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r w:rsidRPr="00202763">
              <w:rPr>
                <w:color w:val="000000"/>
                <w:highlight w:val="yellow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proofErr w:type="spellStart"/>
            <w:r w:rsidRPr="00202763">
              <w:rPr>
                <w:rStyle w:val="RTiSWDocLiteralText"/>
                <w:sz w:val="20"/>
                <w:highlight w:val="yellow"/>
              </w:rPr>
              <w:t>LTCount</w:t>
            </w:r>
            <w:proofErr w:type="spellEnd"/>
          </w:p>
        </w:tc>
        <w:tc>
          <w:tcPr>
            <w:tcW w:w="4500" w:type="dxa"/>
          </w:tcPr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  <w:r w:rsidRPr="00202763">
              <w:rPr>
                <w:sz w:val="20"/>
                <w:highlight w:val="yellow"/>
              </w:rPr>
              <w:t xml:space="preserve">Count of values less than </w:t>
            </w:r>
            <w:r w:rsidRPr="00202763">
              <w:rPr>
                <w:rStyle w:val="RTiSWDocLiteralText"/>
                <w:sz w:val="20"/>
                <w:highlight w:val="yellow"/>
              </w:rPr>
              <w:t>Value1</w:t>
            </w:r>
            <w:r w:rsidRPr="00202763">
              <w:rPr>
                <w:sz w:val="20"/>
                <w:highlight w:val="yellow"/>
              </w:rPr>
              <w:t>.</w:t>
            </w:r>
          </w:p>
          <w:p w:rsidR="00202763" w:rsidRPr="00202763" w:rsidRDefault="00202763" w:rsidP="00202763">
            <w:pPr>
              <w:rPr>
                <w:sz w:val="20"/>
                <w:highlight w:val="yellow"/>
              </w:rPr>
            </w:pPr>
          </w:p>
        </w:tc>
        <w:tc>
          <w:tcPr>
            <w:tcW w:w="2785" w:type="dxa"/>
          </w:tcPr>
          <w:p w:rsidR="00202763" w:rsidRPr="00202763" w:rsidRDefault="00202763" w:rsidP="00202763">
            <w:pPr>
              <w:rPr>
                <w:rStyle w:val="RTiSWDocLiteralText"/>
                <w:sz w:val="20"/>
                <w:highlight w:val="yellow"/>
              </w:rPr>
            </w:pPr>
            <w:r w:rsidRPr="00202763">
              <w:rPr>
                <w:color w:val="000000"/>
                <w:highlight w:val="yellow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Max</w:t>
            </w:r>
          </w:p>
        </w:tc>
        <w:tc>
          <w:tcPr>
            <w:tcW w:w="4500" w:type="dxa"/>
          </w:tcPr>
          <w:p w:rsidR="00202763" w:rsidRDefault="00202763" w:rsidP="00202763">
            <w:r>
              <w:t>Maximum of all values in the sample.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Mean</w:t>
            </w:r>
          </w:p>
        </w:tc>
        <w:tc>
          <w:tcPr>
            <w:tcW w:w="4500" w:type="dxa"/>
          </w:tcPr>
          <w:p w:rsidR="00202763" w:rsidRDefault="00202763" w:rsidP="00202763">
            <w:r>
              <w:t>Arithmetic mean of all values in the sample.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Median</w:t>
            </w:r>
          </w:p>
        </w:tc>
        <w:tc>
          <w:tcPr>
            <w:tcW w:w="4500" w:type="dxa"/>
          </w:tcPr>
          <w:p w:rsidR="00202763" w:rsidRDefault="00202763" w:rsidP="00202763">
            <w:r>
              <w:t>Median of all values in the sample.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Min</w:t>
            </w:r>
          </w:p>
        </w:tc>
        <w:tc>
          <w:tcPr>
            <w:tcW w:w="4500" w:type="dxa"/>
          </w:tcPr>
          <w:p w:rsidR="00202763" w:rsidRDefault="00202763" w:rsidP="00202763">
            <w:r>
              <w:t>Minimum of all values in the sample.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None.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Count</w:t>
            </w:r>
          </w:p>
        </w:tc>
        <w:tc>
          <w:tcPr>
            <w:tcW w:w="4500" w:type="dxa"/>
          </w:tcPr>
          <w:p w:rsidR="00202763" w:rsidRDefault="00202763" w:rsidP="00202763">
            <w:r>
              <w:t>The count of values that are missing.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 xml:space="preserve">This statistic will be computed regardless of </w:t>
            </w:r>
            <w:proofErr w:type="spellStart"/>
            <w:r w:rsidRPr="00F65C54">
              <w:rPr>
                <w:rStyle w:val="RTiSWDocLiteralText"/>
              </w:rPr>
              <w:t>AllowMissingCount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 w:rsidRPr="00F65C54">
              <w:rPr>
                <w:rStyle w:val="RTiSWDocLiteralText"/>
              </w:rPr>
              <w:t>MinimumSampleSize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02763" w:rsidTr="00F51BCA">
        <w:trPr>
          <w:jc w:val="center"/>
        </w:trPr>
        <w:tc>
          <w:tcPr>
            <w:tcW w:w="2065" w:type="dxa"/>
          </w:tcPr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Missing</w:t>
            </w:r>
          </w:p>
          <w:p w:rsidR="00202763" w:rsidRDefault="00202763" w:rsidP="0020276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Percent</w:t>
            </w:r>
          </w:p>
        </w:tc>
        <w:tc>
          <w:tcPr>
            <w:tcW w:w="4500" w:type="dxa"/>
          </w:tcPr>
          <w:p w:rsidR="00202763" w:rsidRDefault="00202763" w:rsidP="00202763">
            <w:r>
              <w:t>The percent of values that are missing.</w:t>
            </w:r>
          </w:p>
        </w:tc>
        <w:tc>
          <w:tcPr>
            <w:tcW w:w="2785" w:type="dxa"/>
          </w:tcPr>
          <w:p w:rsidR="00202763" w:rsidRDefault="00202763" w:rsidP="00202763">
            <w:pPr>
              <w:rPr>
                <w:color w:val="000000"/>
              </w:rPr>
            </w:pPr>
            <w:r>
              <w:rPr>
                <w:color w:val="000000"/>
              </w:rPr>
              <w:t>See above.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202763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>
              <w:rPr>
                <w:rStyle w:val="RTiSWDocLiteralText"/>
                <w:highlight w:val="yellow"/>
              </w:rPr>
              <w:t>None</w:t>
            </w:r>
            <w:r w:rsidRPr="00202763">
              <w:rPr>
                <w:rStyle w:val="RTiSWDocLiteralText"/>
                <w:highlight w:val="yellow"/>
              </w:rPr>
              <w:t>xceedance</w:t>
            </w:r>
            <w:proofErr w:type="spellEnd"/>
          </w:p>
          <w:p w:rsidR="00F51BCA" w:rsidRPr="00202763" w:rsidRDefault="00F51BCA" w:rsidP="00F51BCA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Probability</w:t>
            </w:r>
          </w:p>
        </w:tc>
        <w:tc>
          <w:tcPr>
            <w:tcW w:w="4500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The data value corresponding to an N% chance of value being </w:t>
            </w:r>
            <w:r>
              <w:rPr>
                <w:highlight w:val="yellow"/>
              </w:rPr>
              <w:t>less</w:t>
            </w:r>
            <w:r w:rsidRPr="00202763">
              <w:rPr>
                <w:highlight w:val="yellow"/>
              </w:rPr>
              <w:t xml:space="preserve">.  Specify the probability as a fraction using </w:t>
            </w:r>
            <w:r w:rsidRPr="00202763">
              <w:rPr>
                <w:rStyle w:val="RTiSWDocLiteralText"/>
                <w:highlight w:val="yellow"/>
              </w:rPr>
              <w:t>Value1</w:t>
            </w:r>
            <w:r w:rsidRPr="00202763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F51BCA" w:rsidRPr="00202763" w:rsidRDefault="00F51BCA" w:rsidP="00F51BCA">
            <w:pPr>
              <w:rPr>
                <w:color w:val="000000"/>
                <w:highlight w:val="yellow"/>
              </w:rPr>
            </w:pPr>
            <w:r w:rsidRPr="00202763">
              <w:rPr>
                <w:color w:val="000000"/>
                <w:highlight w:val="yellow"/>
              </w:rPr>
              <w:t xml:space="preserve">Small sample size will </w:t>
            </w:r>
            <w:r>
              <w:rPr>
                <w:color w:val="000000"/>
                <w:highlight w:val="yellow"/>
              </w:rPr>
              <w:t>impact</w:t>
            </w:r>
            <w:r w:rsidRPr="00202763">
              <w:rPr>
                <w:color w:val="000000"/>
                <w:highlight w:val="yellow"/>
              </w:rPr>
              <w:t xml:space="preserve"> – see statistic details.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>
              <w:rPr>
                <w:rStyle w:val="RTiSWDocLiteralText"/>
                <w:highlight w:val="yellow"/>
              </w:rPr>
              <w:t>None</w:t>
            </w:r>
            <w:r w:rsidRPr="00F51BCA">
              <w:rPr>
                <w:rStyle w:val="RTiSWDocLiteralText"/>
                <w:highlight w:val="yellow"/>
              </w:rPr>
              <w:t>xceedance</w:t>
            </w:r>
            <w:proofErr w:type="spellEnd"/>
          </w:p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r w:rsidRPr="00F51BCA">
              <w:rPr>
                <w:rStyle w:val="RTiSWDocLiteralText"/>
                <w:highlight w:val="yellow"/>
              </w:rPr>
              <w:t>Probability10</w:t>
            </w:r>
          </w:p>
        </w:tc>
        <w:tc>
          <w:tcPr>
            <w:tcW w:w="4500" w:type="dxa"/>
          </w:tcPr>
          <w:p w:rsidR="00F51BCA" w:rsidRPr="00F51BCA" w:rsidRDefault="00F51BCA" w:rsidP="00F51BCA">
            <w:pPr>
              <w:rPr>
                <w:highlight w:val="yellow"/>
              </w:rPr>
            </w:pPr>
            <w:r w:rsidRPr="00F51BCA">
              <w:rPr>
                <w:highlight w:val="yellow"/>
              </w:rPr>
              <w:t xml:space="preserve">The data value corresponding to a 10% chance of value being </w:t>
            </w:r>
            <w:r>
              <w:rPr>
                <w:highlight w:val="yellow"/>
              </w:rPr>
              <w:t>less than</w:t>
            </w:r>
            <w:r w:rsidRPr="00F51BCA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F51BCA" w:rsidRPr="00F51BCA" w:rsidRDefault="00F51BCA" w:rsidP="00F51BCA">
            <w:pPr>
              <w:rPr>
                <w:color w:val="000000"/>
                <w:highlight w:val="yellow"/>
              </w:rPr>
            </w:pPr>
            <w:r w:rsidRPr="00F51BCA">
              <w:rPr>
                <w:color w:val="000000"/>
                <w:highlight w:val="yellow"/>
              </w:rPr>
              <w:t>Small sample size will impact – see statistic details.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>
              <w:rPr>
                <w:rStyle w:val="RTiSWDocLiteralText"/>
                <w:highlight w:val="yellow"/>
              </w:rPr>
              <w:t>None</w:t>
            </w:r>
            <w:r w:rsidRPr="00F51BCA">
              <w:rPr>
                <w:rStyle w:val="RTiSWDocLiteralText"/>
                <w:highlight w:val="yellow"/>
              </w:rPr>
              <w:t>xceedance</w:t>
            </w:r>
            <w:proofErr w:type="spellEnd"/>
          </w:p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r w:rsidRPr="00F51BCA">
              <w:rPr>
                <w:rStyle w:val="RTiSWDocLiteralText"/>
                <w:highlight w:val="yellow"/>
              </w:rPr>
              <w:t>Probability30</w:t>
            </w:r>
          </w:p>
        </w:tc>
        <w:tc>
          <w:tcPr>
            <w:tcW w:w="4500" w:type="dxa"/>
          </w:tcPr>
          <w:p w:rsidR="00F51BCA" w:rsidRPr="00F51BCA" w:rsidRDefault="00F51BCA" w:rsidP="00F51BCA">
            <w:pPr>
              <w:rPr>
                <w:highlight w:val="yellow"/>
              </w:rPr>
            </w:pPr>
            <w:r w:rsidRPr="00F51BCA">
              <w:rPr>
                <w:highlight w:val="yellow"/>
              </w:rPr>
              <w:t xml:space="preserve">The data value corresponding to a 30% chance of value being </w:t>
            </w:r>
            <w:r>
              <w:rPr>
                <w:highlight w:val="yellow"/>
              </w:rPr>
              <w:t>less than</w:t>
            </w:r>
            <w:r w:rsidRPr="00F51BCA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F51BCA" w:rsidRPr="00F51BCA" w:rsidRDefault="00F51BCA" w:rsidP="00F51BCA">
            <w:pPr>
              <w:rPr>
                <w:color w:val="000000"/>
                <w:highlight w:val="yellow"/>
              </w:rPr>
            </w:pPr>
            <w:r w:rsidRPr="00F51BCA">
              <w:rPr>
                <w:color w:val="000000"/>
                <w:highlight w:val="yellow"/>
              </w:rPr>
              <w:t>Small sample size will impact – see statistic details.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>
              <w:rPr>
                <w:rStyle w:val="RTiSWDocLiteralText"/>
                <w:highlight w:val="yellow"/>
              </w:rPr>
              <w:t>None</w:t>
            </w:r>
            <w:r w:rsidRPr="00F51BCA">
              <w:rPr>
                <w:rStyle w:val="RTiSWDocLiteralText"/>
                <w:highlight w:val="yellow"/>
              </w:rPr>
              <w:t>xceedance</w:t>
            </w:r>
            <w:proofErr w:type="spellEnd"/>
          </w:p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r w:rsidRPr="00F51BCA">
              <w:rPr>
                <w:rStyle w:val="RTiSWDocLiteralText"/>
                <w:highlight w:val="yellow"/>
              </w:rPr>
              <w:t>Probability50</w:t>
            </w:r>
          </w:p>
        </w:tc>
        <w:tc>
          <w:tcPr>
            <w:tcW w:w="4500" w:type="dxa"/>
          </w:tcPr>
          <w:p w:rsidR="00F51BCA" w:rsidRPr="00F51BCA" w:rsidRDefault="00F51BCA" w:rsidP="00F51BCA">
            <w:pPr>
              <w:rPr>
                <w:highlight w:val="yellow"/>
              </w:rPr>
            </w:pPr>
            <w:r w:rsidRPr="00F51BCA">
              <w:rPr>
                <w:highlight w:val="yellow"/>
              </w:rPr>
              <w:t xml:space="preserve">The data value corresponding to a 50% chance of value being </w:t>
            </w:r>
            <w:r>
              <w:rPr>
                <w:highlight w:val="yellow"/>
              </w:rPr>
              <w:t>less than</w:t>
            </w:r>
            <w:r w:rsidRPr="00F51BCA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F51BCA" w:rsidRPr="00F51BCA" w:rsidRDefault="00F51BCA" w:rsidP="00F51BCA">
            <w:pPr>
              <w:rPr>
                <w:color w:val="000000"/>
                <w:highlight w:val="yellow"/>
              </w:rPr>
            </w:pPr>
            <w:r w:rsidRPr="00F51BCA">
              <w:rPr>
                <w:color w:val="000000"/>
                <w:highlight w:val="yellow"/>
              </w:rPr>
              <w:t>Small sample size will impact – see statistic details.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>
              <w:rPr>
                <w:rStyle w:val="RTiSWDocLiteralText"/>
                <w:highlight w:val="yellow"/>
              </w:rPr>
              <w:t>None</w:t>
            </w:r>
            <w:r w:rsidRPr="00F51BCA">
              <w:rPr>
                <w:rStyle w:val="RTiSWDocLiteralText"/>
                <w:highlight w:val="yellow"/>
              </w:rPr>
              <w:t>xceedance</w:t>
            </w:r>
            <w:proofErr w:type="spellEnd"/>
          </w:p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r w:rsidRPr="00F51BCA">
              <w:rPr>
                <w:rStyle w:val="RTiSWDocLiteralText"/>
                <w:highlight w:val="yellow"/>
              </w:rPr>
              <w:t>Probability70</w:t>
            </w:r>
          </w:p>
        </w:tc>
        <w:tc>
          <w:tcPr>
            <w:tcW w:w="4500" w:type="dxa"/>
          </w:tcPr>
          <w:p w:rsidR="00F51BCA" w:rsidRPr="00F51BCA" w:rsidRDefault="00F51BCA" w:rsidP="00F51BCA">
            <w:pPr>
              <w:rPr>
                <w:highlight w:val="yellow"/>
              </w:rPr>
            </w:pPr>
            <w:r w:rsidRPr="00F51BCA">
              <w:rPr>
                <w:highlight w:val="yellow"/>
              </w:rPr>
              <w:t xml:space="preserve">The data value corresponding to a 70% chance of value being </w:t>
            </w:r>
            <w:r>
              <w:rPr>
                <w:highlight w:val="yellow"/>
              </w:rPr>
              <w:t>less than</w:t>
            </w:r>
            <w:r w:rsidRPr="00F51BCA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F51BCA" w:rsidRPr="00F51BCA" w:rsidRDefault="00F51BCA" w:rsidP="00F51BCA">
            <w:pPr>
              <w:rPr>
                <w:color w:val="000000"/>
                <w:highlight w:val="yellow"/>
              </w:rPr>
            </w:pPr>
            <w:r w:rsidRPr="00F51BCA">
              <w:rPr>
                <w:color w:val="000000"/>
                <w:highlight w:val="yellow"/>
              </w:rPr>
              <w:t>Small sample size will impact – see statistic details.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>
              <w:rPr>
                <w:rStyle w:val="RTiSWDocLiteralText"/>
                <w:highlight w:val="yellow"/>
              </w:rPr>
              <w:t>None</w:t>
            </w:r>
            <w:r w:rsidRPr="00F51BCA">
              <w:rPr>
                <w:rStyle w:val="RTiSWDocLiteralText"/>
                <w:highlight w:val="yellow"/>
              </w:rPr>
              <w:t>xceedance</w:t>
            </w:r>
            <w:proofErr w:type="spellEnd"/>
          </w:p>
          <w:p w:rsidR="00F51BCA" w:rsidRPr="00F51BCA" w:rsidRDefault="00F51BCA" w:rsidP="00F51BCA">
            <w:pPr>
              <w:rPr>
                <w:rStyle w:val="RTiSWDocLiteralText"/>
                <w:highlight w:val="yellow"/>
              </w:rPr>
            </w:pPr>
            <w:r w:rsidRPr="00F51BCA">
              <w:rPr>
                <w:rStyle w:val="RTiSWDocLiteralText"/>
                <w:highlight w:val="yellow"/>
              </w:rPr>
              <w:t>Probability90</w:t>
            </w:r>
          </w:p>
        </w:tc>
        <w:tc>
          <w:tcPr>
            <w:tcW w:w="4500" w:type="dxa"/>
          </w:tcPr>
          <w:p w:rsidR="00F51BCA" w:rsidRPr="00F51BCA" w:rsidRDefault="00F51BCA" w:rsidP="00F51BCA">
            <w:pPr>
              <w:rPr>
                <w:highlight w:val="yellow"/>
              </w:rPr>
            </w:pPr>
            <w:r w:rsidRPr="00F51BCA">
              <w:rPr>
                <w:highlight w:val="yellow"/>
              </w:rPr>
              <w:t xml:space="preserve">The data value corresponding to a 90% chance of value being </w:t>
            </w:r>
            <w:r>
              <w:rPr>
                <w:highlight w:val="yellow"/>
              </w:rPr>
              <w:t>less than</w:t>
            </w:r>
            <w:r w:rsidRPr="00F51BCA">
              <w:rPr>
                <w:highlight w:val="yellow"/>
              </w:rPr>
              <w:t>.</w:t>
            </w:r>
          </w:p>
        </w:tc>
        <w:tc>
          <w:tcPr>
            <w:tcW w:w="2785" w:type="dxa"/>
          </w:tcPr>
          <w:p w:rsidR="00F51BCA" w:rsidRPr="00F51BCA" w:rsidRDefault="00F51BCA" w:rsidP="00F51BCA">
            <w:pPr>
              <w:rPr>
                <w:color w:val="000000"/>
                <w:highlight w:val="yellow"/>
              </w:rPr>
            </w:pPr>
            <w:r w:rsidRPr="00F51BCA">
              <w:rPr>
                <w:color w:val="000000"/>
                <w:highlight w:val="yellow"/>
              </w:rPr>
              <w:t>Small sample size will impact – see statistic details.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Default="00F51BCA" w:rsidP="00F51BC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Nonmissing</w:t>
            </w:r>
            <w:proofErr w:type="spellEnd"/>
          </w:p>
          <w:p w:rsidR="00F51BCA" w:rsidRDefault="00F51BCA" w:rsidP="00F51BC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Count</w:t>
            </w:r>
          </w:p>
        </w:tc>
        <w:tc>
          <w:tcPr>
            <w:tcW w:w="4500" w:type="dxa"/>
          </w:tcPr>
          <w:p w:rsidR="00F51BCA" w:rsidRDefault="00F51BCA" w:rsidP="00F51BCA">
            <w:r>
              <w:lastRenderedPageBreak/>
              <w:t>The count of values that are not missing.</w:t>
            </w:r>
          </w:p>
        </w:tc>
        <w:tc>
          <w:tcPr>
            <w:tcW w:w="2785" w:type="dxa"/>
          </w:tcPr>
          <w:p w:rsidR="00F51BCA" w:rsidRDefault="00F51BCA" w:rsidP="00F51BCA">
            <w:pPr>
              <w:rPr>
                <w:color w:val="000000"/>
              </w:rPr>
            </w:pPr>
            <w:r>
              <w:rPr>
                <w:color w:val="000000"/>
              </w:rPr>
              <w:t>See above.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Default="00F51BCA" w:rsidP="00F51BC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Nonmissing</w:t>
            </w:r>
            <w:proofErr w:type="spellEnd"/>
          </w:p>
          <w:p w:rsidR="00F51BCA" w:rsidRDefault="00F51BCA" w:rsidP="00F51BC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Percent</w:t>
            </w:r>
          </w:p>
        </w:tc>
        <w:tc>
          <w:tcPr>
            <w:tcW w:w="4500" w:type="dxa"/>
          </w:tcPr>
          <w:p w:rsidR="00F51BCA" w:rsidRDefault="00F51BCA" w:rsidP="00F51BCA">
            <w:r>
              <w:t>The percent of values that are not missing.</w:t>
            </w:r>
          </w:p>
        </w:tc>
        <w:tc>
          <w:tcPr>
            <w:tcW w:w="2785" w:type="dxa"/>
          </w:tcPr>
          <w:p w:rsidR="00F51BCA" w:rsidRDefault="00F51BCA" w:rsidP="00F51BCA">
            <w:pPr>
              <w:rPr>
                <w:color w:val="000000"/>
              </w:rPr>
            </w:pPr>
            <w:r>
              <w:rPr>
                <w:color w:val="000000"/>
              </w:rPr>
              <w:t>See above.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202763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 w:rsidRPr="00202763">
              <w:rPr>
                <w:rStyle w:val="RTiSWDocLiteralText"/>
                <w:highlight w:val="yellow"/>
              </w:rPr>
              <w:t>Rank</w:t>
            </w:r>
            <w:r>
              <w:rPr>
                <w:rStyle w:val="RTiSWDocLiteralText"/>
                <w:highlight w:val="yellow"/>
              </w:rPr>
              <w:t>Ascending</w:t>
            </w:r>
            <w:proofErr w:type="spellEnd"/>
          </w:p>
        </w:tc>
        <w:tc>
          <w:tcPr>
            <w:tcW w:w="4500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Rank </w:t>
            </w:r>
            <w:r>
              <w:rPr>
                <w:highlight w:val="yellow"/>
              </w:rPr>
              <w:t xml:space="preserve">based on ascending sort </w:t>
            </w:r>
            <w:r w:rsidRPr="00202763">
              <w:rPr>
                <w:highlight w:val="yellow"/>
              </w:rPr>
              <w:t>order.  Duplicate values are each assigned a rank that is the average of the ranks for the duplicate values.  This is necessary because selecting one of the ranks would be arbitrary.  A new command parameter may be added to allow control of this behavior.</w:t>
            </w:r>
          </w:p>
        </w:tc>
        <w:tc>
          <w:tcPr>
            <w:tcW w:w="2785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>
              <w:rPr>
                <w:color w:val="000000"/>
              </w:rPr>
              <w:t>None.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202763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 w:rsidRPr="00202763">
              <w:rPr>
                <w:rStyle w:val="RTiSWDocLiteralText"/>
                <w:highlight w:val="yellow"/>
              </w:rPr>
              <w:t>Rank</w:t>
            </w:r>
            <w:r>
              <w:rPr>
                <w:rStyle w:val="RTiSWDocLiteralText"/>
                <w:highlight w:val="yellow"/>
              </w:rPr>
              <w:t>Descending</w:t>
            </w:r>
            <w:proofErr w:type="spellEnd"/>
          </w:p>
        </w:tc>
        <w:tc>
          <w:tcPr>
            <w:tcW w:w="4500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 xml:space="preserve">Rank </w:t>
            </w:r>
            <w:r>
              <w:rPr>
                <w:highlight w:val="yellow"/>
              </w:rPr>
              <w:t xml:space="preserve">based on descending sort </w:t>
            </w:r>
            <w:r w:rsidRPr="00202763">
              <w:rPr>
                <w:highlight w:val="yellow"/>
              </w:rPr>
              <w:t xml:space="preserve">order.  </w:t>
            </w:r>
            <w:r>
              <w:rPr>
                <w:highlight w:val="yellow"/>
              </w:rPr>
              <w:t xml:space="preserve">See </w:t>
            </w:r>
            <w:proofErr w:type="spellStart"/>
            <w:r w:rsidRPr="0088709F">
              <w:rPr>
                <w:rStyle w:val="RTiSWDocLiteralText"/>
                <w:highlight w:val="yellow"/>
              </w:rPr>
              <w:t>RankAscending</w:t>
            </w:r>
            <w:proofErr w:type="spellEnd"/>
            <w:r>
              <w:rPr>
                <w:highlight w:val="yellow"/>
              </w:rPr>
              <w:t xml:space="preserve"> for discussion of d</w:t>
            </w:r>
            <w:r w:rsidRPr="00202763">
              <w:rPr>
                <w:highlight w:val="yellow"/>
              </w:rPr>
              <w:t>uplicate</w:t>
            </w:r>
            <w:r>
              <w:rPr>
                <w:highlight w:val="yellow"/>
              </w:rPr>
              <w:t>s.</w:t>
            </w:r>
          </w:p>
        </w:tc>
        <w:tc>
          <w:tcPr>
            <w:tcW w:w="2785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>
              <w:rPr>
                <w:color w:val="000000"/>
              </w:rPr>
              <w:t>None.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202763" w:rsidRDefault="00F51BCA" w:rsidP="00F51BCA">
            <w:pPr>
              <w:rPr>
                <w:rStyle w:val="RTiSWDocLiteralText"/>
                <w:highlight w:val="yellow"/>
              </w:rPr>
            </w:pPr>
            <w:r w:rsidRPr="00202763">
              <w:rPr>
                <w:rStyle w:val="RTiSWDocLiteralText"/>
                <w:highlight w:val="yellow"/>
              </w:rPr>
              <w:t>Skew</w:t>
            </w:r>
          </w:p>
        </w:tc>
        <w:tc>
          <w:tcPr>
            <w:tcW w:w="4500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>Skew coefficient, as follows:</w:t>
            </w:r>
          </w:p>
          <w:p w:rsidR="00F51BCA" w:rsidRPr="00202763" w:rsidRDefault="00F51BCA" w:rsidP="00F51BCA">
            <w:pPr>
              <w:ind w:left="360"/>
              <w:rPr>
                <w:i/>
                <w:highlight w:val="yellow"/>
                <w:vertAlign w:val="superscript"/>
              </w:rPr>
            </w:pPr>
            <w:r w:rsidRPr="00202763">
              <w:rPr>
                <w:i/>
                <w:highlight w:val="yellow"/>
              </w:rPr>
              <w:t xml:space="preserve">Cs = </w:t>
            </w:r>
            <w:r w:rsidRPr="00202763">
              <w:rPr>
                <w:i/>
                <w:highlight w:val="yellow"/>
                <w:u w:val="single"/>
              </w:rPr>
              <w:t xml:space="preserve">N </w:t>
            </w:r>
            <w:proofErr w:type="spellStart"/>
            <w:r w:rsidRPr="00202763">
              <w:rPr>
                <w:i/>
                <w:highlight w:val="yellow"/>
                <w:u w:val="single"/>
              </w:rPr>
              <w:t>Σ</w:t>
            </w:r>
            <w:r w:rsidRPr="00202763">
              <w:rPr>
                <w:i/>
                <w:highlight w:val="yellow"/>
                <w:u w:val="single"/>
                <w:vertAlign w:val="subscript"/>
              </w:rPr>
              <w:t>i</w:t>
            </w:r>
            <w:proofErr w:type="spellEnd"/>
            <w:r w:rsidRPr="00202763">
              <w:rPr>
                <w:i/>
                <w:highlight w:val="yellow"/>
                <w:u w:val="single"/>
                <w:vertAlign w:val="subscript"/>
              </w:rPr>
              <w:t>=1</w:t>
            </w:r>
            <w:r w:rsidRPr="00202763">
              <w:rPr>
                <w:i/>
                <w:highlight w:val="yellow"/>
                <w:u w:val="single"/>
                <w:vertAlign w:val="superscript"/>
              </w:rPr>
              <w:t>N</w:t>
            </w:r>
            <w:r w:rsidRPr="00202763">
              <w:rPr>
                <w:i/>
                <w:highlight w:val="yellow"/>
                <w:u w:val="single"/>
              </w:rPr>
              <w:t>(Y</w:t>
            </w:r>
            <w:r w:rsidRPr="00202763">
              <w:rPr>
                <w:i/>
                <w:highlight w:val="yellow"/>
                <w:u w:val="single"/>
                <w:vertAlign w:val="subscript"/>
              </w:rPr>
              <w:t>i</w:t>
            </w:r>
            <w:r w:rsidRPr="00202763">
              <w:rPr>
                <w:i/>
                <w:highlight w:val="yellow"/>
                <w:u w:val="single"/>
              </w:rPr>
              <w:t xml:space="preserve"> - </w:t>
            </w:r>
            <w:proofErr w:type="spellStart"/>
            <w:r w:rsidRPr="00202763">
              <w:rPr>
                <w:i/>
                <w:highlight w:val="yellow"/>
                <w:u w:val="single"/>
              </w:rPr>
              <w:t>Y</w:t>
            </w:r>
            <w:r w:rsidRPr="00202763">
              <w:rPr>
                <w:i/>
                <w:highlight w:val="yellow"/>
                <w:u w:val="single"/>
                <w:vertAlign w:val="subscript"/>
              </w:rPr>
              <w:t>mean</w:t>
            </w:r>
            <w:proofErr w:type="spellEnd"/>
            <w:r w:rsidRPr="00202763">
              <w:rPr>
                <w:i/>
                <w:highlight w:val="yellow"/>
                <w:u w:val="single"/>
              </w:rPr>
              <w:t>)</w:t>
            </w:r>
            <w:r w:rsidRPr="00202763">
              <w:rPr>
                <w:i/>
                <w:highlight w:val="yellow"/>
                <w:u w:val="single"/>
                <w:vertAlign w:val="superscript"/>
              </w:rPr>
              <w:t>3</w:t>
            </w:r>
          </w:p>
          <w:p w:rsidR="00F51BCA" w:rsidRPr="00202763" w:rsidRDefault="00F51BCA" w:rsidP="00F51BCA">
            <w:pPr>
              <w:ind w:left="360"/>
              <w:rPr>
                <w:i/>
                <w:highlight w:val="yellow"/>
                <w:vertAlign w:val="superscript"/>
              </w:rPr>
            </w:pPr>
            <w:r w:rsidRPr="00202763">
              <w:rPr>
                <w:i/>
                <w:highlight w:val="yellow"/>
                <w:vertAlign w:val="superscript"/>
              </w:rPr>
              <w:t xml:space="preserve">              </w:t>
            </w:r>
            <w:r w:rsidRPr="00202763">
              <w:rPr>
                <w:i/>
                <w:highlight w:val="yellow"/>
              </w:rPr>
              <w:t>(n – 1)(n – 2)s</w:t>
            </w:r>
            <w:r w:rsidRPr="00202763">
              <w:rPr>
                <w:i/>
                <w:highlight w:val="yellow"/>
                <w:vertAlign w:val="superscript"/>
              </w:rPr>
              <w:t>3</w:t>
            </w:r>
          </w:p>
          <w:p w:rsidR="00F51BCA" w:rsidRPr="00202763" w:rsidRDefault="00F51BCA" w:rsidP="00F51BCA">
            <w:pPr>
              <w:rPr>
                <w:highlight w:val="yellow"/>
              </w:rPr>
            </w:pPr>
            <w:proofErr w:type="gramStart"/>
            <w:r w:rsidRPr="00202763">
              <w:rPr>
                <w:highlight w:val="yellow"/>
              </w:rPr>
              <w:t>where</w:t>
            </w:r>
            <w:proofErr w:type="gramEnd"/>
            <w:r w:rsidRPr="00202763">
              <w:rPr>
                <w:highlight w:val="yellow"/>
              </w:rPr>
              <w:t xml:space="preserve"> </w:t>
            </w:r>
            <w:r w:rsidRPr="00202763">
              <w:rPr>
                <w:i/>
                <w:highlight w:val="yellow"/>
              </w:rPr>
              <w:t>s</w:t>
            </w:r>
            <w:r w:rsidRPr="00202763">
              <w:rPr>
                <w:highlight w:val="yellow"/>
              </w:rPr>
              <w:t xml:space="preserve"> = standard deviation.</w:t>
            </w:r>
          </w:p>
        </w:tc>
        <w:tc>
          <w:tcPr>
            <w:tcW w:w="2785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>
              <w:rPr>
                <w:color w:val="000000"/>
              </w:rPr>
              <w:t>None.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Pr="00202763" w:rsidRDefault="00F51BCA" w:rsidP="00F51BCA">
            <w:pPr>
              <w:rPr>
                <w:rStyle w:val="RTiSWDocLiteralText"/>
                <w:highlight w:val="yellow"/>
              </w:rPr>
            </w:pPr>
            <w:proofErr w:type="spellStart"/>
            <w:r w:rsidRPr="00202763">
              <w:rPr>
                <w:rStyle w:val="RTiSWDocLiteralText"/>
                <w:highlight w:val="yellow"/>
              </w:rPr>
              <w:t>StdDev</w:t>
            </w:r>
            <w:proofErr w:type="spellEnd"/>
          </w:p>
        </w:tc>
        <w:tc>
          <w:tcPr>
            <w:tcW w:w="4500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 w:rsidRPr="00202763">
              <w:rPr>
                <w:highlight w:val="yellow"/>
              </w:rPr>
              <w:t>Sample standard deviation.</w:t>
            </w:r>
          </w:p>
        </w:tc>
        <w:tc>
          <w:tcPr>
            <w:tcW w:w="2785" w:type="dxa"/>
          </w:tcPr>
          <w:p w:rsidR="00F51BCA" w:rsidRPr="00202763" w:rsidRDefault="00F51BCA" w:rsidP="00F51BCA">
            <w:pPr>
              <w:rPr>
                <w:highlight w:val="yellow"/>
              </w:rPr>
            </w:pPr>
            <w:r>
              <w:rPr>
                <w:color w:val="000000"/>
              </w:rPr>
              <w:t>None.</w:t>
            </w:r>
          </w:p>
        </w:tc>
      </w:tr>
      <w:tr w:rsidR="00F51BCA" w:rsidTr="00F51BCA">
        <w:trPr>
          <w:jc w:val="center"/>
        </w:trPr>
        <w:tc>
          <w:tcPr>
            <w:tcW w:w="2065" w:type="dxa"/>
          </w:tcPr>
          <w:p w:rsidR="00F51BCA" w:rsidRDefault="00F51BCA" w:rsidP="00F51BC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Total</w:t>
            </w:r>
          </w:p>
        </w:tc>
        <w:tc>
          <w:tcPr>
            <w:tcW w:w="4500" w:type="dxa"/>
          </w:tcPr>
          <w:p w:rsidR="00F51BCA" w:rsidRDefault="00F51BCA" w:rsidP="00F51BCA">
            <w:r>
              <w:t>Total of values in the sample.</w:t>
            </w:r>
          </w:p>
        </w:tc>
        <w:tc>
          <w:tcPr>
            <w:tcW w:w="2785" w:type="dxa"/>
          </w:tcPr>
          <w:p w:rsidR="00F51BCA" w:rsidRDefault="00F51BCA" w:rsidP="00F51BCA">
            <w:pPr>
              <w:rPr>
                <w:color w:val="000000"/>
              </w:rPr>
            </w:pPr>
            <w:r>
              <w:rPr>
                <w:color w:val="000000"/>
              </w:rPr>
              <w:t>None.</w:t>
            </w:r>
          </w:p>
        </w:tc>
      </w:tr>
    </w:tbl>
    <w:p w:rsidR="00F35E35" w:rsidRDefault="00F35E35">
      <w:pPr>
        <w:rPr>
          <w:color w:val="000000"/>
        </w:rPr>
      </w:pPr>
    </w:p>
    <w:p w:rsidR="008B3D8B" w:rsidRDefault="008B3D8B" w:rsidP="008B3D8B">
      <w:pPr>
        <w:pStyle w:val="RTiSWDocFigureTableTitle"/>
      </w:pPr>
      <w:r>
        <w:t>Statistic Details</w:t>
      </w:r>
    </w:p>
    <w:p w:rsidR="00F35E35" w:rsidRDefault="00F35E3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7541"/>
      </w:tblGrid>
      <w:tr w:rsidR="008B3D8B" w:rsidTr="00A43582">
        <w:trPr>
          <w:tblHeader/>
          <w:jc w:val="center"/>
        </w:trPr>
        <w:tc>
          <w:tcPr>
            <w:tcW w:w="1809" w:type="dxa"/>
            <w:shd w:val="clear" w:color="auto" w:fill="C0C0C0"/>
          </w:tcPr>
          <w:p w:rsidR="008B3D8B" w:rsidRDefault="008B3D8B" w:rsidP="00455DAE">
            <w:pPr>
              <w:pStyle w:val="RTiSWDocTableHeading"/>
            </w:pPr>
            <w:r>
              <w:t>Statistic</w:t>
            </w:r>
          </w:p>
        </w:tc>
        <w:tc>
          <w:tcPr>
            <w:tcW w:w="7568" w:type="dxa"/>
            <w:shd w:val="clear" w:color="auto" w:fill="C0C0C0"/>
          </w:tcPr>
          <w:p w:rsidR="008B3D8B" w:rsidRDefault="008B3D8B" w:rsidP="00455DAE">
            <w:pPr>
              <w:pStyle w:val="RTiSWDocTableHeading"/>
            </w:pPr>
            <w:r>
              <w:t>Description</w:t>
            </w:r>
          </w:p>
        </w:tc>
      </w:tr>
      <w:tr w:rsidR="008B3D8B" w:rsidTr="00A43582">
        <w:trPr>
          <w:jc w:val="center"/>
        </w:trPr>
        <w:tc>
          <w:tcPr>
            <w:tcW w:w="1809" w:type="dxa"/>
          </w:tcPr>
          <w:p w:rsidR="008B3D8B" w:rsidRDefault="008B3D8B" w:rsidP="00455D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Exceedance</w:t>
            </w:r>
          </w:p>
          <w:p w:rsidR="008B3D8B" w:rsidRDefault="008B3D8B" w:rsidP="00455D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Probability* </w:t>
            </w:r>
          </w:p>
        </w:tc>
        <w:tc>
          <w:tcPr>
            <w:tcW w:w="7568" w:type="dxa"/>
          </w:tcPr>
          <w:p w:rsidR="008B3D8B" w:rsidRDefault="008B3D8B" w:rsidP="00455DAE">
            <w:r>
              <w:t xml:space="preserve">The statistic </w:t>
            </w:r>
            <w:r w:rsidR="00F732B5">
              <w:t xml:space="preserve">for each </w:t>
            </w:r>
            <w:r w:rsidR="00A43582">
              <w:t>time</w:t>
            </w:r>
            <w:r w:rsidR="009C0066">
              <w:t xml:space="preserve"> </w:t>
            </w:r>
            <w:r w:rsidR="00A43582">
              <w:t xml:space="preserve">step </w:t>
            </w:r>
            <w:r>
              <w:t xml:space="preserve">in the </w:t>
            </w:r>
            <w:r w:rsidR="00A43582">
              <w:t>analysis</w:t>
            </w:r>
            <w:r>
              <w:t xml:space="preserve"> period</w:t>
            </w:r>
            <w:r w:rsidR="00F732B5">
              <w:t xml:space="preserve"> is computed as follows</w:t>
            </w:r>
            <w:r>
              <w:t>:</w:t>
            </w:r>
          </w:p>
          <w:p w:rsidR="008B3D8B" w:rsidRDefault="008B3D8B" w:rsidP="008B3D8B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A43582">
              <w:t xml:space="preserve">data </w:t>
            </w:r>
            <w:r>
              <w:t>values are extracted for each trace</w:t>
            </w:r>
            <w:r w:rsidR="00A43582">
              <w:t xml:space="preserve"> with</w:t>
            </w:r>
            <w:r>
              <w:t xml:space="preserve"> missing values </w:t>
            </w:r>
            <w:r w:rsidR="00A43582">
              <w:t>being</w:t>
            </w:r>
            <w:r>
              <w:t xml:space="preserve"> ignored.</w:t>
            </w:r>
            <w:r w:rsidR="006E2BE9">
              <w:t xml:space="preserve">  The sample size is </w:t>
            </w:r>
            <w:r w:rsidR="006E2BE9" w:rsidRPr="006E2BE9">
              <w:rPr>
                <w:i/>
              </w:rPr>
              <w:t>n</w:t>
            </w:r>
            <w:r w:rsidR="006E2BE9">
              <w:t>.</w:t>
            </w:r>
          </w:p>
          <w:p w:rsidR="00F732B5" w:rsidRDefault="00F732B5" w:rsidP="008B3D8B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A43582">
              <w:t xml:space="preserve">data </w:t>
            </w:r>
            <w:r>
              <w:t>values are sorted into ascending order.</w:t>
            </w:r>
          </w:p>
          <w:p w:rsidR="00F732B5" w:rsidRDefault="00F732B5" w:rsidP="008B3D8B">
            <w:pPr>
              <w:numPr>
                <w:ilvl w:val="0"/>
                <w:numId w:val="1"/>
              </w:numPr>
            </w:pPr>
            <w:r>
              <w:t xml:space="preserve">Exceedance probabilities are computed </w:t>
            </w:r>
            <w:r w:rsidR="006E2BE9">
              <w:t xml:space="preserve">for </w:t>
            </w:r>
            <w:r w:rsidR="00A43582">
              <w:t>the number of sample values</w:t>
            </w:r>
            <w:r w:rsidR="006E2BE9">
              <w:t xml:space="preserve"> according to </w:t>
            </w:r>
            <w:r w:rsidR="00202763">
              <w:t>distribution</w:t>
            </w:r>
            <w:r>
              <w:t xml:space="preserve"> </w:t>
            </w:r>
            <w:r w:rsidR="00202763">
              <w:t xml:space="preserve">(Weibull by default) </w:t>
            </w:r>
            <w:r>
              <w:t>plotting positions as</w:t>
            </w:r>
            <w:r w:rsidR="006E2BE9">
              <w:t xml:space="preserve"> follows (for</w:t>
            </w:r>
            <w:r w:rsidR="006E2BE9" w:rsidRPr="006E2BE9">
              <w:rPr>
                <w:i/>
              </w:rPr>
              <w:t xml:space="preserve"> </w:t>
            </w:r>
            <w:proofErr w:type="spellStart"/>
            <w:r w:rsidR="006E2BE9" w:rsidRPr="006E2BE9">
              <w:rPr>
                <w:i/>
              </w:rPr>
              <w:t>i</w:t>
            </w:r>
            <w:proofErr w:type="spellEnd"/>
            <w:r w:rsidR="006E2BE9" w:rsidRPr="006E2BE9">
              <w:rPr>
                <w:i/>
              </w:rPr>
              <w:t>=1,…,n</w:t>
            </w:r>
            <w:r w:rsidR="006E2BE9">
              <w:t>):</w:t>
            </w:r>
          </w:p>
          <w:p w:rsidR="006E2BE9" w:rsidRDefault="006E2BE9" w:rsidP="006E2BE9">
            <w:pPr>
              <w:numPr>
                <w:ilvl w:val="1"/>
                <w:numId w:val="1"/>
              </w:numPr>
            </w:pPr>
            <w:r>
              <w:t xml:space="preserve">If </w:t>
            </w:r>
            <w:r w:rsidRPr="006E2BE9">
              <w:rPr>
                <w:i/>
              </w:rPr>
              <w:t>n = 1</w:t>
            </w:r>
            <w:r>
              <w:t xml:space="preserve">, the </w:t>
            </w:r>
            <w:r w:rsidR="00C31D1E">
              <w:t xml:space="preserve">exceedance </w:t>
            </w:r>
            <w:r>
              <w:t xml:space="preserve">probability </w:t>
            </w:r>
            <w:r w:rsidR="00C31D1E" w:rsidRPr="00C31D1E">
              <w:rPr>
                <w:i/>
              </w:rPr>
              <w:t>P</w:t>
            </w:r>
            <w:r w:rsidR="00C31D1E" w:rsidRPr="00C31D1E">
              <w:rPr>
                <w:i/>
                <w:vertAlign w:val="subscript"/>
              </w:rPr>
              <w:t>i</w:t>
            </w:r>
            <w:r w:rsidR="00C31D1E" w:rsidRPr="00C31D1E">
              <w:rPr>
                <w:i/>
              </w:rPr>
              <w:t>=</w:t>
            </w:r>
            <w:r w:rsidRPr="00C31D1E">
              <w:rPr>
                <w:i/>
              </w:rPr>
              <w:t>1.0</w:t>
            </w:r>
            <w:r>
              <w:t>.</w:t>
            </w:r>
            <w:r w:rsidR="0069705D">
              <w:t xml:space="preserve">  This is an extreme case due to small sample size.</w:t>
            </w:r>
          </w:p>
          <w:p w:rsidR="006E2BE9" w:rsidRDefault="00C31D1E" w:rsidP="006E2BE9">
            <w:pPr>
              <w:numPr>
                <w:ilvl w:val="1"/>
                <w:numId w:val="1"/>
              </w:numPr>
            </w:pPr>
            <w:r>
              <w:t xml:space="preserve">Otherwise, </w:t>
            </w:r>
            <w:r w:rsidRPr="00C31D1E">
              <w:rPr>
                <w:i/>
              </w:rPr>
              <w:t>P</w:t>
            </w:r>
            <w:r w:rsidRPr="00C31D1E">
              <w:rPr>
                <w:i/>
                <w:vertAlign w:val="subscript"/>
              </w:rPr>
              <w:t>i</w:t>
            </w:r>
            <w:proofErr w:type="gramStart"/>
            <w:r w:rsidRPr="00C31D1E">
              <w:rPr>
                <w:i/>
              </w:rPr>
              <w:t>=</w:t>
            </w:r>
            <w:r w:rsidR="006E2BE9" w:rsidRPr="006E2BE9">
              <w:rPr>
                <w:i/>
              </w:rPr>
              <w:t>(</w:t>
            </w:r>
            <w:proofErr w:type="gramEnd"/>
            <w:r w:rsidR="006E2BE9" w:rsidRPr="006E2BE9">
              <w:rPr>
                <w:i/>
              </w:rPr>
              <w:t>n –</w:t>
            </w:r>
            <w:r w:rsidR="0069705D">
              <w:rPr>
                <w:i/>
              </w:rPr>
              <w:t>(</w:t>
            </w:r>
            <w:r w:rsidR="006E2BE9" w:rsidRPr="006E2BE9">
              <w:rPr>
                <w:i/>
              </w:rPr>
              <w:t xml:space="preserve"> </w:t>
            </w:r>
            <w:proofErr w:type="spellStart"/>
            <w:r w:rsidR="006E2BE9" w:rsidRPr="006E2BE9">
              <w:rPr>
                <w:i/>
              </w:rPr>
              <w:t>i</w:t>
            </w:r>
            <w:proofErr w:type="spellEnd"/>
            <w:r w:rsidR="006E2BE9" w:rsidRPr="006E2BE9">
              <w:rPr>
                <w:i/>
              </w:rPr>
              <w:t xml:space="preserve"> </w:t>
            </w:r>
            <w:r w:rsidR="0069705D">
              <w:rPr>
                <w:i/>
              </w:rPr>
              <w:t>–</w:t>
            </w:r>
            <w:r w:rsidR="006E2BE9" w:rsidRPr="006E2BE9">
              <w:rPr>
                <w:i/>
              </w:rPr>
              <w:t xml:space="preserve"> 1</w:t>
            </w:r>
            <w:r w:rsidR="0069705D">
              <w:rPr>
                <w:i/>
              </w:rPr>
              <w:t>)</w:t>
            </w:r>
            <w:r w:rsidR="006E2BE9" w:rsidRPr="006E2BE9">
              <w:rPr>
                <w:i/>
              </w:rPr>
              <w:t>)/(n + 1)</w:t>
            </w:r>
            <w:r w:rsidR="006E2BE9">
              <w:t>.</w:t>
            </w:r>
            <w:r w:rsidR="0069705D">
              <w:t xml:space="preserve">  Therefore, when </w:t>
            </w:r>
            <w:proofErr w:type="spellStart"/>
            <w:r w:rsidR="0069705D" w:rsidRPr="0069705D">
              <w:rPr>
                <w:i/>
              </w:rPr>
              <w:t>i</w:t>
            </w:r>
            <w:proofErr w:type="spellEnd"/>
            <w:r w:rsidR="0069705D" w:rsidRPr="0069705D">
              <w:rPr>
                <w:i/>
              </w:rPr>
              <w:t>=1</w:t>
            </w:r>
            <w:r w:rsidR="0069705D">
              <w:t xml:space="preserve">, </w:t>
            </w:r>
            <w:r w:rsidRPr="00C31D1E">
              <w:rPr>
                <w:i/>
              </w:rPr>
              <w:t>P</w:t>
            </w:r>
            <w:r w:rsidRPr="00C31D1E">
              <w:rPr>
                <w:i/>
                <w:vertAlign w:val="subscript"/>
              </w:rPr>
              <w:t>i</w:t>
            </w:r>
            <w:r w:rsidRPr="00C31D1E">
              <w:rPr>
                <w:i/>
              </w:rPr>
              <w:t>=</w:t>
            </w:r>
            <w:r w:rsidR="0069705D" w:rsidRPr="0069705D">
              <w:rPr>
                <w:i/>
              </w:rPr>
              <w:t>n</w:t>
            </w:r>
            <w:proofErr w:type="gramStart"/>
            <w:r w:rsidR="0069705D" w:rsidRPr="0069705D">
              <w:rPr>
                <w:i/>
              </w:rPr>
              <w:t>/(</w:t>
            </w:r>
            <w:proofErr w:type="gramEnd"/>
            <w:r w:rsidR="0069705D" w:rsidRPr="0069705D">
              <w:rPr>
                <w:i/>
              </w:rPr>
              <w:t>n+1)</w:t>
            </w:r>
            <w:r w:rsidR="0069705D">
              <w:t xml:space="preserve"> and when </w:t>
            </w:r>
            <w:proofErr w:type="spellStart"/>
            <w:r w:rsidR="0069705D" w:rsidRPr="0069705D">
              <w:rPr>
                <w:i/>
              </w:rPr>
              <w:t>i</w:t>
            </w:r>
            <w:proofErr w:type="spellEnd"/>
            <w:r w:rsidR="0069705D" w:rsidRPr="0069705D">
              <w:rPr>
                <w:i/>
              </w:rPr>
              <w:t>=n</w:t>
            </w:r>
            <w:r w:rsidR="0069705D">
              <w:t xml:space="preserve">, </w:t>
            </w:r>
            <w:r w:rsidRPr="00C31D1E">
              <w:rPr>
                <w:i/>
              </w:rPr>
              <w:t>P</w:t>
            </w:r>
            <w:r w:rsidRPr="00C31D1E">
              <w:rPr>
                <w:i/>
                <w:vertAlign w:val="subscript"/>
              </w:rPr>
              <w:t>i</w:t>
            </w:r>
            <w:r w:rsidRPr="00C31D1E">
              <w:rPr>
                <w:i/>
              </w:rPr>
              <w:t>=</w:t>
            </w:r>
            <w:r w:rsidR="0069705D" w:rsidRPr="0069705D">
              <w:rPr>
                <w:i/>
              </w:rPr>
              <w:t>1/(n+1)</w:t>
            </w:r>
            <w:r w:rsidR="0069705D">
              <w:t>.</w:t>
            </w:r>
            <w:r>
              <w:t xml:space="preserve">  The probabilities will be listed from high to low value (</w:t>
            </w:r>
            <w:r w:rsidR="00A43582">
              <w:t xml:space="preserve">the </w:t>
            </w:r>
            <w:r>
              <w:t xml:space="preserve">opposite order </w:t>
            </w:r>
            <w:r w:rsidR="00A43582">
              <w:t>of</w:t>
            </w:r>
            <w:r>
              <w:t xml:space="preserve"> the sorted </w:t>
            </w:r>
            <w:r w:rsidR="00A43582">
              <w:t xml:space="preserve">data </w:t>
            </w:r>
            <w:r>
              <w:t>values).</w:t>
            </w:r>
          </w:p>
          <w:p w:rsidR="0069705D" w:rsidRDefault="006E2BE9" w:rsidP="00C31D1E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A43582">
              <w:t xml:space="preserve">data </w:t>
            </w:r>
            <w:r>
              <w:t>valu</w:t>
            </w:r>
            <w:r w:rsidR="00C31D1E">
              <w:t xml:space="preserve">e corresponding to the requested probability </w:t>
            </w:r>
            <w:r>
              <w:t xml:space="preserve">is calculated </w:t>
            </w:r>
            <w:r w:rsidR="0069705D">
              <w:t>by i</w:t>
            </w:r>
            <w:r w:rsidR="00A43582">
              <w:t xml:space="preserve">terating over the probabilities </w:t>
            </w:r>
            <w:r w:rsidR="00C31D1E">
              <w:t xml:space="preserve"> until the calculated probability for a value is less than the requested probability:</w:t>
            </w:r>
          </w:p>
          <w:p w:rsidR="00A43582" w:rsidRDefault="00C31D1E" w:rsidP="00A43582">
            <w:pPr>
              <w:numPr>
                <w:ilvl w:val="1"/>
                <w:numId w:val="1"/>
              </w:numPr>
            </w:pPr>
            <w:r>
              <w:t>If the first probability satisfies the condition, the computed value is set to the minimum value in the sample (no extrapolating past the end).</w:t>
            </w:r>
          </w:p>
          <w:p w:rsidR="00C31D1E" w:rsidRDefault="00C31D1E" w:rsidP="00C31D1E">
            <w:pPr>
              <w:numPr>
                <w:ilvl w:val="1"/>
                <w:numId w:val="1"/>
              </w:numPr>
            </w:pPr>
            <w:r>
              <w:t xml:space="preserve">Otherwise, the value is interpolated from </w:t>
            </w:r>
            <w:r w:rsidR="00A43582">
              <w:t>the previous and current sample value</w:t>
            </w:r>
            <w:r w:rsidR="009C0066">
              <w:t>s</w:t>
            </w:r>
            <w:r w:rsidR="00A43582">
              <w:t>.</w:t>
            </w:r>
          </w:p>
          <w:p w:rsidR="00A43582" w:rsidRDefault="00A43582" w:rsidP="00A43582">
            <w:pPr>
              <w:ind w:left="351"/>
            </w:pPr>
            <w:r>
              <w:t>If no calculated probability is less than the requested probability, the computed value is set to the maximum value in the sample (no extrapolating past the end).</w:t>
            </w:r>
          </w:p>
          <w:p w:rsidR="00145335" w:rsidRDefault="00145335" w:rsidP="00A43582">
            <w:pPr>
              <w:ind w:left="351"/>
            </w:pPr>
          </w:p>
          <w:p w:rsidR="00145335" w:rsidRDefault="00145335" w:rsidP="00145335">
            <w:r>
              <w:t xml:space="preserve">To create an exceedance probability plot, </w:t>
            </w:r>
            <w:r w:rsidR="009C0066">
              <w:t xml:space="preserve">use several commands with different exceedance probability levels (listed low to high).  Graphing the time series in a bar graph with </w:t>
            </w:r>
            <w:proofErr w:type="spellStart"/>
            <w:r w:rsidR="009C0066" w:rsidRPr="009C0066">
              <w:rPr>
                <w:rStyle w:val="RTiSWDocLiteralText"/>
              </w:rPr>
              <w:t>BarOverlap</w:t>
            </w:r>
            <w:proofErr w:type="spellEnd"/>
            <w:r w:rsidR="009C0066" w:rsidRPr="009C0066">
              <w:rPr>
                <w:rStyle w:val="RTiSWDocLiteralText"/>
              </w:rPr>
              <w:t>=True</w:t>
            </w:r>
            <w:r w:rsidR="009C0066">
              <w:t xml:space="preserve"> will draw the bars on top of each other to give the desired appearance. The edges of the colors will represent the specific </w:t>
            </w:r>
            <w:r w:rsidR="009C0066">
              <w:lastRenderedPageBreak/>
              <w:t>exceedance probabilities and the colored areas will represent ranges of exceedance probabilities.</w:t>
            </w:r>
          </w:p>
        </w:tc>
      </w:tr>
    </w:tbl>
    <w:p w:rsidR="00741E5B" w:rsidRDefault="00741E5B">
      <w:pPr>
        <w:pStyle w:val="Heading1"/>
      </w:pPr>
    </w:p>
    <w:p w:rsidR="00F35E35" w:rsidRDefault="00F35E35">
      <w:pPr>
        <w:pStyle w:val="Heading1"/>
      </w:pPr>
      <w:r>
        <w:t>Examples</w:t>
      </w:r>
    </w:p>
    <w:p w:rsidR="00F35E35" w:rsidRDefault="00F35E35">
      <w:pPr>
        <w:rPr>
          <w:color w:val="000000"/>
        </w:rPr>
      </w:pPr>
    </w:p>
    <w:p w:rsidR="00F35E35" w:rsidRDefault="00F35E35">
      <w:pPr>
        <w:pStyle w:val="BodyText"/>
      </w:pPr>
      <w:r>
        <w:t>The following example command</w:t>
      </w:r>
      <w:r w:rsidR="00823C12">
        <w:t xml:space="preserve"> file illustrates how to </w:t>
      </w:r>
      <w:r w:rsidR="00082C47">
        <w:t>compute the mean statistic for one monthly data</w:t>
      </w:r>
      <w:r w:rsidR="00823C12">
        <w:t>:</w:t>
      </w:r>
    </w:p>
    <w:p w:rsidR="00F35E35" w:rsidRDefault="00F35E35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F35E35" w:rsidRPr="00082C47">
        <w:trPr>
          <w:jc w:val="center"/>
        </w:trPr>
        <w:tc>
          <w:tcPr>
            <w:tcW w:w="9288" w:type="dxa"/>
          </w:tcPr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# Test computing a statistic time series for Month data where Statistic=Mean</w:t>
            </w:r>
          </w:p>
          <w:p w:rsidR="00B94CFE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StartLog(LogFile="Results/Test_NewStatisticTimeSeriesFromEn</w:t>
            </w:r>
            <w:r w:rsidR="00B94CFE">
              <w:rPr>
                <w:sz w:val="18"/>
                <w:szCs w:val="18"/>
              </w:rPr>
              <w:t>semble_Month_Mean.TSTool.log")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# Define 2 years of data that when averaged equal even numbers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# The 2nd time series is shifted by 1 from the first.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# Include missing values in the first time series but not the second.</w:t>
            </w:r>
          </w:p>
          <w:p w:rsidR="00DC628D" w:rsidRDefault="00082C47" w:rsidP="004B5EE4">
            <w:pPr>
              <w:pStyle w:val="PlainText"/>
              <w:rPr>
                <w:sz w:val="18"/>
                <w:szCs w:val="18"/>
              </w:rPr>
            </w:pPr>
            <w:proofErr w:type="gramStart"/>
            <w:r w:rsidRPr="00082C47">
              <w:rPr>
                <w:sz w:val="18"/>
                <w:szCs w:val="18"/>
              </w:rPr>
              <w:t>NewPatternTimeSeries(</w:t>
            </w:r>
            <w:proofErr w:type="gramEnd"/>
            <w:r w:rsidR="00DC628D">
              <w:rPr>
                <w:sz w:val="18"/>
                <w:szCs w:val="18"/>
              </w:rPr>
              <w:t>Alias=”</w:t>
            </w:r>
            <w:r w:rsidR="00DC628D" w:rsidRPr="00082C47">
              <w:rPr>
                <w:sz w:val="18"/>
                <w:szCs w:val="18"/>
              </w:rPr>
              <w:t>ts1</w:t>
            </w:r>
            <w:r w:rsidR="00DC628D">
              <w:rPr>
                <w:sz w:val="18"/>
                <w:szCs w:val="18"/>
              </w:rPr>
              <w:t>”,</w:t>
            </w:r>
            <w:r w:rsidRPr="00082C47">
              <w:rPr>
                <w:sz w:val="18"/>
                <w:szCs w:val="18"/>
              </w:rPr>
              <w:t>NewTSID="ts1..Streamflow.Month",</w:t>
            </w:r>
          </w:p>
          <w:p w:rsidR="00B94CFE" w:rsidRDefault="00DC628D" w:rsidP="004B5EE4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82C47" w:rsidRPr="00082C47">
              <w:rPr>
                <w:sz w:val="18"/>
                <w:szCs w:val="18"/>
              </w:rPr>
              <w:t>Description="test data 1",</w:t>
            </w:r>
            <w:r>
              <w:rPr>
                <w:sz w:val="18"/>
                <w:szCs w:val="18"/>
              </w:rPr>
              <w:t>S</w:t>
            </w:r>
            <w:r w:rsidR="00082C47" w:rsidRPr="00082C47">
              <w:rPr>
                <w:sz w:val="18"/>
                <w:szCs w:val="18"/>
              </w:rPr>
              <w:t>etStart="2000-01",SetEnd="2001-12",Units="CFS",</w:t>
            </w:r>
          </w:p>
          <w:p w:rsidR="00082C47" w:rsidRDefault="00B94CFE" w:rsidP="004B5EE4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 w:rsidR="00082C47" w:rsidRPr="00082C47">
              <w:rPr>
                <w:sz w:val="18"/>
                <w:szCs w:val="18"/>
              </w:rPr>
              <w:t>PatternValues</w:t>
            </w:r>
            <w:proofErr w:type="spellEnd"/>
            <w:r w:rsidR="00082C47" w:rsidRPr="00082C47">
              <w:rPr>
                <w:sz w:val="18"/>
                <w:szCs w:val="18"/>
              </w:rPr>
              <w:t>=".5,1.5,,3.5,4.5,5.5,6.5,7.5,8.5,9.5,10.5,11.5,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082C47">
              <w:rPr>
                <w:sz w:val="18"/>
                <w:szCs w:val="18"/>
              </w:rPr>
              <w:t>1.5,2.5,3.5,4.5,5.5,6.5,7.5,8.5,9.5,10.5,11.5,12.5")</w:t>
            </w:r>
          </w:p>
          <w:p w:rsidR="00DC628D" w:rsidRDefault="00082C47" w:rsidP="004B5EE4">
            <w:pPr>
              <w:pStyle w:val="PlainText"/>
              <w:rPr>
                <w:sz w:val="18"/>
                <w:szCs w:val="18"/>
              </w:rPr>
            </w:pPr>
            <w:proofErr w:type="gramStart"/>
            <w:r w:rsidRPr="00082C47">
              <w:rPr>
                <w:sz w:val="18"/>
                <w:szCs w:val="18"/>
              </w:rPr>
              <w:t>NewPatternTimeSeries(</w:t>
            </w:r>
            <w:proofErr w:type="gramEnd"/>
            <w:r w:rsidR="00DC628D">
              <w:rPr>
                <w:sz w:val="18"/>
                <w:szCs w:val="18"/>
              </w:rPr>
              <w:t>Alias=”</w:t>
            </w:r>
            <w:r w:rsidR="00DC628D" w:rsidRPr="00082C47">
              <w:rPr>
                <w:sz w:val="18"/>
                <w:szCs w:val="18"/>
              </w:rPr>
              <w:t>ts2</w:t>
            </w:r>
            <w:r w:rsidR="00DC628D">
              <w:rPr>
                <w:sz w:val="18"/>
                <w:szCs w:val="18"/>
              </w:rPr>
              <w:t>”,</w:t>
            </w:r>
            <w:r w:rsidRPr="00082C47">
              <w:rPr>
                <w:sz w:val="18"/>
                <w:szCs w:val="18"/>
              </w:rPr>
              <w:t>NewTSID="ts2..Streamflow.Month",</w:t>
            </w:r>
          </w:p>
          <w:p w:rsidR="00B94CFE" w:rsidRDefault="00DC628D" w:rsidP="004B5EE4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82C47" w:rsidRPr="00082C47">
              <w:rPr>
                <w:sz w:val="18"/>
                <w:szCs w:val="18"/>
              </w:rPr>
              <w:t>Description="test data 2",SetStart="2000-01",SetEnd="2001-12",Units="CFS",</w:t>
            </w:r>
          </w:p>
          <w:p w:rsidR="00B94CFE" w:rsidRDefault="00B94CFE" w:rsidP="004B5EE4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82C47" w:rsidRPr="00082C47">
              <w:rPr>
                <w:sz w:val="18"/>
                <w:szCs w:val="18"/>
              </w:rPr>
              <w:t>PatternValues="1.5,2.5,3.5,4.5,5.5,6.5,7.5,8.5,9.5,10.5,11.5,12.5,</w:t>
            </w:r>
          </w:p>
          <w:p w:rsidR="00082C47" w:rsidRPr="00082C47" w:rsidRDefault="00B94CFE" w:rsidP="004B5EE4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82C47" w:rsidRPr="00082C47">
              <w:rPr>
                <w:sz w:val="18"/>
                <w:szCs w:val="18"/>
              </w:rPr>
              <w:t>2.5,3.5,4.5,5.5,6.5,7.5,8.5,9.5,10.5,11.5,12.5,13.5")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# Create an ensemble to hold the above time series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NewEnsemble(TSList=AllTS,NewEnsembleID="TestEnsemble",NewEnsembleName="Test Ensemble")</w:t>
            </w:r>
          </w:p>
          <w:p w:rsidR="00082C47" w:rsidRPr="00082C47" w:rsidRDefault="00082C47" w:rsidP="004B5EE4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# Compute the statistic</w:t>
            </w:r>
          </w:p>
          <w:p w:rsidR="00B94CFE" w:rsidRDefault="00082C47" w:rsidP="00B94CFE">
            <w:pPr>
              <w:pStyle w:val="PlainText"/>
              <w:rPr>
                <w:sz w:val="18"/>
                <w:szCs w:val="18"/>
              </w:rPr>
            </w:pPr>
            <w:r w:rsidRPr="00082C47">
              <w:rPr>
                <w:sz w:val="18"/>
                <w:szCs w:val="18"/>
              </w:rPr>
              <w:t>NewStatisticTimeSeriesFromEnsemble(</w:t>
            </w:r>
            <w:r w:rsidR="00DC628D">
              <w:rPr>
                <w:sz w:val="18"/>
                <w:szCs w:val="18"/>
              </w:rPr>
              <w:t>Alias=”</w:t>
            </w:r>
            <w:r w:rsidR="00DC628D" w:rsidRPr="00082C47">
              <w:rPr>
                <w:sz w:val="18"/>
                <w:szCs w:val="18"/>
              </w:rPr>
              <w:t>Mean</w:t>
            </w:r>
            <w:r w:rsidR="00DC628D">
              <w:rPr>
                <w:sz w:val="18"/>
                <w:szCs w:val="18"/>
              </w:rPr>
              <w:t>”,</w:t>
            </w:r>
            <w:r w:rsidRPr="00082C47">
              <w:rPr>
                <w:sz w:val="18"/>
                <w:szCs w:val="18"/>
              </w:rPr>
              <w:t>EnsembleID="TestEnsemble",</w:t>
            </w:r>
          </w:p>
          <w:p w:rsidR="00F35E35" w:rsidRPr="00B94CFE" w:rsidRDefault="00B94CFE" w:rsidP="00B94CFE">
            <w:pPr>
              <w:pStyle w:val="Plain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 w:rsidR="00082C47" w:rsidRPr="00082C47">
              <w:rPr>
                <w:sz w:val="18"/>
                <w:szCs w:val="18"/>
              </w:rPr>
              <w:t>NewTSID</w:t>
            </w:r>
            <w:proofErr w:type="spellEnd"/>
            <w:r w:rsidR="00082C47" w:rsidRPr="00082C47">
              <w:rPr>
                <w:sz w:val="18"/>
                <w:szCs w:val="18"/>
              </w:rPr>
              <w:t>="</w:t>
            </w:r>
            <w:proofErr w:type="spellStart"/>
            <w:r w:rsidR="00082C47" w:rsidRPr="00082C47">
              <w:rPr>
                <w:sz w:val="18"/>
                <w:szCs w:val="18"/>
              </w:rPr>
              <w:t>Test</w:t>
            </w:r>
            <w:proofErr w:type="gramStart"/>
            <w:r w:rsidR="00082C47" w:rsidRPr="00082C47">
              <w:rPr>
                <w:sz w:val="18"/>
                <w:szCs w:val="18"/>
              </w:rPr>
              <w:t>..</w:t>
            </w:r>
            <w:proofErr w:type="gramEnd"/>
            <w:r w:rsidR="00082C47" w:rsidRPr="00082C47">
              <w:rPr>
                <w:sz w:val="18"/>
                <w:szCs w:val="18"/>
              </w:rPr>
              <w:t>Streamflow.Month.Mean",Statistic</w:t>
            </w:r>
            <w:proofErr w:type="spellEnd"/>
            <w:r w:rsidR="00082C47" w:rsidRPr="00082C47">
              <w:rPr>
                <w:sz w:val="18"/>
                <w:szCs w:val="18"/>
              </w:rPr>
              <w:t>=Mean)</w:t>
            </w:r>
          </w:p>
        </w:tc>
      </w:tr>
    </w:tbl>
    <w:p w:rsidR="00F35E35" w:rsidRDefault="00F35E35">
      <w:pPr>
        <w:rPr>
          <w:color w:val="000000"/>
        </w:rPr>
      </w:pPr>
    </w:p>
    <w:p w:rsidR="00F35E35" w:rsidRDefault="00B94CFE">
      <w:pPr>
        <w:rPr>
          <w:color w:val="000000"/>
        </w:rPr>
      </w:pPr>
      <w:r>
        <w:rPr>
          <w:color w:val="000000"/>
        </w:rPr>
        <w:t>The following figure illustrates the results:</w:t>
      </w:r>
    </w:p>
    <w:p w:rsidR="00492153" w:rsidRDefault="00492153">
      <w:pPr>
        <w:rPr>
          <w:color w:val="000000"/>
        </w:rPr>
      </w:pPr>
    </w:p>
    <w:p w:rsidR="00B94CFE" w:rsidRDefault="0014652C" w:rsidP="00B94CFE">
      <w:pPr>
        <w:jc w:val="center"/>
        <w:rPr>
          <w:color w:val="000000"/>
        </w:rPr>
      </w:pPr>
      <w:r w:rsidRPr="00B94CFE">
        <w:rPr>
          <w:noProof/>
          <w:color w:val="000000"/>
        </w:rPr>
        <w:drawing>
          <wp:inline distT="0" distB="0" distL="0" distR="0">
            <wp:extent cx="3070860" cy="3551707"/>
            <wp:effectExtent l="0" t="0" r="0" b="0"/>
            <wp:docPr id="2" name="Picture 2" descr="command_NewStatisticTimeSeriesFromEnsembl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NewStatisticTimeSeriesFromEnsemble_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73" cy="356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FE" w:rsidRDefault="00B94CFE" w:rsidP="00B94CFE">
      <w:pPr>
        <w:pStyle w:val="RTiSWDocNote"/>
      </w:pPr>
      <w:proofErr w:type="spellStart"/>
      <w:r>
        <w:t>NewStatisticTimeSeriesFromEnsemble_Table</w:t>
      </w:r>
      <w:proofErr w:type="spellEnd"/>
    </w:p>
    <w:p w:rsidR="00B94CFE" w:rsidRPr="00F51BCA" w:rsidRDefault="00B94CFE" w:rsidP="00F51BCA">
      <w:pPr>
        <w:pStyle w:val="RTiSWDocFigureTableTitle"/>
      </w:pPr>
      <w:proofErr w:type="spellStart"/>
      <w:proofErr w:type="gramStart"/>
      <w:r>
        <w:t>NewStatisticTimeSeriesFromEnsemble</w:t>
      </w:r>
      <w:proofErr w:type="spellEnd"/>
      <w:r>
        <w:t>(</w:t>
      </w:r>
      <w:proofErr w:type="gramEnd"/>
      <w:r>
        <w:t>) Command Results</w:t>
      </w:r>
    </w:p>
    <w:sectPr w:rsidR="00B94CFE" w:rsidRPr="00F51B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D8" w:rsidRDefault="003E45D8">
      <w:r>
        <w:separator/>
      </w:r>
    </w:p>
  </w:endnote>
  <w:endnote w:type="continuationSeparator" w:id="0">
    <w:p w:rsidR="003E45D8" w:rsidRDefault="003E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 xml:space="preserve">Command Reference – </w:t>
    </w:r>
    <w:proofErr w:type="spellStart"/>
    <w:proofErr w:type="gramStart"/>
    <w:r w:rsidR="001C4476">
      <w:t>N</w:t>
    </w:r>
    <w:r>
      <w:t>ewStatistic</w:t>
    </w:r>
    <w:r w:rsidR="00BF1A8F">
      <w:t>TimeSeries</w:t>
    </w:r>
    <w:r w:rsidR="009C6BBE">
      <w:t>FromEnsemble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31A81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B94CFE" w:rsidP="00B94CFE">
    <w:pPr>
      <w:pStyle w:val="RTiSWDocFooter"/>
      <w:tabs>
        <w:tab w:val="clear" w:pos="4680"/>
        <w:tab w:val="center" w:pos="3780"/>
      </w:tabs>
    </w:pPr>
    <w:r>
      <w:tab/>
    </w:r>
    <w:r>
      <w:tab/>
    </w:r>
    <w:r w:rsidR="00F35E35">
      <w:t xml:space="preserve">Command Reference – </w:t>
    </w:r>
    <w:proofErr w:type="spellStart"/>
    <w:proofErr w:type="gramStart"/>
    <w:r w:rsidR="001C4476">
      <w:t>N</w:t>
    </w:r>
    <w:r w:rsidR="00F35E35">
      <w:t>ewStatistic</w:t>
    </w:r>
    <w:r w:rsidR="00BF1A8F">
      <w:t>TimeSeries</w:t>
    </w:r>
    <w:r>
      <w:t>FromEnsemble</w:t>
    </w:r>
    <w:proofErr w:type="spellEnd"/>
    <w:r w:rsidR="00F35E35">
      <w:t>(</w:t>
    </w:r>
    <w:proofErr w:type="gramEnd"/>
    <w:r w:rsidR="00F35E35">
      <w:t xml:space="preserve">) - </w:t>
    </w:r>
    <w:r w:rsidR="00F35E35">
      <w:fldChar w:fldCharType="begin"/>
    </w:r>
    <w:r w:rsidR="00F35E35">
      <w:instrText xml:space="preserve"> PAGE </w:instrText>
    </w:r>
    <w:r w:rsidR="00F35E35">
      <w:fldChar w:fldCharType="separate"/>
    </w:r>
    <w:r w:rsidR="00131A81">
      <w:rPr>
        <w:noProof/>
      </w:rPr>
      <w:t>5</w:t>
    </w:r>
    <w:r w:rsidR="00F35E3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Footer"/>
    </w:pPr>
    <w:r>
      <w:tab/>
    </w:r>
    <w:r w:rsidR="009C6BBE">
      <w:t xml:space="preserve">                                                                                    </w:t>
    </w:r>
    <w:r>
      <w:t xml:space="preserve">Command Reference – </w:t>
    </w:r>
    <w:proofErr w:type="spellStart"/>
    <w:proofErr w:type="gramStart"/>
    <w:r w:rsidR="001C4476">
      <w:t>N</w:t>
    </w:r>
    <w:r>
      <w:t>ewStatistic</w:t>
    </w:r>
    <w:r w:rsidR="00BF1A8F">
      <w:t>TimeSeries</w:t>
    </w:r>
    <w:r w:rsidR="009C6BBE">
      <w:t>FromEnsemble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31A8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D8" w:rsidRDefault="003E45D8">
      <w:r>
        <w:separator/>
      </w:r>
    </w:p>
  </w:footnote>
  <w:footnote w:type="continuationSeparator" w:id="0">
    <w:p w:rsidR="003E45D8" w:rsidRDefault="003E4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1C4476">
    <w:pPr>
      <w:pStyle w:val="RTiSWDocHeader"/>
    </w:pPr>
    <w:proofErr w:type="spellStart"/>
    <w:proofErr w:type="gramStart"/>
    <w:r>
      <w:t>N</w:t>
    </w:r>
    <w:r w:rsidR="00F35E35">
      <w:t>ewStatistic</w:t>
    </w:r>
    <w:r w:rsidR="00BF1A8F">
      <w:t>TimeSeries</w:t>
    </w:r>
    <w:r w:rsidR="009C6BBE">
      <w:t>FromEnsemble</w:t>
    </w:r>
    <w:proofErr w:type="spellEnd"/>
    <w:r w:rsidR="00F35E35">
      <w:t>(</w:t>
    </w:r>
    <w:proofErr w:type="gramEnd"/>
    <w:r w:rsidR="00F35E35">
      <w:t>) Command</w:t>
    </w:r>
    <w:r w:rsidR="00F35E35">
      <w:tab/>
    </w:r>
    <w:r w:rsidR="00DC628D">
      <w:tab/>
    </w:r>
    <w:proofErr w:type="spellStart"/>
    <w:r w:rsidR="00F35E35">
      <w:t>TSTool</w:t>
    </w:r>
    <w:proofErr w:type="spellEnd"/>
    <w:r w:rsidR="00F35E35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B94CFE" w:rsidP="00B94CFE">
    <w:pPr>
      <w:pStyle w:val="RTiSWDocHeader"/>
      <w:tabs>
        <w:tab w:val="clear" w:pos="4680"/>
        <w:tab w:val="center" w:pos="3870"/>
      </w:tabs>
    </w:pPr>
    <w:proofErr w:type="spellStart"/>
    <w:r>
      <w:t>TSTool</w:t>
    </w:r>
    <w:proofErr w:type="spellEnd"/>
    <w:r>
      <w:t xml:space="preserve"> Documentation</w:t>
    </w:r>
    <w:r>
      <w:tab/>
    </w:r>
    <w:r w:rsidR="00F35E35">
      <w:tab/>
    </w:r>
    <w:proofErr w:type="spellStart"/>
    <w:proofErr w:type="gramStart"/>
    <w:r w:rsidR="001C4476">
      <w:t>N</w:t>
    </w:r>
    <w:r w:rsidR="00F35E35">
      <w:t>ewStatistic</w:t>
    </w:r>
    <w:r w:rsidR="00BF1A8F">
      <w:t>TimeSeries</w:t>
    </w:r>
    <w:r>
      <w:t>FromEnsemble</w:t>
    </w:r>
    <w:proofErr w:type="spellEnd"/>
    <w:r w:rsidR="00F35E35">
      <w:t>(</w:t>
    </w:r>
    <w:proofErr w:type="gramEnd"/>
    <w:r w:rsidR="00F35E35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35" w:rsidRDefault="00F35E35">
    <w:pPr>
      <w:pStyle w:val="RTiSWDoc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97B95"/>
    <w:multiLevelType w:val="hybridMultilevel"/>
    <w:tmpl w:val="A26CA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A4752"/>
    <w:multiLevelType w:val="hybridMultilevel"/>
    <w:tmpl w:val="C2DC2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17D90"/>
    <w:multiLevelType w:val="hybridMultilevel"/>
    <w:tmpl w:val="92CAE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76"/>
    <w:rsid w:val="00082C47"/>
    <w:rsid w:val="000C5F46"/>
    <w:rsid w:val="001068FD"/>
    <w:rsid w:val="00131A81"/>
    <w:rsid w:val="00145335"/>
    <w:rsid w:val="0014652C"/>
    <w:rsid w:val="001C0142"/>
    <w:rsid w:val="001C4476"/>
    <w:rsid w:val="00202763"/>
    <w:rsid w:val="002A2280"/>
    <w:rsid w:val="00396B33"/>
    <w:rsid w:val="003E45D8"/>
    <w:rsid w:val="0042383A"/>
    <w:rsid w:val="00455DAE"/>
    <w:rsid w:val="00492153"/>
    <w:rsid w:val="004B5CB4"/>
    <w:rsid w:val="004B5EE4"/>
    <w:rsid w:val="004D58C4"/>
    <w:rsid w:val="004F2B51"/>
    <w:rsid w:val="00555C45"/>
    <w:rsid w:val="005566CB"/>
    <w:rsid w:val="0069705D"/>
    <w:rsid w:val="006E2BE9"/>
    <w:rsid w:val="00741E5B"/>
    <w:rsid w:val="00786DEB"/>
    <w:rsid w:val="007A4FC8"/>
    <w:rsid w:val="007E66B3"/>
    <w:rsid w:val="0081099E"/>
    <w:rsid w:val="00823C12"/>
    <w:rsid w:val="0088709F"/>
    <w:rsid w:val="008B3D8B"/>
    <w:rsid w:val="008C2D57"/>
    <w:rsid w:val="009C0066"/>
    <w:rsid w:val="009C6BBE"/>
    <w:rsid w:val="009F6D47"/>
    <w:rsid w:val="00A122CA"/>
    <w:rsid w:val="00A43582"/>
    <w:rsid w:val="00A81C5B"/>
    <w:rsid w:val="00AF02C9"/>
    <w:rsid w:val="00B20B4A"/>
    <w:rsid w:val="00B94CFE"/>
    <w:rsid w:val="00BF1A8F"/>
    <w:rsid w:val="00C31D1E"/>
    <w:rsid w:val="00C46C80"/>
    <w:rsid w:val="00C52D1E"/>
    <w:rsid w:val="00DC628D"/>
    <w:rsid w:val="00E60D91"/>
    <w:rsid w:val="00EE4342"/>
    <w:rsid w:val="00F24433"/>
    <w:rsid w:val="00F35E35"/>
    <w:rsid w:val="00F40A26"/>
    <w:rsid w:val="00F51BCA"/>
    <w:rsid w:val="00F65C54"/>
    <w:rsid w:val="00F732B5"/>
    <w:rsid w:val="00FB6313"/>
    <w:rsid w:val="00F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C70CB-7453-4489-890F-DA424E4F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B3D8B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B3D8B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odyText">
    <w:name w:val="Body Text"/>
    <w:basedOn w:val="Normal"/>
    <w:rPr>
      <w:color w:val="000000"/>
    </w:rPr>
  </w:style>
  <w:style w:type="paragraph" w:styleId="PlainText">
    <w:name w:val="Plain Text"/>
    <w:basedOn w:val="Normal"/>
    <w:rsid w:val="004D58C4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823C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2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2005-09-28T05:29:00Z</cp:lastPrinted>
  <dcterms:created xsi:type="dcterms:W3CDTF">2016-02-15T01:05:00Z</dcterms:created>
  <dcterms:modified xsi:type="dcterms:W3CDTF">2016-02-16T02:36:00Z</dcterms:modified>
</cp:coreProperties>
</file>