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B72754" w:rsidRDefault="00B72754">
      <w:pPr>
        <w:pStyle w:val="RTiSWDocChapterTitle"/>
      </w:pPr>
      <w:r>
        <w:t xml:space="preserve">Command Reference: </w:t>
      </w:r>
      <w:r w:rsidR="008E2015">
        <w:t xml:space="preserve"> </w:t>
      </w:r>
      <w:proofErr w:type="spellStart"/>
      <w:proofErr w:type="gramStart"/>
      <w:r w:rsidR="008E2015">
        <w:t>P</w:t>
      </w:r>
      <w:r>
        <w:t>rocess</w:t>
      </w:r>
      <w:r w:rsidR="00477041">
        <w:t>RasterGraph</w:t>
      </w:r>
      <w:proofErr w:type="spellEnd"/>
      <w:r>
        <w:t>()</w:t>
      </w:r>
      <w:proofErr w:type="gramEnd"/>
    </w:p>
    <w:p w:rsidR="00B72754" w:rsidRDefault="00477041">
      <w:pPr>
        <w:pStyle w:val="RTiSWDocChapterSubtitle"/>
      </w:pPr>
      <w:r>
        <w:t>Process a time series to create a raster graph</w:t>
      </w:r>
    </w:p>
    <w:p w:rsidR="00B72754" w:rsidRDefault="00B72754">
      <w:pPr>
        <w:pStyle w:val="RTiSWDocNote"/>
      </w:pPr>
      <w:r>
        <w:t xml:space="preserve">Version </w:t>
      </w:r>
      <w:r w:rsidR="00FA2ACF">
        <w:t>10</w:t>
      </w:r>
      <w:r>
        <w:t>.</w:t>
      </w:r>
      <w:r w:rsidR="00477041">
        <w:t>22</w:t>
      </w:r>
      <w:r>
        <w:t>.0</w:t>
      </w:r>
      <w:r w:rsidR="00FA2ACF">
        <w:t>0</w:t>
      </w:r>
      <w:r>
        <w:t>, 20</w:t>
      </w:r>
      <w:r w:rsidR="00BC55D8">
        <w:t>1</w:t>
      </w:r>
      <w:r w:rsidR="00FA2ACF">
        <w:t>3</w:t>
      </w:r>
      <w:r>
        <w:t>-</w:t>
      </w:r>
      <w:r w:rsidR="008E2015">
        <w:t>0</w:t>
      </w:r>
      <w:r w:rsidR="00477041">
        <w:t>7</w:t>
      </w:r>
      <w:r>
        <w:t>-</w:t>
      </w:r>
      <w:r w:rsidR="004362C8">
        <w:t>3</w:t>
      </w:r>
      <w:r w:rsidR="00477041">
        <w:t>1</w:t>
      </w:r>
    </w:p>
    <w:p w:rsidR="00B72754" w:rsidRDefault="00B72754">
      <w:pPr>
        <w:rPr>
          <w:b/>
        </w:rPr>
      </w:pPr>
    </w:p>
    <w:p w:rsidR="007A1A10" w:rsidRDefault="00B72754" w:rsidP="00477041">
      <w:r>
        <w:t xml:space="preserve">The </w:t>
      </w:r>
      <w:proofErr w:type="spellStart"/>
      <w:proofErr w:type="gramStart"/>
      <w:r w:rsidR="00FA2ACF">
        <w:rPr>
          <w:rStyle w:val="RTiSWDocLiteralText"/>
        </w:rPr>
        <w:t>Pro</w:t>
      </w:r>
      <w:r>
        <w:rPr>
          <w:rStyle w:val="RTiSWDocLiteralText"/>
        </w:rPr>
        <w:t>cess</w:t>
      </w:r>
      <w:r w:rsidR="00477041">
        <w:rPr>
          <w:rStyle w:val="RTiSWDocLiteralText"/>
        </w:rPr>
        <w:t>RasterGraph</w:t>
      </w:r>
      <w:proofErr w:type="spellEnd"/>
      <w:r>
        <w:rPr>
          <w:rStyle w:val="RTiSWDocLiteralText"/>
        </w:rPr>
        <w:t>(</w:t>
      </w:r>
      <w:proofErr w:type="gramEnd"/>
      <w:r>
        <w:rPr>
          <w:rStyle w:val="RTiSWDocLiteralText"/>
        </w:rPr>
        <w:t>)</w:t>
      </w:r>
      <w:r>
        <w:t xml:space="preserve"> command </w:t>
      </w:r>
      <w:r w:rsidR="00BC55D8">
        <w:t>automates</w:t>
      </w:r>
      <w:r>
        <w:t xml:space="preserve"> creation of </w:t>
      </w:r>
      <w:r w:rsidR="00477041">
        <w:t>a raster graph.  Th</w:t>
      </w:r>
      <w:r w:rsidR="00782285">
        <w:t>is</w:t>
      </w:r>
      <w:r w:rsidR="00477041">
        <w:t xml:space="preserve"> command is similar to the </w:t>
      </w:r>
      <w:proofErr w:type="spellStart"/>
      <w:proofErr w:type="gramStart"/>
      <w:r w:rsidR="00477041" w:rsidRPr="00477041">
        <w:rPr>
          <w:rStyle w:val="RTiSWDocLiteralText"/>
        </w:rPr>
        <w:t>ProcessTSProduct</w:t>
      </w:r>
      <w:proofErr w:type="spellEnd"/>
      <w:r w:rsidR="00477041" w:rsidRPr="00477041">
        <w:rPr>
          <w:rStyle w:val="RTiSWDocLiteralText"/>
        </w:rPr>
        <w:t>(</w:t>
      </w:r>
      <w:proofErr w:type="gramEnd"/>
      <w:r w:rsidR="00477041" w:rsidRPr="00477041">
        <w:rPr>
          <w:rStyle w:val="RTiSWDocLiteralText"/>
        </w:rPr>
        <w:t>)</w:t>
      </w:r>
      <w:r w:rsidR="00477041">
        <w:t xml:space="preserve"> command, but provides features specific to the raster graph.  See the </w:t>
      </w:r>
      <w:proofErr w:type="spellStart"/>
      <w:proofErr w:type="gramStart"/>
      <w:r w:rsidR="00477041" w:rsidRPr="00477041">
        <w:rPr>
          <w:rStyle w:val="RTiSWDocLiteralText"/>
        </w:rPr>
        <w:t>ProcessTSProduct</w:t>
      </w:r>
      <w:proofErr w:type="spellEnd"/>
      <w:r w:rsidR="00477041" w:rsidRPr="00477041">
        <w:rPr>
          <w:rStyle w:val="RTiSWDocLiteralText"/>
        </w:rPr>
        <w:t>(</w:t>
      </w:r>
      <w:proofErr w:type="gramEnd"/>
      <w:r w:rsidR="00477041" w:rsidRPr="00477041">
        <w:rPr>
          <w:rStyle w:val="RTiSWDocLiteralText"/>
        </w:rPr>
        <w:t>)</w:t>
      </w:r>
      <w:r w:rsidR="00477041">
        <w:rPr>
          <w:rStyle w:val="RTiSWDocLiteralText"/>
        </w:rPr>
        <w:t xml:space="preserve"> </w:t>
      </w:r>
      <w:r w:rsidR="00477041">
        <w:t xml:space="preserve">command documentation for background on time series product files and editing graphs.  A raster graph is a visual representation of a single </w:t>
      </w:r>
      <w:r w:rsidR="00FE300D">
        <w:t xml:space="preserve">daily or monthly </w:t>
      </w:r>
      <w:r w:rsidR="00477041">
        <w:t xml:space="preserve">time series intended to emphasize trends and patterns.  For example, the following </w:t>
      </w:r>
      <w:r w:rsidR="00782285">
        <w:t xml:space="preserve">figure </w:t>
      </w:r>
      <w:r w:rsidR="00477041">
        <w:t>illustrat</w:t>
      </w:r>
      <w:r w:rsidR="004362C8">
        <w:t xml:space="preserve">es </w:t>
      </w:r>
      <w:r w:rsidR="00782285">
        <w:t xml:space="preserve">a raster graph for a </w:t>
      </w:r>
      <w:r w:rsidR="00477041">
        <w:t>daily maximum temperature</w:t>
      </w:r>
      <w:r w:rsidR="00782285">
        <w:t xml:space="preserve"> time series</w:t>
      </w:r>
      <w:r w:rsidR="00477041">
        <w:t xml:space="preserve">.  The concepts </w:t>
      </w:r>
      <w:r w:rsidR="003A2C40">
        <w:t xml:space="preserve">related to </w:t>
      </w:r>
      <w:r w:rsidR="00477041">
        <w:t>the graph</w:t>
      </w:r>
      <w:r w:rsidR="003A2C40">
        <w:t xml:space="preserve"> include</w:t>
      </w:r>
      <w:r w:rsidR="00477041">
        <w:t>:</w:t>
      </w:r>
    </w:p>
    <w:p w:rsidR="00477041" w:rsidRDefault="00477041" w:rsidP="00477041"/>
    <w:p w:rsidR="00477041" w:rsidRDefault="00FE300D" w:rsidP="00477041">
      <w:pPr>
        <w:pStyle w:val="ListParagraph"/>
        <w:numPr>
          <w:ilvl w:val="0"/>
          <w:numId w:val="13"/>
        </w:numPr>
      </w:pPr>
      <w:r>
        <w:t>E</w:t>
      </w:r>
      <w:r w:rsidR="00477041">
        <w:t xml:space="preserve">ach time series value </w:t>
      </w:r>
      <w:r>
        <w:t xml:space="preserve">is represented </w:t>
      </w:r>
      <w:r w:rsidR="00477041">
        <w:t xml:space="preserve">as a color-coded </w:t>
      </w:r>
      <w:r w:rsidR="003A2C40">
        <w:t xml:space="preserve">rectangle, where x- and y-axes indicate time (in the following example year is </w:t>
      </w:r>
      <w:r w:rsidR="004362C8">
        <w:t xml:space="preserve">the y-axis </w:t>
      </w:r>
      <w:r w:rsidR="003A2C40">
        <w:t xml:space="preserve">and day/month </w:t>
      </w:r>
      <w:r w:rsidR="004362C8">
        <w:t>in the year is the x-axis</w:t>
      </w:r>
      <w:r w:rsidR="003A2C40">
        <w:t xml:space="preserve">), and the color corresponds to the time series data value (or other attribute such as data flag).  Consequently there are essentially </w:t>
      </w:r>
      <w:r w:rsidR="004362C8">
        <w:t>three plotting</w:t>
      </w:r>
      <w:r>
        <w:t xml:space="preserve"> axes</w:t>
      </w:r>
      <w:r w:rsidR="003A2C40">
        <w:t>.</w:t>
      </w:r>
    </w:p>
    <w:p w:rsidR="003A2C40" w:rsidRDefault="003A2C40" w:rsidP="00477041">
      <w:pPr>
        <w:pStyle w:val="ListParagraph"/>
        <w:numPr>
          <w:ilvl w:val="0"/>
          <w:numId w:val="13"/>
        </w:numPr>
      </w:pPr>
      <w:r>
        <w:t>The overall coloration indicates patterns in the time series data.</w:t>
      </w:r>
    </w:p>
    <w:p w:rsidR="003A2C40" w:rsidRDefault="003A2C40" w:rsidP="00477041">
      <w:pPr>
        <w:pStyle w:val="ListParagraph"/>
        <w:numPr>
          <w:ilvl w:val="0"/>
          <w:numId w:val="13"/>
        </w:numPr>
      </w:pPr>
      <w:r>
        <w:t>Breaks in the co</w:t>
      </w:r>
      <w:r w:rsidR="004362C8">
        <w:t>lor indicate events of interest</w:t>
      </w:r>
    </w:p>
    <w:p w:rsidR="004362C8" w:rsidRDefault="004362C8" w:rsidP="00477041">
      <w:pPr>
        <w:pStyle w:val="ListParagraph"/>
        <w:numPr>
          <w:ilvl w:val="0"/>
          <w:numId w:val="13"/>
        </w:numPr>
      </w:pPr>
      <w:r>
        <w:t xml:space="preserve">For daily time series, Feb 29 is included for each year, using the same color as Feb 28.  This ensures that months align.  The mouse tracker clearly indicates that the Feb 29 value is not </w:t>
      </w:r>
      <w:proofErr w:type="gramStart"/>
      <w:r>
        <w:t>actual</w:t>
      </w:r>
      <w:proofErr w:type="gramEnd"/>
      <w:r>
        <w:t>.</w:t>
      </w:r>
    </w:p>
    <w:p w:rsidR="003A2C40" w:rsidRDefault="003A2C40" w:rsidP="00477041">
      <w:pPr>
        <w:pStyle w:val="ListParagraph"/>
        <w:numPr>
          <w:ilvl w:val="0"/>
          <w:numId w:val="13"/>
        </w:numPr>
      </w:pPr>
      <w:r>
        <w:t>It is also possible to overlay additional information on the raster graph.</w:t>
      </w:r>
    </w:p>
    <w:p w:rsidR="00477041" w:rsidRDefault="00477041" w:rsidP="007A1A10">
      <w:pPr>
        <w:numPr>
          <w:ilvl w:val="12"/>
          <w:numId w:val="0"/>
        </w:numPr>
      </w:pPr>
    </w:p>
    <w:p w:rsidR="004362C8" w:rsidRDefault="004362C8" w:rsidP="004362C8">
      <w:pPr>
        <w:rPr>
          <w:color w:val="000000"/>
        </w:rPr>
      </w:pPr>
      <w:r>
        <w:rPr>
          <w:color w:val="000000"/>
        </w:rPr>
        <w:t>It is envisioned that in the future, command parameters will implemented to:</w:t>
      </w:r>
    </w:p>
    <w:p w:rsidR="004362C8" w:rsidRDefault="004362C8" w:rsidP="004362C8">
      <w:pPr>
        <w:rPr>
          <w:color w:val="000000"/>
        </w:rPr>
      </w:pPr>
    </w:p>
    <w:p w:rsidR="004362C8" w:rsidRDefault="004362C8" w:rsidP="004362C8">
      <w:pPr>
        <w:pStyle w:val="ListParagraph"/>
        <w:numPr>
          <w:ilvl w:val="0"/>
          <w:numId w:val="14"/>
        </w:numPr>
      </w:pPr>
      <w:r>
        <w:t>Create a raster graph without a time series product file, as a way of streamlining product generation, with parameters for important configuration information such as selecting a time series to plot, and specifying the color scale and whether a log transform should be used.</w:t>
      </w:r>
    </w:p>
    <w:p w:rsidR="004362C8" w:rsidRDefault="004362C8" w:rsidP="004362C8">
      <w:pPr>
        <w:pStyle w:val="ListParagraph"/>
        <w:numPr>
          <w:ilvl w:val="0"/>
          <w:numId w:val="14"/>
        </w:numPr>
      </w:pPr>
      <w:r>
        <w:t xml:space="preserve">Specify an output table containing the colors used for plotting, to allow export of the raster plot information to other tools, such as web visualization.  This will allow </w:t>
      </w:r>
      <w:proofErr w:type="spellStart"/>
      <w:r>
        <w:t>TSTool</w:t>
      </w:r>
      <w:proofErr w:type="spellEnd"/>
      <w:r>
        <w:t xml:space="preserve"> to be used to create the product, and other tools to visualize.</w:t>
      </w:r>
    </w:p>
    <w:p w:rsidR="004362C8" w:rsidRDefault="004362C8" w:rsidP="004362C8">
      <w:pPr>
        <w:pStyle w:val="ListParagraph"/>
        <w:numPr>
          <w:ilvl w:val="0"/>
          <w:numId w:val="14"/>
        </w:numPr>
      </w:pPr>
      <w:r>
        <w:t>Specify whether other than calendar year should be used.</w:t>
      </w:r>
    </w:p>
    <w:p w:rsidR="004362C8" w:rsidRDefault="004362C8" w:rsidP="004362C8">
      <w:pPr>
        <w:pStyle w:val="ListParagraph"/>
        <w:numPr>
          <w:ilvl w:val="0"/>
          <w:numId w:val="14"/>
        </w:numPr>
      </w:pPr>
      <w:r>
        <w:t>Specify additional configuration options for selecting the axis (e.g., allow seasonal or weekly display).</w:t>
      </w:r>
    </w:p>
    <w:p w:rsidR="004362C8" w:rsidRDefault="004362C8" w:rsidP="007A1A10">
      <w:pPr>
        <w:numPr>
          <w:ilvl w:val="12"/>
          <w:numId w:val="0"/>
        </w:numPr>
      </w:pPr>
    </w:p>
    <w:p w:rsidR="00477041" w:rsidRDefault="004362C8" w:rsidP="00477041">
      <w:pPr>
        <w:jc w:val="center"/>
      </w:pPr>
      <w:r>
        <w:rPr>
          <w:noProof/>
        </w:rPr>
        <w:lastRenderedPageBreak/>
        <w:drawing>
          <wp:inline distT="0" distB="0" distL="0" distR="0">
            <wp:extent cx="5943600" cy="5192395"/>
            <wp:effectExtent l="19050" t="0" r="0" b="0"/>
            <wp:docPr id="2" name="Picture 1" descr="command_ProcessRasterGraph_Example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_ProcessRasterGraph_ExampleGraph.png"/>
                    <pic:cNvPicPr/>
                  </pic:nvPicPr>
                  <pic:blipFill>
                    <a:blip r:embed="rId7" cstate="print"/>
                    <a:stretch>
                      <a:fillRect/>
                    </a:stretch>
                  </pic:blipFill>
                  <pic:spPr>
                    <a:xfrm>
                      <a:off x="0" y="0"/>
                      <a:ext cx="5943600" cy="5192395"/>
                    </a:xfrm>
                    <a:prstGeom prst="rect">
                      <a:avLst/>
                    </a:prstGeom>
                  </pic:spPr>
                </pic:pic>
              </a:graphicData>
            </a:graphic>
          </wp:inline>
        </w:drawing>
      </w:r>
    </w:p>
    <w:p w:rsidR="00477041" w:rsidRDefault="00477041" w:rsidP="00477041">
      <w:pPr>
        <w:pStyle w:val="RTiSWDocNote"/>
      </w:pPr>
      <w:proofErr w:type="spellStart"/>
      <w:r>
        <w:t>ProcessRasterGraph_ExampleGrapht</w:t>
      </w:r>
      <w:proofErr w:type="spellEnd"/>
    </w:p>
    <w:p w:rsidR="00477041" w:rsidRDefault="00477041" w:rsidP="00477041">
      <w:pPr>
        <w:pStyle w:val="RTiSWDocFigureTableTitle"/>
      </w:pPr>
      <w:r>
        <w:t>Example Raster Graph</w:t>
      </w:r>
    </w:p>
    <w:p w:rsidR="007A1A10" w:rsidRDefault="007A1A10" w:rsidP="003A2C40">
      <w:pPr>
        <w:numPr>
          <w:ilvl w:val="12"/>
          <w:numId w:val="0"/>
        </w:numPr>
      </w:pPr>
      <w:r>
        <w:br w:type="page"/>
      </w:r>
    </w:p>
    <w:p w:rsidR="00B72754" w:rsidRDefault="00B72754" w:rsidP="008E2015">
      <w:r>
        <w:lastRenderedPageBreak/>
        <w:t xml:space="preserve">The following dialog is used to edit the </w:t>
      </w:r>
      <w:proofErr w:type="spellStart"/>
      <w:proofErr w:type="gramStart"/>
      <w:r w:rsidR="008E2015">
        <w:rPr>
          <w:rStyle w:val="RTiSWDocLiteralText"/>
        </w:rPr>
        <w:t>P</w:t>
      </w:r>
      <w:r>
        <w:rPr>
          <w:rStyle w:val="RTiSWDocLiteralText"/>
        </w:rPr>
        <w:t>rocess</w:t>
      </w:r>
      <w:r w:rsidR="00FE300D">
        <w:rPr>
          <w:rStyle w:val="RTiSWDocLiteralText"/>
        </w:rPr>
        <w:t>RasterGraph</w:t>
      </w:r>
      <w:proofErr w:type="spellEnd"/>
      <w:r>
        <w:rPr>
          <w:rStyle w:val="RTiSWDocLiteralText"/>
        </w:rPr>
        <w:t>(</w:t>
      </w:r>
      <w:proofErr w:type="gramEnd"/>
      <w:r>
        <w:rPr>
          <w:rStyle w:val="RTiSWDocLiteralText"/>
        </w:rPr>
        <w:t>)</w:t>
      </w:r>
      <w:r>
        <w:t xml:space="preserve"> command and illustrates the command syntax.</w:t>
      </w:r>
    </w:p>
    <w:p w:rsidR="00B72754" w:rsidRDefault="00B72754"/>
    <w:p w:rsidR="00B72754" w:rsidRDefault="00782285">
      <w:pPr>
        <w:jc w:val="center"/>
      </w:pPr>
      <w:r>
        <w:rPr>
          <w:noProof/>
        </w:rPr>
        <w:drawing>
          <wp:inline distT="0" distB="0" distL="0" distR="0">
            <wp:extent cx="5943600" cy="2816860"/>
            <wp:effectExtent l="19050" t="0" r="0" b="0"/>
            <wp:docPr id="4" name="Picture 3" descr="command_ProcessRaster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_ProcessRasterGraph.png"/>
                    <pic:cNvPicPr/>
                  </pic:nvPicPr>
                  <pic:blipFill>
                    <a:blip r:embed="rId8" cstate="print"/>
                    <a:stretch>
                      <a:fillRect/>
                    </a:stretch>
                  </pic:blipFill>
                  <pic:spPr>
                    <a:xfrm>
                      <a:off x="0" y="0"/>
                      <a:ext cx="5943600" cy="2816860"/>
                    </a:xfrm>
                    <a:prstGeom prst="rect">
                      <a:avLst/>
                    </a:prstGeom>
                  </pic:spPr>
                </pic:pic>
              </a:graphicData>
            </a:graphic>
          </wp:inline>
        </w:drawing>
      </w:r>
    </w:p>
    <w:p w:rsidR="00B72754" w:rsidRDefault="008E2015">
      <w:pPr>
        <w:pStyle w:val="RTiSWDocNote"/>
      </w:pPr>
      <w:proofErr w:type="spellStart"/>
      <w:r>
        <w:t>P</w:t>
      </w:r>
      <w:r w:rsidR="00B72754">
        <w:t>rocess</w:t>
      </w:r>
      <w:r w:rsidR="00782285">
        <w:t>RasterGraph</w:t>
      </w:r>
      <w:proofErr w:type="spellEnd"/>
    </w:p>
    <w:p w:rsidR="00B72754" w:rsidRDefault="008E2015">
      <w:pPr>
        <w:pStyle w:val="RTiSWDocFigureTableTitle"/>
      </w:pPr>
      <w:proofErr w:type="spellStart"/>
      <w:proofErr w:type="gramStart"/>
      <w:r>
        <w:t>P</w:t>
      </w:r>
      <w:r w:rsidR="00B72754">
        <w:t>rocess</w:t>
      </w:r>
      <w:r w:rsidR="00782285">
        <w:t>RasterGraph</w:t>
      </w:r>
      <w:proofErr w:type="spellEnd"/>
      <w:r w:rsidR="00B72754">
        <w:t>(</w:t>
      </w:r>
      <w:proofErr w:type="gramEnd"/>
      <w:r w:rsidR="00B72754">
        <w:t>) Command Editor</w:t>
      </w:r>
    </w:p>
    <w:p w:rsidR="00B72754" w:rsidRDefault="00B72754"/>
    <w:p w:rsidR="00B72754" w:rsidRDefault="00B72754">
      <w:r>
        <w:t>The command syntax is as follows:</w:t>
      </w:r>
    </w:p>
    <w:p w:rsidR="00B72754" w:rsidRDefault="00B72754"/>
    <w:p w:rsidR="00B72754" w:rsidRDefault="008E2015">
      <w:pPr>
        <w:ind w:left="720"/>
        <w:rPr>
          <w:rStyle w:val="RTiSWDocLiteralText"/>
        </w:rPr>
      </w:pPr>
      <w:proofErr w:type="spellStart"/>
      <w:proofErr w:type="gramStart"/>
      <w:r>
        <w:rPr>
          <w:rStyle w:val="RTiSWDocLiteralText"/>
        </w:rPr>
        <w:t>Process</w:t>
      </w:r>
      <w:r w:rsidR="003A2C40">
        <w:rPr>
          <w:rStyle w:val="RTiSWDocLiteralText"/>
        </w:rPr>
        <w:t>RasterGraph</w:t>
      </w:r>
      <w:proofErr w:type="spellEnd"/>
      <w:r>
        <w:rPr>
          <w:rStyle w:val="RTiSWDocLiteralText"/>
        </w:rPr>
        <w:t>(</w:t>
      </w:r>
      <w:proofErr w:type="gramEnd"/>
      <w:r>
        <w:rPr>
          <w:rStyle w:val="RTiSWDocLiteralText"/>
        </w:rPr>
        <w:t>P</w:t>
      </w:r>
      <w:r w:rsidR="00B72754">
        <w:rPr>
          <w:rStyle w:val="RTiSWDocLiteralText"/>
        </w:rPr>
        <w:t>aram</w:t>
      </w:r>
      <w:r>
        <w:rPr>
          <w:rStyle w:val="RTiSWDocLiteralText"/>
        </w:rPr>
        <w:t>eter=V</w:t>
      </w:r>
      <w:r w:rsidR="00B72754">
        <w:rPr>
          <w:rStyle w:val="RTiSWDocLiteralText"/>
        </w:rPr>
        <w:t>alue,…)</w:t>
      </w:r>
    </w:p>
    <w:p w:rsidR="00B72754" w:rsidRDefault="00B72754"/>
    <w:p w:rsidR="00B72754" w:rsidRDefault="00B72754">
      <w:pPr>
        <w:pStyle w:val="RTiSWDocFigureTableTitle"/>
      </w:pPr>
      <w:r>
        <w:t>Command Parameters</w:t>
      </w:r>
    </w:p>
    <w:p w:rsidR="00B72754" w:rsidRDefault="00B7275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329"/>
        <w:gridCol w:w="3882"/>
        <w:gridCol w:w="3192"/>
      </w:tblGrid>
      <w:tr w:rsidR="00B72754">
        <w:trPr>
          <w:jc w:val="center"/>
        </w:trPr>
        <w:tc>
          <w:tcPr>
            <w:tcW w:w="2329" w:type="dxa"/>
            <w:shd w:val="clear" w:color="auto" w:fill="C0C0C0"/>
          </w:tcPr>
          <w:p w:rsidR="00B72754" w:rsidRDefault="00B72754">
            <w:pPr>
              <w:pStyle w:val="RTiSWDocTableHeading"/>
            </w:pPr>
            <w:r>
              <w:t>Parameter</w:t>
            </w:r>
          </w:p>
        </w:tc>
        <w:tc>
          <w:tcPr>
            <w:tcW w:w="3882" w:type="dxa"/>
            <w:shd w:val="clear" w:color="auto" w:fill="C0C0C0"/>
          </w:tcPr>
          <w:p w:rsidR="00B72754" w:rsidRDefault="00B72754">
            <w:pPr>
              <w:pStyle w:val="RTiSWDocTableHeading"/>
            </w:pPr>
            <w:r>
              <w:t>Description</w:t>
            </w:r>
          </w:p>
        </w:tc>
        <w:tc>
          <w:tcPr>
            <w:tcW w:w="3192" w:type="dxa"/>
            <w:shd w:val="clear" w:color="auto" w:fill="C0C0C0"/>
          </w:tcPr>
          <w:p w:rsidR="00B72754" w:rsidRDefault="00B72754">
            <w:pPr>
              <w:pStyle w:val="RTiSWDocTableHeading"/>
            </w:pPr>
            <w:r>
              <w:t>Default</w:t>
            </w:r>
          </w:p>
        </w:tc>
      </w:tr>
      <w:tr w:rsidR="00B72754">
        <w:trPr>
          <w:jc w:val="center"/>
        </w:trPr>
        <w:tc>
          <w:tcPr>
            <w:tcW w:w="2329" w:type="dxa"/>
          </w:tcPr>
          <w:p w:rsidR="00B72754" w:rsidRDefault="00B72754">
            <w:pPr>
              <w:rPr>
                <w:rStyle w:val="RTiSWDocLiteralText"/>
              </w:rPr>
            </w:pPr>
            <w:proofErr w:type="spellStart"/>
            <w:r>
              <w:rPr>
                <w:rStyle w:val="RTiSWDocLiteralText"/>
              </w:rPr>
              <w:t>TSProductFile</w:t>
            </w:r>
            <w:proofErr w:type="spellEnd"/>
          </w:p>
        </w:tc>
        <w:tc>
          <w:tcPr>
            <w:tcW w:w="3882" w:type="dxa"/>
          </w:tcPr>
          <w:p w:rsidR="00B72754" w:rsidRDefault="00B72754">
            <w:r>
              <w:t xml:space="preserve">The time series </w:t>
            </w:r>
            <w:proofErr w:type="gramStart"/>
            <w:r>
              <w:t>product file</w:t>
            </w:r>
            <w:proofErr w:type="gramEnd"/>
            <w:r>
              <w:t xml:space="preserve"> to process.  The path to the file can be absolute or relative to the working directory.  The </w:t>
            </w:r>
            <w:r>
              <w:rPr>
                <w:rStyle w:val="RTiSWDocGUIReference"/>
              </w:rPr>
              <w:t>Browse</w:t>
            </w:r>
            <w:r>
              <w:t xml:space="preserve"> button can be used to select the file to write (if a relative path is desired, delete the leading path after the select).</w:t>
            </w:r>
            <w:r w:rsidR="00FE300D">
              <w:t xml:space="preserve">  The graph type for the product should be </w:t>
            </w:r>
            <w:r w:rsidR="00FE300D" w:rsidRPr="00FE300D">
              <w:rPr>
                <w:rStyle w:val="RTiSWDocLiteralText"/>
              </w:rPr>
              <w:t>Raster</w:t>
            </w:r>
            <w:r w:rsidR="00FE300D">
              <w:t>.</w:t>
            </w:r>
          </w:p>
        </w:tc>
        <w:tc>
          <w:tcPr>
            <w:tcW w:w="3192" w:type="dxa"/>
          </w:tcPr>
          <w:p w:rsidR="00B72754" w:rsidRDefault="00B72754">
            <w:r>
              <w:t>None – must be specified.</w:t>
            </w:r>
          </w:p>
        </w:tc>
      </w:tr>
      <w:tr w:rsidR="00B72754">
        <w:trPr>
          <w:jc w:val="center"/>
        </w:trPr>
        <w:tc>
          <w:tcPr>
            <w:tcW w:w="2329" w:type="dxa"/>
          </w:tcPr>
          <w:p w:rsidR="00B72754" w:rsidRDefault="00B72754">
            <w:pPr>
              <w:rPr>
                <w:rStyle w:val="RTiSWDocLiteralText"/>
              </w:rPr>
            </w:pPr>
            <w:proofErr w:type="spellStart"/>
            <w:r>
              <w:rPr>
                <w:rStyle w:val="RTiSWDocLiteralText"/>
              </w:rPr>
              <w:t>RunMode</w:t>
            </w:r>
            <w:proofErr w:type="spellEnd"/>
          </w:p>
        </w:tc>
        <w:tc>
          <w:tcPr>
            <w:tcW w:w="3882" w:type="dxa"/>
          </w:tcPr>
          <w:p w:rsidR="00B72754" w:rsidRDefault="00B72754">
            <w:r>
              <w:t>Indicate the run mode to process the product:</w:t>
            </w:r>
          </w:p>
          <w:p w:rsidR="00B72754" w:rsidRDefault="00B72754">
            <w:pPr>
              <w:numPr>
                <w:ilvl w:val="0"/>
                <w:numId w:val="3"/>
              </w:numPr>
            </w:pPr>
            <w:proofErr w:type="spellStart"/>
            <w:r>
              <w:rPr>
                <w:rStyle w:val="RTiSWDocLiteralText"/>
              </w:rPr>
              <w:t>BatchOnly</w:t>
            </w:r>
            <w:proofErr w:type="spellEnd"/>
            <w:r>
              <w:t xml:space="preserve"> – indicates that the product should only be processed in batch mode.</w:t>
            </w:r>
          </w:p>
          <w:p w:rsidR="00B72754" w:rsidRDefault="00B72754">
            <w:pPr>
              <w:numPr>
                <w:ilvl w:val="0"/>
                <w:numId w:val="3"/>
              </w:numPr>
            </w:pPr>
            <w:proofErr w:type="spellStart"/>
            <w:r>
              <w:rPr>
                <w:rStyle w:val="RTiSWDocLiteralText"/>
              </w:rPr>
              <w:t>GUIOnly</w:t>
            </w:r>
            <w:proofErr w:type="spellEnd"/>
            <w:r>
              <w:t xml:space="preserve"> – indicates that the product should only be processed when the </w:t>
            </w:r>
            <w:proofErr w:type="spellStart"/>
            <w:r>
              <w:t>TSTool</w:t>
            </w:r>
            <w:proofErr w:type="spellEnd"/>
            <w:r>
              <w:t xml:space="preserve"> GUI is used (useful when Preview is set to Preview).</w:t>
            </w:r>
          </w:p>
          <w:p w:rsidR="00B72754" w:rsidRDefault="00B72754">
            <w:pPr>
              <w:numPr>
                <w:ilvl w:val="0"/>
                <w:numId w:val="3"/>
              </w:numPr>
            </w:pPr>
            <w:proofErr w:type="spellStart"/>
            <w:r>
              <w:rPr>
                <w:rStyle w:val="RTiSWDocLiteralText"/>
              </w:rPr>
              <w:t>GUIAndBatch</w:t>
            </w:r>
            <w:proofErr w:type="spellEnd"/>
            <w:r>
              <w:t xml:space="preserve"> – indicates that the product should be processed in batch and GUI mode.</w:t>
            </w:r>
          </w:p>
        </w:tc>
        <w:tc>
          <w:tcPr>
            <w:tcW w:w="3192" w:type="dxa"/>
          </w:tcPr>
          <w:p w:rsidR="00B72754" w:rsidRDefault="00B72754">
            <w:r>
              <w:t>None – must be specified.</w:t>
            </w:r>
          </w:p>
        </w:tc>
      </w:tr>
      <w:tr w:rsidR="00B72754">
        <w:trPr>
          <w:jc w:val="center"/>
        </w:trPr>
        <w:tc>
          <w:tcPr>
            <w:tcW w:w="2329" w:type="dxa"/>
          </w:tcPr>
          <w:p w:rsidR="00B72754" w:rsidRDefault="00B72754">
            <w:pPr>
              <w:rPr>
                <w:rStyle w:val="RTiSWDocLiteralText"/>
              </w:rPr>
            </w:pPr>
            <w:r>
              <w:rPr>
                <w:rStyle w:val="RTiSWDocLiteralText"/>
              </w:rPr>
              <w:lastRenderedPageBreak/>
              <w:t>View</w:t>
            </w:r>
          </w:p>
        </w:tc>
        <w:tc>
          <w:tcPr>
            <w:tcW w:w="3882" w:type="dxa"/>
          </w:tcPr>
          <w:p w:rsidR="00B72754" w:rsidRDefault="00B72754">
            <w:r>
              <w:t>Indicates whether the output should be previewed interactively:</w:t>
            </w:r>
          </w:p>
          <w:p w:rsidR="00B72754" w:rsidRDefault="00B72754">
            <w:pPr>
              <w:numPr>
                <w:ilvl w:val="0"/>
                <w:numId w:val="4"/>
              </w:numPr>
            </w:pPr>
            <w:r>
              <w:rPr>
                <w:rStyle w:val="RTiSWDocLiteralText"/>
              </w:rPr>
              <w:t>True</w:t>
            </w:r>
            <w:r>
              <w:t xml:space="preserve"> – display the graph.</w:t>
            </w:r>
          </w:p>
          <w:p w:rsidR="00B72754" w:rsidRDefault="00B72754">
            <w:pPr>
              <w:numPr>
                <w:ilvl w:val="0"/>
                <w:numId w:val="4"/>
              </w:numPr>
            </w:pPr>
            <w:r>
              <w:rPr>
                <w:rStyle w:val="RTiSWDocLiteralText"/>
              </w:rPr>
              <w:t>False</w:t>
            </w:r>
            <w:r>
              <w:t xml:space="preserve"> – do not display the graph (specify the output file instead to automate image creation).</w:t>
            </w:r>
          </w:p>
        </w:tc>
        <w:tc>
          <w:tcPr>
            <w:tcW w:w="3192" w:type="dxa"/>
          </w:tcPr>
          <w:p w:rsidR="00B72754" w:rsidRDefault="00B72754">
            <w:r>
              <w:t>None – must be specified.</w:t>
            </w:r>
          </w:p>
        </w:tc>
      </w:tr>
      <w:tr w:rsidR="00B72754">
        <w:trPr>
          <w:jc w:val="center"/>
        </w:trPr>
        <w:tc>
          <w:tcPr>
            <w:tcW w:w="2329" w:type="dxa"/>
          </w:tcPr>
          <w:p w:rsidR="00B72754" w:rsidRDefault="00B72754">
            <w:pPr>
              <w:rPr>
                <w:rStyle w:val="RTiSWDocLiteralText"/>
              </w:rPr>
            </w:pPr>
            <w:proofErr w:type="spellStart"/>
            <w:r>
              <w:rPr>
                <w:rStyle w:val="RTiSWDocLiteralText"/>
              </w:rPr>
              <w:t>OutputFile</w:t>
            </w:r>
            <w:proofErr w:type="spellEnd"/>
          </w:p>
        </w:tc>
        <w:tc>
          <w:tcPr>
            <w:tcW w:w="3882" w:type="dxa"/>
          </w:tcPr>
          <w:p w:rsidR="00B72754" w:rsidRDefault="00B72754">
            <w:r>
              <w:t xml:space="preserve">The absolute or relative path to an output file.  Use this parameter with </w:t>
            </w:r>
            <w:r>
              <w:rPr>
                <w:rStyle w:val="RTiSWDocLiteralText"/>
              </w:rPr>
              <w:t>View=False</w:t>
            </w:r>
            <w:r>
              <w:t xml:space="preserve"> to automate image processing.  If the filename ends in “jpg”, a JPEG image file will be produced.  If the filename ends in “</w:t>
            </w:r>
            <w:proofErr w:type="spellStart"/>
            <w:r>
              <w:t>png</w:t>
            </w:r>
            <w:proofErr w:type="spellEnd"/>
            <w:r>
              <w:t>”, a PNG file will be produced</w:t>
            </w:r>
            <w:r w:rsidR="009378FE">
              <w:t xml:space="preserve"> (recommended)</w:t>
            </w:r>
            <w:r>
              <w:t xml:space="preserve">.  </w:t>
            </w:r>
          </w:p>
        </w:tc>
        <w:tc>
          <w:tcPr>
            <w:tcW w:w="3192" w:type="dxa"/>
          </w:tcPr>
          <w:p w:rsidR="00B72754" w:rsidRDefault="009378FE">
            <w:r>
              <w:t>Graph file will not be created.</w:t>
            </w:r>
          </w:p>
        </w:tc>
      </w:tr>
      <w:tr w:rsidR="00FA2ACF">
        <w:trPr>
          <w:jc w:val="center"/>
        </w:trPr>
        <w:tc>
          <w:tcPr>
            <w:tcW w:w="2329" w:type="dxa"/>
          </w:tcPr>
          <w:p w:rsidR="00FA2ACF" w:rsidRDefault="00FA2ACF">
            <w:pPr>
              <w:rPr>
                <w:rStyle w:val="RTiSWDocLiteralText"/>
              </w:rPr>
            </w:pPr>
            <w:proofErr w:type="spellStart"/>
            <w:r>
              <w:rPr>
                <w:rStyle w:val="RTiSWDocLiteralText"/>
              </w:rPr>
              <w:t>VisibleStart</w:t>
            </w:r>
            <w:proofErr w:type="spellEnd"/>
          </w:p>
        </w:tc>
        <w:tc>
          <w:tcPr>
            <w:tcW w:w="3882" w:type="dxa"/>
          </w:tcPr>
          <w:p w:rsidR="00FA2ACF" w:rsidRDefault="00FA2ACF">
            <w:r>
              <w:t>The starting date/time to zoom for the initial (and image file) graph.</w:t>
            </w:r>
          </w:p>
        </w:tc>
        <w:tc>
          <w:tcPr>
            <w:tcW w:w="3192" w:type="dxa"/>
          </w:tcPr>
          <w:p w:rsidR="00FA2ACF" w:rsidRDefault="00FA2ACF">
            <w:r>
              <w:t>Full period is visible.</w:t>
            </w:r>
          </w:p>
        </w:tc>
      </w:tr>
      <w:tr w:rsidR="00FA2ACF">
        <w:trPr>
          <w:jc w:val="center"/>
        </w:trPr>
        <w:tc>
          <w:tcPr>
            <w:tcW w:w="2329" w:type="dxa"/>
          </w:tcPr>
          <w:p w:rsidR="00FA2ACF" w:rsidRDefault="00FA2ACF">
            <w:pPr>
              <w:rPr>
                <w:rStyle w:val="RTiSWDocLiteralText"/>
              </w:rPr>
            </w:pPr>
            <w:proofErr w:type="spellStart"/>
            <w:r>
              <w:rPr>
                <w:rStyle w:val="RTiSWDocLiteralText"/>
              </w:rPr>
              <w:t>VisibleEnd</w:t>
            </w:r>
            <w:proofErr w:type="spellEnd"/>
          </w:p>
        </w:tc>
        <w:tc>
          <w:tcPr>
            <w:tcW w:w="3882" w:type="dxa"/>
          </w:tcPr>
          <w:p w:rsidR="00FA2ACF" w:rsidRDefault="00FA2ACF">
            <w:r>
              <w:t>The ending date/time to zoom for the initial (and image file) graph.</w:t>
            </w:r>
          </w:p>
        </w:tc>
        <w:tc>
          <w:tcPr>
            <w:tcW w:w="3192" w:type="dxa"/>
          </w:tcPr>
          <w:p w:rsidR="00FA2ACF" w:rsidRDefault="00FA2ACF">
            <w:r>
              <w:t>Full period is visible.</w:t>
            </w:r>
          </w:p>
        </w:tc>
      </w:tr>
    </w:tbl>
    <w:p w:rsidR="007A1A10" w:rsidRDefault="007A1A10" w:rsidP="003A2C40">
      <w:pPr>
        <w:rPr>
          <w:color w:val="000000"/>
        </w:rPr>
      </w:pPr>
    </w:p>
    <w:p w:rsidR="00FE300D" w:rsidRDefault="00FE300D"/>
    <w:sectPr w:rsidR="00FE300D" w:rsidSect="00104C54">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440" w:bottom="1440" w:left="1440" w:header="720" w:footer="720" w:gutter="0"/>
      <w:paperSrc w:first="15" w:other="15"/>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16DD9" w:rsidRDefault="00A16DD9">
      <w:r>
        <w:separator/>
      </w:r>
    </w:p>
  </w:endnote>
  <w:endnote w:type="continuationSeparator" w:id="0">
    <w:p w:rsidR="00A16DD9" w:rsidRDefault="00A16DD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54" w:rsidRDefault="008E2015">
    <w:pPr>
      <w:pStyle w:val="RTiSWDocFooter"/>
    </w:pPr>
    <w:r>
      <w:t xml:space="preserve">Command Reference – </w:t>
    </w:r>
    <w:proofErr w:type="spellStart"/>
    <w:proofErr w:type="gramStart"/>
    <w:r>
      <w:t>P</w:t>
    </w:r>
    <w:r w:rsidR="00B72754">
      <w:t>rocess</w:t>
    </w:r>
    <w:r w:rsidR="003A2C40">
      <w:t>RasterGraph</w:t>
    </w:r>
    <w:r w:rsidR="00B72754">
      <w:t>t</w:t>
    </w:r>
    <w:proofErr w:type="spellEnd"/>
    <w:r w:rsidR="00B72754">
      <w:t>(</w:t>
    </w:r>
    <w:proofErr w:type="gramEnd"/>
    <w:r w:rsidR="00B72754">
      <w:t xml:space="preserve">) - </w:t>
    </w:r>
    <w:fldSimple w:instr=" PAGE ">
      <w:r w:rsidR="004362C8">
        <w:rPr>
          <w:noProof/>
        </w:rPr>
        <w:t>2</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54" w:rsidRDefault="008E2015">
    <w:pPr>
      <w:pStyle w:val="RTiSWDocFooter"/>
    </w:pPr>
    <w:r>
      <w:tab/>
    </w:r>
    <w:r>
      <w:tab/>
      <w:t xml:space="preserve">Command Reference – </w:t>
    </w:r>
    <w:proofErr w:type="spellStart"/>
    <w:proofErr w:type="gramStart"/>
    <w:r>
      <w:t>P</w:t>
    </w:r>
    <w:r w:rsidR="00B72754">
      <w:t>rocess</w:t>
    </w:r>
    <w:r w:rsidR="003A2C40">
      <w:t>RasterGraph</w:t>
    </w:r>
    <w:r w:rsidR="00B72754">
      <w:t>t</w:t>
    </w:r>
    <w:proofErr w:type="spellEnd"/>
    <w:r w:rsidR="00B72754">
      <w:t>(</w:t>
    </w:r>
    <w:proofErr w:type="gramEnd"/>
    <w:r w:rsidR="00B72754">
      <w:t xml:space="preserve">) - </w:t>
    </w:r>
    <w:fldSimple w:instr=" PAGE ">
      <w:r w:rsidR="004362C8">
        <w:rPr>
          <w:noProof/>
        </w:rPr>
        <w:t>3</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54" w:rsidRDefault="00B72754">
    <w:pPr>
      <w:pStyle w:val="RTiSWDocFooter"/>
    </w:pPr>
    <w:r>
      <w:tab/>
    </w:r>
    <w:r>
      <w:tab/>
      <w:t xml:space="preserve">Command Reference – </w:t>
    </w:r>
    <w:proofErr w:type="spellStart"/>
    <w:proofErr w:type="gramStart"/>
    <w:r w:rsidR="008E2015">
      <w:t>P</w:t>
    </w:r>
    <w:r>
      <w:t>rocess</w:t>
    </w:r>
    <w:r w:rsidR="003A2C40">
      <w:t>RasterGraph</w:t>
    </w:r>
    <w:r>
      <w:t>t</w:t>
    </w:r>
    <w:proofErr w:type="spellEnd"/>
    <w:r>
      <w:t>(</w:t>
    </w:r>
    <w:proofErr w:type="gramEnd"/>
    <w:r>
      <w:t xml:space="preserve">) - </w:t>
    </w:r>
    <w:fldSimple w:instr=" PAGE ">
      <w:r w:rsidR="004362C8">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16DD9" w:rsidRDefault="00A16DD9">
      <w:r>
        <w:separator/>
      </w:r>
    </w:p>
  </w:footnote>
  <w:footnote w:type="continuationSeparator" w:id="0">
    <w:p w:rsidR="00A16DD9" w:rsidRDefault="00A16DD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54" w:rsidRDefault="008E2015">
    <w:pPr>
      <w:pStyle w:val="RTiSWDocHeader"/>
    </w:pPr>
    <w:proofErr w:type="spellStart"/>
    <w:proofErr w:type="gramStart"/>
    <w:r>
      <w:t>P</w:t>
    </w:r>
    <w:r w:rsidR="00B72754">
      <w:t>rocess</w:t>
    </w:r>
    <w:r w:rsidR="003A2C40">
      <w:t>RasterGraph</w:t>
    </w:r>
    <w:proofErr w:type="spellEnd"/>
    <w:r w:rsidR="00B72754">
      <w:t>(</w:t>
    </w:r>
    <w:proofErr w:type="gramEnd"/>
    <w:r w:rsidR="00B72754">
      <w:t>) Command</w:t>
    </w:r>
    <w:r w:rsidR="00B72754">
      <w:tab/>
    </w:r>
    <w:r w:rsidR="00B72754">
      <w:tab/>
    </w:r>
    <w:proofErr w:type="spellStart"/>
    <w:r w:rsidR="00B72754">
      <w:t>TSTool</w:t>
    </w:r>
    <w:proofErr w:type="spellEnd"/>
    <w:r w:rsidR="00B72754">
      <w:t xml:space="preserve"> Documentation</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54" w:rsidRDefault="008E2015">
    <w:pPr>
      <w:pStyle w:val="RTiSWDocHeader"/>
    </w:pPr>
    <w:proofErr w:type="spellStart"/>
    <w:r>
      <w:t>TSTool</w:t>
    </w:r>
    <w:proofErr w:type="spellEnd"/>
    <w:r>
      <w:t xml:space="preserve"> Documentation</w:t>
    </w:r>
    <w:r>
      <w:tab/>
    </w:r>
    <w:r>
      <w:tab/>
    </w:r>
    <w:proofErr w:type="spellStart"/>
    <w:proofErr w:type="gramStart"/>
    <w:r>
      <w:t>P</w:t>
    </w:r>
    <w:r w:rsidR="00B72754">
      <w:t>rocess</w:t>
    </w:r>
    <w:r w:rsidR="003A2C40">
      <w:t>RasterGraph</w:t>
    </w:r>
    <w:proofErr w:type="spellEnd"/>
    <w:r w:rsidR="00B72754">
      <w:t>(</w:t>
    </w:r>
    <w:proofErr w:type="gramEnd"/>
    <w:r w:rsidR="00B72754">
      <w:t>) Command</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2754" w:rsidRDefault="00B72754">
    <w:pPr>
      <w:pStyle w:val="RTiSWDocHeader"/>
    </w:pP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D1287"/>
    <w:multiLevelType w:val="multilevel"/>
    <w:tmpl w:val="C3D2CB3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2796ED3"/>
    <w:multiLevelType w:val="hybridMultilevel"/>
    <w:tmpl w:val="00D2AF2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BA95865"/>
    <w:multiLevelType w:val="hybridMultilevel"/>
    <w:tmpl w:val="B3381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D66033"/>
    <w:multiLevelType w:val="hybridMultilevel"/>
    <w:tmpl w:val="82709C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38130103"/>
    <w:multiLevelType w:val="multilevel"/>
    <w:tmpl w:val="9A764C8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3B015562"/>
    <w:multiLevelType w:val="hybridMultilevel"/>
    <w:tmpl w:val="C3D2CB3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404140ED"/>
    <w:multiLevelType w:val="singleLevel"/>
    <w:tmpl w:val="0409000F"/>
    <w:lvl w:ilvl="0">
      <w:start w:val="1"/>
      <w:numFmt w:val="decimal"/>
      <w:lvlText w:val="%1."/>
      <w:lvlJc w:val="left"/>
      <w:pPr>
        <w:tabs>
          <w:tab w:val="num" w:pos="360"/>
        </w:tabs>
        <w:ind w:left="360" w:hanging="360"/>
      </w:pPr>
    </w:lvl>
  </w:abstractNum>
  <w:abstractNum w:abstractNumId="7">
    <w:nsid w:val="451C003F"/>
    <w:multiLevelType w:val="hybridMultilevel"/>
    <w:tmpl w:val="292254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4700126F"/>
    <w:multiLevelType w:val="multilevel"/>
    <w:tmpl w:val="F17CA6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4B5D6A08"/>
    <w:multiLevelType w:val="hybridMultilevel"/>
    <w:tmpl w:val="EEF61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275F46"/>
    <w:multiLevelType w:val="hybridMultilevel"/>
    <w:tmpl w:val="A0069D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8BE495F"/>
    <w:multiLevelType w:val="multilevel"/>
    <w:tmpl w:val="BEBCC6F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69C202FF"/>
    <w:multiLevelType w:val="hybridMultilevel"/>
    <w:tmpl w:val="616602F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74896E2F"/>
    <w:multiLevelType w:val="multilevel"/>
    <w:tmpl w:val="C8A6228E"/>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6"/>
  </w:num>
  <w:num w:numId="2">
    <w:abstractNumId w:val="5"/>
  </w:num>
  <w:num w:numId="3">
    <w:abstractNumId w:val="12"/>
  </w:num>
  <w:num w:numId="4">
    <w:abstractNumId w:val="3"/>
  </w:num>
  <w:num w:numId="5">
    <w:abstractNumId w:val="7"/>
  </w:num>
  <w:num w:numId="6">
    <w:abstractNumId w:val="10"/>
  </w:num>
  <w:num w:numId="7">
    <w:abstractNumId w:val="1"/>
  </w:num>
  <w:num w:numId="8">
    <w:abstractNumId w:val="4"/>
  </w:num>
  <w:num w:numId="9">
    <w:abstractNumId w:val="13"/>
  </w:num>
  <w:num w:numId="10">
    <w:abstractNumId w:val="11"/>
  </w:num>
  <w:num w:numId="11">
    <w:abstractNumId w:val="8"/>
  </w:num>
  <w:num w:numId="12">
    <w:abstractNumId w:val="0"/>
  </w:num>
  <w:num w:numId="13">
    <w:abstractNumId w:val="9"/>
  </w:num>
  <w:num w:numId="14">
    <w:abstractNumId w:val="2"/>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ctiveWritingStyle w:appName="MSWord" w:lang="en-US" w:vendorID="8" w:dllVersion="513" w:checkStyle="1"/>
  <w:proofState w:spelling="clean" w:grammar="clean"/>
  <w:stylePaneFormatFilter w:val="3F01"/>
  <w:defaultTabStop w:val="720"/>
  <w:doNotHyphenateCaps/>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6146"/>
  </w:hdrShapeDefaults>
  <w:footnotePr>
    <w:footnote w:id="-1"/>
    <w:footnote w:id="0"/>
  </w:footnotePr>
  <w:endnotePr>
    <w:endnote w:id="-1"/>
    <w:endnote w:id="0"/>
  </w:endnotePr>
  <w:compat/>
  <w:rsids>
    <w:rsidRoot w:val="008E2015"/>
    <w:rsid w:val="000F7A2E"/>
    <w:rsid w:val="00104C54"/>
    <w:rsid w:val="003A2C40"/>
    <w:rsid w:val="004362C8"/>
    <w:rsid w:val="00477041"/>
    <w:rsid w:val="00620C77"/>
    <w:rsid w:val="00782285"/>
    <w:rsid w:val="007A1A10"/>
    <w:rsid w:val="008D059C"/>
    <w:rsid w:val="008E2015"/>
    <w:rsid w:val="009378FE"/>
    <w:rsid w:val="00A16DD9"/>
    <w:rsid w:val="00A561F9"/>
    <w:rsid w:val="00B42BC5"/>
    <w:rsid w:val="00B72754"/>
    <w:rsid w:val="00BC55D8"/>
    <w:rsid w:val="00CF5397"/>
    <w:rsid w:val="00FA2ACF"/>
    <w:rsid w:val="00FE300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RTi SW Doc Normal"/>
    <w:qFormat/>
    <w:rsid w:val="00104C54"/>
    <w:rPr>
      <w:sz w:val="22"/>
    </w:rPr>
  </w:style>
  <w:style w:type="paragraph" w:styleId="Heading1">
    <w:name w:val="heading 1"/>
    <w:aliases w:val="RTi SW Doc"/>
    <w:qFormat/>
    <w:rsid w:val="00104C54"/>
    <w:pPr>
      <w:keepNext/>
      <w:outlineLvl w:val="0"/>
    </w:pPr>
    <w:rPr>
      <w:rFonts w:ascii="Arial Bold" w:hAnsi="Arial Bold"/>
      <w:b/>
      <w:sz w:val="24"/>
    </w:rPr>
  </w:style>
  <w:style w:type="paragraph" w:styleId="Heading2">
    <w:name w:val="heading 2"/>
    <w:aliases w:val="RTi SW Doc 2"/>
    <w:qFormat/>
    <w:rsid w:val="00104C54"/>
    <w:pPr>
      <w:keepNext/>
      <w:outlineLvl w:val="1"/>
    </w:pPr>
    <w:rPr>
      <w:rFonts w:ascii="Arial Bold" w:hAnsi="Arial Bold"/>
      <w:b/>
    </w:rPr>
  </w:style>
  <w:style w:type="paragraph" w:styleId="Heading3">
    <w:name w:val="heading 3"/>
    <w:aliases w:val="RTi SW Doc 3"/>
    <w:qFormat/>
    <w:rsid w:val="00104C54"/>
    <w:pPr>
      <w:keepNext/>
      <w:outlineLvl w:val="2"/>
    </w:pPr>
    <w:rPr>
      <w:rFonts w:ascii="Arial Bold" w:hAnsi="Arial Bold"/>
      <w:b/>
      <w:i/>
    </w:rPr>
  </w:style>
  <w:style w:type="paragraph" w:styleId="Heading4">
    <w:name w:val="heading 4"/>
    <w:aliases w:val="RTi SW Doc 4"/>
    <w:qFormat/>
    <w:rsid w:val="00104C54"/>
    <w:pPr>
      <w:keepNext/>
      <w:outlineLvl w:val="3"/>
    </w:pPr>
    <w:rPr>
      <w:rFonts w:ascii="Arial" w:hAnsi="Arial"/>
      <w:i/>
    </w:rPr>
  </w:style>
  <w:style w:type="paragraph" w:styleId="Heading5">
    <w:name w:val="heading 5"/>
    <w:aliases w:val="RTi SW Doc 5"/>
    <w:qFormat/>
    <w:rsid w:val="00104C54"/>
    <w:pPr>
      <w:keepNext/>
      <w:outlineLvl w:val="4"/>
    </w:pPr>
    <w:rPr>
      <w:rFonts w:ascii="Arial" w:hAnsi="Arial"/>
      <w:u w:val="single"/>
    </w:rPr>
  </w:style>
  <w:style w:type="paragraph" w:styleId="Heading6">
    <w:name w:val="heading 6"/>
    <w:basedOn w:val="Normal"/>
    <w:next w:val="Normal"/>
    <w:qFormat/>
    <w:rsid w:val="00104C54"/>
    <w:pPr>
      <w:keepNext/>
      <w:outlineLvl w:val="5"/>
    </w:pPr>
    <w:rPr>
      <w:rFonts w:ascii="Times" w:hAnsi="Times"/>
      <w:u w:val="single"/>
    </w:rPr>
  </w:style>
  <w:style w:type="paragraph" w:styleId="Heading7">
    <w:name w:val="heading 7"/>
    <w:basedOn w:val="Normal"/>
    <w:next w:val="Normal"/>
    <w:qFormat/>
    <w:rsid w:val="00104C54"/>
    <w:pPr>
      <w:keepNext/>
      <w:outlineLvl w:val="6"/>
    </w:pPr>
    <w:rPr>
      <w:b/>
      <w:i/>
    </w:rPr>
  </w:style>
  <w:style w:type="paragraph" w:styleId="Heading8">
    <w:name w:val="heading 8"/>
    <w:basedOn w:val="Normal"/>
    <w:next w:val="Normal"/>
    <w:qFormat/>
    <w:rsid w:val="00104C54"/>
    <w:pPr>
      <w:keepNext/>
      <w:outlineLvl w:val="7"/>
    </w:pPr>
    <w:rPr>
      <w:b/>
      <w:u w:val="single"/>
    </w:rPr>
  </w:style>
  <w:style w:type="paragraph" w:styleId="Heading9">
    <w:name w:val="heading 9"/>
    <w:basedOn w:val="Normal"/>
    <w:next w:val="Normal"/>
    <w:qFormat/>
    <w:rsid w:val="00104C54"/>
    <w:pPr>
      <w:keepNext/>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TiSWDocChapterSubtitle">
    <w:name w:val="RTi SW Doc Chapter Subtitle"/>
    <w:rsid w:val="00104C54"/>
    <w:pPr>
      <w:jc w:val="right"/>
    </w:pPr>
    <w:rPr>
      <w:rFonts w:ascii="Arial Bold" w:hAnsi="Arial Bold"/>
      <w:b/>
      <w:sz w:val="24"/>
    </w:rPr>
  </w:style>
  <w:style w:type="paragraph" w:customStyle="1" w:styleId="RTiSWDocChapterTitle">
    <w:name w:val="RTi SW Doc Chapter Title"/>
    <w:rsid w:val="00104C54"/>
    <w:pPr>
      <w:jc w:val="right"/>
    </w:pPr>
    <w:rPr>
      <w:rFonts w:ascii="Arial Bold" w:hAnsi="Arial Bold"/>
      <w:b/>
      <w:sz w:val="40"/>
    </w:rPr>
  </w:style>
  <w:style w:type="paragraph" w:customStyle="1" w:styleId="RTiSWDocFigureTableTitle">
    <w:name w:val="RTi SW Doc Figure/Table Title"/>
    <w:basedOn w:val="Normal"/>
    <w:next w:val="Normal"/>
    <w:rsid w:val="00104C54"/>
    <w:pPr>
      <w:jc w:val="center"/>
    </w:pPr>
    <w:rPr>
      <w:rFonts w:ascii="Arial" w:hAnsi="Arial"/>
      <w:b/>
      <w:sz w:val="20"/>
    </w:rPr>
  </w:style>
  <w:style w:type="character" w:customStyle="1" w:styleId="RTiSWDocFileDirReference">
    <w:name w:val="RTi SW Doc File/Dir Reference"/>
    <w:basedOn w:val="DefaultParagraphFont"/>
    <w:rsid w:val="00104C54"/>
    <w:rPr>
      <w:rFonts w:ascii="Times New Roman" w:hAnsi="Times New Roman"/>
      <w:i/>
      <w:sz w:val="22"/>
    </w:rPr>
  </w:style>
  <w:style w:type="paragraph" w:customStyle="1" w:styleId="RTiSWDocFooter">
    <w:name w:val="RTi SW Doc Footer"/>
    <w:rsid w:val="00104C54"/>
    <w:pPr>
      <w:pBdr>
        <w:top w:val="single" w:sz="4" w:space="1" w:color="auto"/>
      </w:pBdr>
      <w:tabs>
        <w:tab w:val="center" w:pos="4680"/>
        <w:tab w:val="right" w:pos="9360"/>
      </w:tabs>
    </w:pPr>
    <w:rPr>
      <w:rFonts w:ascii="Arial" w:hAnsi="Arial"/>
      <w:sz w:val="16"/>
    </w:rPr>
  </w:style>
  <w:style w:type="character" w:customStyle="1" w:styleId="RTiSWDocGUIReference">
    <w:name w:val="RTi SW Doc GUI Reference"/>
    <w:basedOn w:val="DefaultParagraphFont"/>
    <w:rsid w:val="00104C54"/>
    <w:rPr>
      <w:rFonts w:ascii="Arial" w:hAnsi="Arial"/>
      <w:b/>
      <w:i/>
      <w:sz w:val="20"/>
    </w:rPr>
  </w:style>
  <w:style w:type="paragraph" w:customStyle="1" w:styleId="RTiSWDocHeader">
    <w:name w:val="RTi SW Doc Header"/>
    <w:rsid w:val="00104C54"/>
    <w:pPr>
      <w:pBdr>
        <w:bottom w:val="single" w:sz="4" w:space="1" w:color="auto"/>
      </w:pBdr>
      <w:tabs>
        <w:tab w:val="center" w:pos="4680"/>
        <w:tab w:val="right" w:pos="9360"/>
      </w:tabs>
    </w:pPr>
    <w:rPr>
      <w:rFonts w:ascii="Arial" w:hAnsi="Arial"/>
    </w:rPr>
  </w:style>
  <w:style w:type="character" w:customStyle="1" w:styleId="RTiSWDocLiteralText">
    <w:name w:val="RTi SW Doc Literal Text"/>
    <w:basedOn w:val="DefaultParagraphFont"/>
    <w:rsid w:val="00FA2ACF"/>
    <w:rPr>
      <w:rFonts w:ascii="Courier New" w:hAnsi="Courier New"/>
      <w:sz w:val="22"/>
    </w:rPr>
  </w:style>
  <w:style w:type="character" w:customStyle="1" w:styleId="RTiSWDocLiteralTextInput">
    <w:name w:val="RTi SW Doc Literal Text Input"/>
    <w:basedOn w:val="DefaultParagraphFont"/>
    <w:rsid w:val="00FA2ACF"/>
    <w:rPr>
      <w:rFonts w:ascii="Courier New" w:hAnsi="Courier New"/>
      <w:b/>
      <w:sz w:val="22"/>
    </w:rPr>
  </w:style>
  <w:style w:type="paragraph" w:customStyle="1" w:styleId="RTiSWDocMainTitle">
    <w:name w:val="RTi SW Doc Main Title"/>
    <w:rsid w:val="00104C54"/>
    <w:pPr>
      <w:jc w:val="center"/>
    </w:pPr>
    <w:rPr>
      <w:rFonts w:ascii="Arial Bold" w:hAnsi="Arial Bold"/>
      <w:b/>
      <w:sz w:val="48"/>
    </w:rPr>
  </w:style>
  <w:style w:type="paragraph" w:customStyle="1" w:styleId="RTiSWDocNote">
    <w:name w:val="RTi SW Doc Note"/>
    <w:rsid w:val="00104C54"/>
    <w:pPr>
      <w:jc w:val="right"/>
    </w:pPr>
    <w:rPr>
      <w:rFonts w:ascii="Arial" w:hAnsi="Arial"/>
      <w:sz w:val="12"/>
    </w:rPr>
  </w:style>
  <w:style w:type="character" w:customStyle="1" w:styleId="RTiSWDocSectionReference">
    <w:name w:val="RTi SW Doc Section Reference"/>
    <w:basedOn w:val="DefaultParagraphFont"/>
    <w:rsid w:val="00104C54"/>
    <w:rPr>
      <w:rFonts w:ascii="Arial" w:hAnsi="Arial"/>
      <w:b/>
      <w:sz w:val="20"/>
    </w:rPr>
  </w:style>
  <w:style w:type="paragraph" w:customStyle="1" w:styleId="RTiSWDocSubtitle">
    <w:name w:val="RTi SW Doc Subtitle"/>
    <w:rsid w:val="00104C54"/>
    <w:pPr>
      <w:jc w:val="center"/>
    </w:pPr>
    <w:rPr>
      <w:rFonts w:ascii="Arial Bold" w:hAnsi="Arial Bold"/>
      <w:sz w:val="28"/>
    </w:rPr>
  </w:style>
  <w:style w:type="paragraph" w:customStyle="1" w:styleId="RTiSWDocTableHeading">
    <w:name w:val="RTi SW Doc Table Heading"/>
    <w:basedOn w:val="Normal"/>
    <w:next w:val="Normal"/>
    <w:rsid w:val="00104C54"/>
    <w:rPr>
      <w:rFonts w:ascii="Arial" w:hAnsi="Arial"/>
      <w:b/>
    </w:rPr>
  </w:style>
  <w:style w:type="paragraph" w:customStyle="1" w:styleId="RTiSWDocToC">
    <w:name w:val="RTi SW Doc ToC"/>
    <w:rsid w:val="00104C54"/>
    <w:pPr>
      <w:tabs>
        <w:tab w:val="left" w:pos="360"/>
        <w:tab w:val="left" w:pos="720"/>
      </w:tabs>
    </w:pPr>
    <w:rPr>
      <w:rFonts w:ascii="Arial" w:hAnsi="Arial"/>
      <w:sz w:val="22"/>
    </w:rPr>
  </w:style>
  <w:style w:type="paragraph" w:styleId="PlainText">
    <w:name w:val="Plain Text"/>
    <w:basedOn w:val="Normal"/>
    <w:rsid w:val="008E2015"/>
    <w:rPr>
      <w:rFonts w:ascii="Courier New" w:hAnsi="Courier New" w:cs="Courier New"/>
      <w:sz w:val="20"/>
    </w:rPr>
  </w:style>
  <w:style w:type="character" w:styleId="FollowedHyperlink">
    <w:name w:val="FollowedHyperlink"/>
    <w:basedOn w:val="DefaultParagraphFont"/>
    <w:rsid w:val="007A1A10"/>
    <w:rPr>
      <w:color w:val="800080"/>
      <w:u w:val="single"/>
    </w:rPr>
  </w:style>
  <w:style w:type="paragraph" w:styleId="BalloonText">
    <w:name w:val="Balloon Text"/>
    <w:basedOn w:val="Normal"/>
    <w:link w:val="BalloonTextChar"/>
    <w:rsid w:val="00477041"/>
    <w:rPr>
      <w:rFonts w:ascii="Tahoma" w:hAnsi="Tahoma" w:cs="Tahoma"/>
      <w:sz w:val="16"/>
      <w:szCs w:val="16"/>
    </w:rPr>
  </w:style>
  <w:style w:type="character" w:customStyle="1" w:styleId="BalloonTextChar">
    <w:name w:val="Balloon Text Char"/>
    <w:basedOn w:val="DefaultParagraphFont"/>
    <w:link w:val="BalloonText"/>
    <w:rsid w:val="00477041"/>
    <w:rPr>
      <w:rFonts w:ascii="Tahoma" w:hAnsi="Tahoma" w:cs="Tahoma"/>
      <w:sz w:val="16"/>
      <w:szCs w:val="16"/>
    </w:rPr>
  </w:style>
  <w:style w:type="paragraph" w:styleId="ListParagraph">
    <w:name w:val="List Paragraph"/>
    <w:basedOn w:val="Normal"/>
    <w:uiPriority w:val="34"/>
    <w:qFormat/>
    <w:rsid w:val="004770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4</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TSTool Documentation</vt:lpstr>
    </vt:vector>
  </TitlesOfParts>
  <Company>Riverside Technology, inc.</Company>
  <LinksUpToDate>false</LinksUpToDate>
  <CharactersWithSpaces>3976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TSTool Documentation</dc:title>
  <dc:subject/>
  <dc:creator>Steven A. Malers</dc:creator>
  <cp:keywords/>
  <cp:lastModifiedBy>Steve Malers</cp:lastModifiedBy>
  <cp:revision>4</cp:revision>
  <cp:lastPrinted>2004-02-15T20:50:00Z</cp:lastPrinted>
  <dcterms:created xsi:type="dcterms:W3CDTF">2013-07-22T05:17:00Z</dcterms:created>
  <dcterms:modified xsi:type="dcterms:W3CDTF">2013-07-31T21:57:00Z</dcterms:modified>
</cp:coreProperties>
</file>