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63809" w:rsidRDefault="00C63809">
      <w:pPr>
        <w:pStyle w:val="RTiSWDocChapterTitle"/>
      </w:pPr>
      <w:r>
        <w:t xml:space="preserve">Command Reference: </w:t>
      </w:r>
      <w:r w:rsidR="0052293A">
        <w:t xml:space="preserve"> </w:t>
      </w:r>
      <w:proofErr w:type="spellStart"/>
      <w:proofErr w:type="gramStart"/>
      <w:r w:rsidR="0052293A">
        <w:t>R</w:t>
      </w:r>
      <w:r>
        <w:t>ead</w:t>
      </w:r>
      <w:r w:rsidR="00AF2DFC">
        <w:t>NrcsAwdb</w:t>
      </w:r>
      <w:proofErr w:type="spellEnd"/>
      <w:r>
        <w:t>()</w:t>
      </w:r>
      <w:proofErr w:type="gramEnd"/>
    </w:p>
    <w:p w:rsidR="00C63809" w:rsidRDefault="00C63809">
      <w:pPr>
        <w:pStyle w:val="RTiSWDocChapterSubtitle"/>
      </w:pPr>
      <w:r>
        <w:t xml:space="preserve">Read </w:t>
      </w:r>
      <w:r w:rsidR="00CF4D4B">
        <w:t>1+ time series from the</w:t>
      </w:r>
      <w:r>
        <w:t xml:space="preserve"> </w:t>
      </w:r>
      <w:r w:rsidR="00AF2DFC">
        <w:t>NRCS AWDB</w:t>
      </w:r>
      <w:r w:rsidR="00CF4D4B">
        <w:t xml:space="preserve"> web service</w:t>
      </w:r>
    </w:p>
    <w:p w:rsidR="00C63809" w:rsidRDefault="00C63809">
      <w:pPr>
        <w:pStyle w:val="RTiSWDocNote"/>
      </w:pPr>
      <w:r>
        <w:t xml:space="preserve">Version </w:t>
      </w:r>
      <w:r w:rsidR="0079075C">
        <w:t>1</w:t>
      </w:r>
      <w:r w:rsidR="006E6B2B">
        <w:t>1</w:t>
      </w:r>
      <w:r>
        <w:t>.</w:t>
      </w:r>
      <w:r w:rsidR="006E6B2B">
        <w:t>10</w:t>
      </w:r>
      <w:r>
        <w:t>.0</w:t>
      </w:r>
      <w:r w:rsidR="0079075C">
        <w:t>0</w:t>
      </w:r>
      <w:r>
        <w:t>, 20</w:t>
      </w:r>
      <w:r w:rsidR="0079075C">
        <w:t>1</w:t>
      </w:r>
      <w:r w:rsidR="006E6B2B">
        <w:t>6</w:t>
      </w:r>
      <w:r>
        <w:t>-</w:t>
      </w:r>
      <w:r w:rsidR="006E6B2B">
        <w:t>03</w:t>
      </w:r>
      <w:r>
        <w:t>-</w:t>
      </w:r>
      <w:r w:rsidR="006E6B2B">
        <w:t>25</w:t>
      </w:r>
    </w:p>
    <w:p w:rsidR="00C63809" w:rsidRDefault="00C63809"/>
    <w:p w:rsidR="00CE7C02" w:rsidRDefault="00C63809">
      <w:r>
        <w:t xml:space="preserve">The </w:t>
      </w:r>
      <w:proofErr w:type="spellStart"/>
      <w:r w:rsidR="0052293A">
        <w:rPr>
          <w:rStyle w:val="RTiSWDocLiteralText"/>
        </w:rPr>
        <w:t>R</w:t>
      </w:r>
      <w:r>
        <w:rPr>
          <w:rStyle w:val="RTiSWDocLiteralText"/>
        </w:rPr>
        <w:t>ead</w:t>
      </w:r>
      <w:r w:rsidR="00AF2DFC">
        <w:rPr>
          <w:rStyle w:val="RTiSWDocLiteralText"/>
        </w:rPr>
        <w:t>NrcsAwdb</w:t>
      </w:r>
      <w:proofErr w:type="spellEnd"/>
      <w:r>
        <w:rPr>
          <w:rStyle w:val="RTiSWDocLiteralText"/>
        </w:rPr>
        <w:t>()</w:t>
      </w:r>
      <w:r>
        <w:t xml:space="preserve"> command reads </w:t>
      </w:r>
      <w:r w:rsidR="000A1E32">
        <w:t>one or more</w:t>
      </w:r>
      <w:r>
        <w:t xml:space="preserve"> time series from </w:t>
      </w:r>
      <w:r w:rsidR="000A1E32">
        <w:t>the</w:t>
      </w:r>
      <w:r>
        <w:t xml:space="preserve"> </w:t>
      </w:r>
      <w:r w:rsidR="00AF2DFC">
        <w:t>Nat</w:t>
      </w:r>
      <w:r w:rsidR="00CD2814">
        <w:t>ural</w:t>
      </w:r>
      <w:r w:rsidR="00AF2DFC">
        <w:t xml:space="preserve"> Resource</w:t>
      </w:r>
      <w:r w:rsidR="00CD2814">
        <w:t>s</w:t>
      </w:r>
      <w:r w:rsidR="00AF2DFC">
        <w:t xml:space="preserve"> Conservation Service</w:t>
      </w:r>
      <w:r w:rsidR="00A800AD">
        <w:t xml:space="preserve"> </w:t>
      </w:r>
      <w:r w:rsidR="00AF2DFC">
        <w:t>(NRCS</w:t>
      </w:r>
      <w:r w:rsidR="00A800AD">
        <w:t>)</w:t>
      </w:r>
      <w:r>
        <w:t xml:space="preserve"> </w:t>
      </w:r>
      <w:r w:rsidR="00AF2DFC">
        <w:t>Air and Water Database</w:t>
      </w:r>
      <w:r w:rsidR="00A800AD">
        <w:t xml:space="preserve"> (</w:t>
      </w:r>
      <w:r w:rsidR="00AF2DFC">
        <w:t>AWDB</w:t>
      </w:r>
      <w:r w:rsidR="00A800AD">
        <w:t>)</w:t>
      </w:r>
      <w:r>
        <w:t xml:space="preserve"> </w:t>
      </w:r>
      <w:r w:rsidR="000A1E32">
        <w:t>web service</w:t>
      </w:r>
      <w:r>
        <w:t xml:space="preserve"> (see the </w:t>
      </w:r>
      <w:r w:rsidR="00AF2DFC">
        <w:rPr>
          <w:rStyle w:val="RTiSWDocSectionReference"/>
        </w:rPr>
        <w:t>NRCS AWDB</w:t>
      </w:r>
      <w:r>
        <w:rPr>
          <w:rStyle w:val="RTiSWDocSectionReference"/>
        </w:rPr>
        <w:t xml:space="preserve"> </w:t>
      </w:r>
      <w:proofErr w:type="spellStart"/>
      <w:r w:rsidR="000A1E32">
        <w:rPr>
          <w:rStyle w:val="RTiSWDocSectionReference"/>
        </w:rPr>
        <w:t>Data</w:t>
      </w:r>
      <w:r w:rsidR="00AB2C57">
        <w:rPr>
          <w:rStyle w:val="RTiSWDocSectionReference"/>
        </w:rPr>
        <w:t>s</w:t>
      </w:r>
      <w:r w:rsidR="000A1E32">
        <w:rPr>
          <w:rStyle w:val="RTiSWDocSectionReference"/>
        </w:rPr>
        <w:t>tore</w:t>
      </w:r>
      <w:proofErr w:type="spellEnd"/>
      <w:r>
        <w:rPr>
          <w:rStyle w:val="RTiSWDocSectionReference"/>
        </w:rPr>
        <w:t xml:space="preserve"> Appendix</w:t>
      </w:r>
      <w:r>
        <w:t>)</w:t>
      </w:r>
      <w:r w:rsidR="00543452">
        <w:t>, including SNOTEL and Snow Course data</w:t>
      </w:r>
      <w:r w:rsidR="003E3BB3">
        <w:t xml:space="preserve"> and other data.  Data from other sources is available within the NRCS naming convention</w:t>
      </w:r>
      <w:r w:rsidR="00543452">
        <w:t>.</w:t>
      </w:r>
    </w:p>
    <w:p w:rsidR="00A800AD" w:rsidRDefault="00CE7C02">
      <w:r>
        <w:t xml:space="preserve"> </w:t>
      </w:r>
    </w:p>
    <w:p w:rsidR="00A800AD" w:rsidRDefault="00A800AD">
      <w:r>
        <w:t xml:space="preserve">The </w:t>
      </w:r>
      <w:r w:rsidR="00CE7C02">
        <w:t>NRCS AWDB</w:t>
      </w:r>
      <w:r>
        <w:t xml:space="preserve"> web service allow</w:t>
      </w:r>
      <w:r w:rsidR="00A54C3A">
        <w:t>s</w:t>
      </w:r>
      <w:r>
        <w:t xml:space="preserve"> </w:t>
      </w:r>
      <w:r w:rsidR="00CE7C02">
        <w:t>station lists to be</w:t>
      </w:r>
      <w:r>
        <w:t xml:space="preserve"> filtered, both as a convenience and to </w:t>
      </w:r>
      <w:r w:rsidR="00AB2C57">
        <w:t>ensure</w:t>
      </w:r>
      <w:r>
        <w:t xml:space="preserve"> reasonable web service performance.  Many of the choices that are available for limiting queries allow 0+ values to be provided.  For example, specifying no </w:t>
      </w:r>
      <w:r w:rsidR="00A54C3A">
        <w:t xml:space="preserve">requested </w:t>
      </w:r>
      <w:r w:rsidR="00CE7C02">
        <w:t>element</w:t>
      </w:r>
      <w:r>
        <w:t xml:space="preserve"> </w:t>
      </w:r>
      <w:r w:rsidR="004A498E">
        <w:t xml:space="preserve">(data type) </w:t>
      </w:r>
      <w:r>
        <w:t xml:space="preserve">will return all available </w:t>
      </w:r>
      <w:r w:rsidR="00CE7C02">
        <w:t>elements</w:t>
      </w:r>
      <w:r w:rsidR="00A54C3A">
        <w:t xml:space="preserve"> for a location.  Specifying a list of </w:t>
      </w:r>
      <w:r w:rsidR="00CE7C02">
        <w:t>elements</w:t>
      </w:r>
      <w:r w:rsidR="00A54C3A">
        <w:t xml:space="preserve"> (separated by commas) will return only </w:t>
      </w:r>
      <w:r w:rsidR="004A498E">
        <w:t xml:space="preserve">stations and time series that have data for </w:t>
      </w:r>
      <w:r w:rsidR="00A54C3A">
        <w:t xml:space="preserve">the requested </w:t>
      </w:r>
      <w:r w:rsidR="00CE7C02">
        <w:t>elements</w:t>
      </w:r>
      <w:r w:rsidR="00A54C3A">
        <w:t>.</w:t>
      </w:r>
    </w:p>
    <w:p w:rsidR="00A54C3A" w:rsidRDefault="00A54C3A"/>
    <w:p w:rsidR="0080402E" w:rsidRDefault="00C63809">
      <w:r>
        <w:t>The following dialog is used to edit the command and illustrates the syntax</w:t>
      </w:r>
      <w:r w:rsidR="0080402E">
        <w:t xml:space="preserve"> for general parameters:</w:t>
      </w:r>
    </w:p>
    <w:p w:rsidR="0080402E" w:rsidRDefault="0080402E"/>
    <w:p w:rsidR="00C63809" w:rsidRDefault="0080402E" w:rsidP="0080402E">
      <w:pPr>
        <w:numPr>
          <w:ilvl w:val="0"/>
          <w:numId w:val="13"/>
        </w:numPr>
      </w:pPr>
      <w:r>
        <w:t>Some c</w:t>
      </w:r>
      <w:r w:rsidR="00465B7B">
        <w:t xml:space="preserve">hoices are provided as a convenience.  However, full listing of choices (such as all the thousands of </w:t>
      </w:r>
      <w:r w:rsidR="00CD2814">
        <w:t>HUCs</w:t>
      </w:r>
      <w:r w:rsidR="00465B7B">
        <w:t xml:space="preserve">) </w:t>
      </w:r>
      <w:r w:rsidR="00571A84">
        <w:t>are</w:t>
      </w:r>
      <w:r w:rsidR="00465B7B">
        <w:t xml:space="preserve"> not provided due to performance issues.  Additional query features </w:t>
      </w:r>
      <w:r w:rsidR="003E3BB3">
        <w:t>such as cascading choices may</w:t>
      </w:r>
      <w:r w:rsidR="00465B7B">
        <w:t xml:space="preserve"> be enabled as web service integration is enhanced.</w:t>
      </w:r>
    </w:p>
    <w:p w:rsidR="00571A84" w:rsidRDefault="00571A84" w:rsidP="0080402E">
      <w:pPr>
        <w:numPr>
          <w:ilvl w:val="0"/>
          <w:numId w:val="13"/>
        </w:numPr>
      </w:pPr>
      <w:r>
        <w:t>Querying many time series can be slow.  It is recommended that filters be used to constrain the query, and then modify to converge on an appropriate set of filters for optimal performance.</w:t>
      </w:r>
    </w:p>
    <w:p w:rsidR="00C63809" w:rsidRDefault="00C63809"/>
    <w:p w:rsidR="00C63809" w:rsidRDefault="009839A9">
      <w:pPr>
        <w:jc w:val="center"/>
      </w:pPr>
      <w:r>
        <w:rPr>
          <w:noProof/>
        </w:rPr>
        <w:drawing>
          <wp:inline distT="0" distB="0" distL="0" distR="0">
            <wp:extent cx="5943600" cy="3620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mand_ReadNrcsAwdb.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20770"/>
                    </a:xfrm>
                    <a:prstGeom prst="rect">
                      <a:avLst/>
                    </a:prstGeom>
                  </pic:spPr>
                </pic:pic>
              </a:graphicData>
            </a:graphic>
          </wp:inline>
        </w:drawing>
      </w:r>
    </w:p>
    <w:p w:rsidR="00C63809" w:rsidRDefault="0052293A">
      <w:pPr>
        <w:pStyle w:val="RTiSWDocNote"/>
      </w:pPr>
      <w:proofErr w:type="spellStart"/>
      <w:r>
        <w:t>R</w:t>
      </w:r>
      <w:r w:rsidR="00C63809">
        <w:t>ead</w:t>
      </w:r>
      <w:r w:rsidR="00352B10">
        <w:t>NrcsAwdb</w:t>
      </w:r>
      <w:proofErr w:type="spellEnd"/>
    </w:p>
    <w:p w:rsidR="00C63809" w:rsidRDefault="0052293A">
      <w:pPr>
        <w:pStyle w:val="RTiSWDocFigureTableTitle"/>
      </w:pPr>
      <w:proofErr w:type="spellStart"/>
      <w:proofErr w:type="gramStart"/>
      <w:r>
        <w:t>R</w:t>
      </w:r>
      <w:r w:rsidR="00C63809">
        <w:t>ead</w:t>
      </w:r>
      <w:r w:rsidR="00352B10">
        <w:t>NrcsAwdb</w:t>
      </w:r>
      <w:proofErr w:type="spellEnd"/>
      <w:r w:rsidR="00C63809">
        <w:t>(</w:t>
      </w:r>
      <w:proofErr w:type="gramEnd"/>
      <w:r w:rsidR="00C63809">
        <w:t>) Command Editor</w:t>
      </w:r>
      <w:r w:rsidR="00756679">
        <w:t xml:space="preserve"> for General Command Parameters</w:t>
      </w:r>
    </w:p>
    <w:p w:rsidR="00C63809" w:rsidRDefault="00C63809">
      <w:pPr>
        <w:numPr>
          <w:ilvl w:val="12"/>
          <w:numId w:val="0"/>
        </w:numPr>
      </w:pPr>
      <w:bookmarkStart w:id="0" w:name="replaceValue"/>
    </w:p>
    <w:p w:rsidR="0080402E" w:rsidRPr="0080402E" w:rsidRDefault="00C63809">
      <w:pPr>
        <w:rPr>
          <w:rStyle w:val="RTiSWDocLiteralText"/>
        </w:rPr>
      </w:pPr>
      <w:r>
        <w:br w:type="page"/>
      </w:r>
      <w:r w:rsidR="0080402E">
        <w:lastRenderedPageBreak/>
        <w:t xml:space="preserve">The following figure illustrates the </w:t>
      </w:r>
      <w:r w:rsidR="0080402E" w:rsidRPr="00756679">
        <w:rPr>
          <w:rStyle w:val="RTiSWDocGUIReference"/>
        </w:rPr>
        <w:t>Reservoirs</w:t>
      </w:r>
      <w:r w:rsidR="0080402E">
        <w:t xml:space="preserve"> tab of the dialog.  No additional </w:t>
      </w:r>
      <w:r w:rsidR="00756679">
        <w:t>parameters are</w:t>
      </w:r>
      <w:r w:rsidR="0080402E">
        <w:t xml:space="preserve"> provided; however, the note</w:t>
      </w:r>
      <w:r w:rsidR="00756679">
        <w:t>s</w:t>
      </w:r>
      <w:r w:rsidR="0080402E">
        <w:t xml:space="preserve"> explain that reservoir data are available only from the </w:t>
      </w:r>
      <w:r w:rsidR="0080402E" w:rsidRPr="0080402E">
        <w:rPr>
          <w:rStyle w:val="RTiSWDocLiteralText"/>
        </w:rPr>
        <w:t>BOR</w:t>
      </w:r>
      <w:r w:rsidR="0080402E">
        <w:t xml:space="preserve"> network and appropriate network element codes must be selected.</w:t>
      </w:r>
    </w:p>
    <w:p w:rsidR="0080402E" w:rsidRDefault="0080402E"/>
    <w:p w:rsidR="0080402E" w:rsidRDefault="006E6B2B" w:rsidP="0080402E">
      <w:pPr>
        <w:jc w:val="center"/>
      </w:pPr>
      <w:r>
        <w:rPr>
          <w:noProof/>
        </w:rPr>
        <w:drawing>
          <wp:inline distT="0" distB="0" distL="0" distR="0" wp14:anchorId="27E2A422" wp14:editId="3CBF7AA7">
            <wp:extent cx="5943600" cy="1539240"/>
            <wp:effectExtent l="0" t="0" r="0" b="3810"/>
            <wp:docPr id="2" name="Picture 2" descr="command_ReadNrcsAwdb_Reservo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and_ReadNrcsAwdb_Reservoi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39240"/>
                    </a:xfrm>
                    <a:prstGeom prst="rect">
                      <a:avLst/>
                    </a:prstGeom>
                    <a:noFill/>
                    <a:ln>
                      <a:noFill/>
                    </a:ln>
                  </pic:spPr>
                </pic:pic>
              </a:graphicData>
            </a:graphic>
          </wp:inline>
        </w:drawing>
      </w:r>
    </w:p>
    <w:p w:rsidR="0080402E" w:rsidRDefault="0080402E" w:rsidP="0080402E">
      <w:pPr>
        <w:pStyle w:val="RTiSWDocNote"/>
      </w:pPr>
      <w:proofErr w:type="spellStart"/>
      <w:r>
        <w:t>ReadNrcsAwdb_Reservoir</w:t>
      </w:r>
      <w:proofErr w:type="spellEnd"/>
    </w:p>
    <w:p w:rsidR="0080402E" w:rsidRDefault="0080402E" w:rsidP="0080402E">
      <w:pPr>
        <w:pStyle w:val="RTiSWDocFigureTableTitle"/>
      </w:pPr>
      <w:proofErr w:type="spellStart"/>
      <w:proofErr w:type="gramStart"/>
      <w:r>
        <w:t>ReadNrcsAwdb</w:t>
      </w:r>
      <w:proofErr w:type="spellEnd"/>
      <w:r>
        <w:t>(</w:t>
      </w:r>
      <w:proofErr w:type="gramEnd"/>
      <w:r>
        <w:t>) Command Editor for Reservoir Query Parameters</w:t>
      </w:r>
    </w:p>
    <w:p w:rsidR="0080402E" w:rsidRDefault="0080402E"/>
    <w:p w:rsidR="00756679" w:rsidRPr="0080402E" w:rsidRDefault="00756679" w:rsidP="00756679">
      <w:pPr>
        <w:rPr>
          <w:rStyle w:val="RTiSWDocLiteralText"/>
        </w:rPr>
      </w:pPr>
      <w:r>
        <w:t xml:space="preserve">The following figure illustrates the </w:t>
      </w:r>
      <w:r>
        <w:rPr>
          <w:rStyle w:val="RTiSWDocGUIReference"/>
        </w:rPr>
        <w:t>Forecast</w:t>
      </w:r>
      <w:r w:rsidRPr="00756679">
        <w:rPr>
          <w:rStyle w:val="RTiSWDocGUIReference"/>
        </w:rPr>
        <w:t>s</w:t>
      </w:r>
      <w:r>
        <w:t xml:space="preserve"> tab of the dialog.  Forecasts are available for several element codes but mainly SRVO (stream volume, adjusted).  Because it is possible to read </w:t>
      </w:r>
      <w:r w:rsidR="00E14A0E">
        <w:t>normal time series and forecasts</w:t>
      </w:r>
      <w:r>
        <w:t xml:space="preserve">, the </w:t>
      </w:r>
      <w:proofErr w:type="spellStart"/>
      <w:r w:rsidRPr="00756679">
        <w:rPr>
          <w:rStyle w:val="RTiSWDocLiteralText"/>
        </w:rPr>
        <w:t>ReadForecast</w:t>
      </w:r>
      <w:proofErr w:type="spellEnd"/>
      <w:r>
        <w:t xml:space="preserve"> parameter is provided to specifically indicate that a forecast is being requested.</w:t>
      </w:r>
      <w:r w:rsidR="00E14A0E">
        <w:t xml:space="preserve">  The forecast is uniquely identified by the forecast period and publication date (typically the first day of a month).</w:t>
      </w:r>
    </w:p>
    <w:p w:rsidR="00756679" w:rsidRDefault="00756679" w:rsidP="00756679"/>
    <w:p w:rsidR="00756679" w:rsidRDefault="006E6B2B" w:rsidP="00756679">
      <w:pPr>
        <w:jc w:val="center"/>
      </w:pPr>
      <w:r>
        <w:rPr>
          <w:noProof/>
        </w:rPr>
        <w:drawing>
          <wp:inline distT="0" distB="0" distL="0" distR="0" wp14:anchorId="18D12B64" wp14:editId="2B7A6330">
            <wp:extent cx="5935980" cy="1699260"/>
            <wp:effectExtent l="0" t="0" r="7620" b="0"/>
            <wp:docPr id="3" name="Picture 3" descr="command_ReadNrcsAwdb_Fore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and_ReadNrcsAwdb_Foreca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1699260"/>
                    </a:xfrm>
                    <a:prstGeom prst="rect">
                      <a:avLst/>
                    </a:prstGeom>
                    <a:noFill/>
                    <a:ln>
                      <a:noFill/>
                    </a:ln>
                  </pic:spPr>
                </pic:pic>
              </a:graphicData>
            </a:graphic>
          </wp:inline>
        </w:drawing>
      </w:r>
    </w:p>
    <w:p w:rsidR="00756679" w:rsidRDefault="00756679" w:rsidP="00756679">
      <w:pPr>
        <w:pStyle w:val="RTiSWDocNote"/>
      </w:pPr>
      <w:proofErr w:type="spellStart"/>
      <w:r>
        <w:t>ReadNrcsAwdb</w:t>
      </w:r>
      <w:r w:rsidR="00385417">
        <w:t>_Forecast</w:t>
      </w:r>
      <w:proofErr w:type="spellEnd"/>
    </w:p>
    <w:p w:rsidR="00756679" w:rsidRDefault="00756679" w:rsidP="00756679">
      <w:pPr>
        <w:pStyle w:val="RTiSWDocFigureTableTitle"/>
      </w:pPr>
      <w:proofErr w:type="spellStart"/>
      <w:proofErr w:type="gramStart"/>
      <w:r>
        <w:t>ReadNrcsAwdb</w:t>
      </w:r>
      <w:proofErr w:type="spellEnd"/>
      <w:r>
        <w:t>(</w:t>
      </w:r>
      <w:proofErr w:type="gramEnd"/>
      <w:r>
        <w:t xml:space="preserve">) Command Editor for </w:t>
      </w:r>
      <w:r w:rsidR="00385417">
        <w:t>Forecast</w:t>
      </w:r>
      <w:r>
        <w:t xml:space="preserve"> Query Parameters</w:t>
      </w:r>
    </w:p>
    <w:p w:rsidR="0080402E" w:rsidRDefault="0080402E"/>
    <w:p w:rsidR="00E14A0E" w:rsidRDefault="00E14A0E">
      <w:r>
        <w:t>The resulting forecast table, as shown in the following figure, includes all the relevant information about the forecast.  Use table processing commands to filter the table for a specific station and publication date.</w:t>
      </w:r>
    </w:p>
    <w:p w:rsidR="00E14A0E" w:rsidRDefault="00E14A0E"/>
    <w:p w:rsidR="00E14A0E" w:rsidRDefault="006E6B2B" w:rsidP="00E14A0E">
      <w:pPr>
        <w:jc w:val="center"/>
      </w:pPr>
      <w:r>
        <w:rPr>
          <w:noProof/>
        </w:rPr>
        <w:drawing>
          <wp:inline distT="0" distB="0" distL="0" distR="0" wp14:anchorId="113BE356" wp14:editId="418D04E0">
            <wp:extent cx="5935980" cy="1470660"/>
            <wp:effectExtent l="0" t="0" r="7620" b="0"/>
            <wp:docPr id="4" name="Picture 4" descr="command_ReadNrcsAwdb_Forecast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mand_ReadNrcsAwdb_ForecastT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1470660"/>
                    </a:xfrm>
                    <a:prstGeom prst="rect">
                      <a:avLst/>
                    </a:prstGeom>
                    <a:noFill/>
                    <a:ln>
                      <a:noFill/>
                    </a:ln>
                  </pic:spPr>
                </pic:pic>
              </a:graphicData>
            </a:graphic>
          </wp:inline>
        </w:drawing>
      </w:r>
    </w:p>
    <w:p w:rsidR="00E14A0E" w:rsidRDefault="00E14A0E" w:rsidP="00E14A0E">
      <w:pPr>
        <w:pStyle w:val="RTiSWDocNote"/>
      </w:pPr>
      <w:proofErr w:type="spellStart"/>
      <w:r>
        <w:t>ReadNrcsAwdb_ForecastTable</w:t>
      </w:r>
      <w:proofErr w:type="spellEnd"/>
    </w:p>
    <w:p w:rsidR="00E14A0E" w:rsidRDefault="00E14A0E" w:rsidP="00E14A0E">
      <w:pPr>
        <w:pStyle w:val="RTiSWDocFigureTableTitle"/>
      </w:pPr>
      <w:proofErr w:type="spellStart"/>
      <w:proofErr w:type="gramStart"/>
      <w:r>
        <w:t>ReadNrcsAwdb</w:t>
      </w:r>
      <w:proofErr w:type="spellEnd"/>
      <w:r>
        <w:t>(</w:t>
      </w:r>
      <w:proofErr w:type="gramEnd"/>
      <w:r>
        <w:t>) Command Output Forecast Table</w:t>
      </w:r>
    </w:p>
    <w:p w:rsidR="00E14A0E" w:rsidRDefault="00E14A0E"/>
    <w:p w:rsidR="00E14A0E" w:rsidRDefault="00E14A0E"/>
    <w:p w:rsidR="00C63809" w:rsidRDefault="00C63809">
      <w:r>
        <w:lastRenderedPageBreak/>
        <w:t>The command syntax is as follows:</w:t>
      </w:r>
    </w:p>
    <w:p w:rsidR="00C63809" w:rsidRDefault="00C63809"/>
    <w:p w:rsidR="00C63809" w:rsidRDefault="0052293A">
      <w:pPr>
        <w:ind w:left="720"/>
        <w:rPr>
          <w:rStyle w:val="RTiSWDocLiteralText"/>
        </w:rPr>
      </w:pPr>
      <w:proofErr w:type="spellStart"/>
      <w:proofErr w:type="gramStart"/>
      <w:r>
        <w:rPr>
          <w:rStyle w:val="RTiSWDocLiteralText"/>
        </w:rPr>
        <w:t>R</w:t>
      </w:r>
      <w:r w:rsidR="00C63809">
        <w:rPr>
          <w:rStyle w:val="RTiSWDocLiteralText"/>
        </w:rPr>
        <w:t>ead</w:t>
      </w:r>
      <w:r w:rsidR="00352B10">
        <w:rPr>
          <w:rStyle w:val="RTiSWDocLiteralText"/>
        </w:rPr>
        <w:t>NrcsAwdb</w:t>
      </w:r>
      <w:proofErr w:type="spellEnd"/>
      <w:r w:rsidR="00C63809">
        <w:rPr>
          <w:rStyle w:val="RTiSWDocLiteralText"/>
        </w:rPr>
        <w:t>(</w:t>
      </w:r>
      <w:proofErr w:type="gramEnd"/>
      <w:r>
        <w:rPr>
          <w:rStyle w:val="RTiSWDocLiteralText"/>
        </w:rPr>
        <w:t>Parameter=Value,…</w:t>
      </w:r>
      <w:r w:rsidR="00C63809">
        <w:rPr>
          <w:rStyle w:val="RTiSWDocLiteralText"/>
        </w:rPr>
        <w:t>)</w:t>
      </w:r>
    </w:p>
    <w:p w:rsidR="00C63809" w:rsidRDefault="00C63809"/>
    <w:p w:rsidR="00C63809" w:rsidRDefault="00C63809">
      <w:pPr>
        <w:pStyle w:val="RTiSWDocFigureTableTitle"/>
      </w:pPr>
      <w:r>
        <w:t>Command Parameters</w:t>
      </w:r>
    </w:p>
    <w:p w:rsidR="00C63809" w:rsidRDefault="00C6380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7"/>
        <w:gridCol w:w="4428"/>
        <w:gridCol w:w="2725"/>
      </w:tblGrid>
      <w:tr w:rsidR="00C63809" w:rsidTr="0099719D">
        <w:trPr>
          <w:tblHeader/>
          <w:jc w:val="center"/>
        </w:trPr>
        <w:tc>
          <w:tcPr>
            <w:tcW w:w="2197" w:type="dxa"/>
            <w:shd w:val="clear" w:color="auto" w:fill="C0C0C0"/>
          </w:tcPr>
          <w:p w:rsidR="00C63809" w:rsidRDefault="00C63809">
            <w:pPr>
              <w:pStyle w:val="RTiSWDocTableHeading"/>
            </w:pPr>
            <w:r>
              <w:t>Parameter</w:t>
            </w:r>
          </w:p>
        </w:tc>
        <w:tc>
          <w:tcPr>
            <w:tcW w:w="4860" w:type="dxa"/>
            <w:shd w:val="clear" w:color="auto" w:fill="C0C0C0"/>
          </w:tcPr>
          <w:p w:rsidR="00C63809" w:rsidRDefault="00C63809">
            <w:pPr>
              <w:pStyle w:val="RTiSWDocTableHeading"/>
            </w:pPr>
            <w:r>
              <w:t>Description</w:t>
            </w:r>
          </w:p>
        </w:tc>
        <w:tc>
          <w:tcPr>
            <w:tcW w:w="2214" w:type="dxa"/>
            <w:shd w:val="clear" w:color="auto" w:fill="C0C0C0"/>
          </w:tcPr>
          <w:p w:rsidR="00C63809" w:rsidRDefault="00C63809">
            <w:pPr>
              <w:pStyle w:val="RTiSWDocTableHeading"/>
            </w:pPr>
            <w:r>
              <w:t>Default</w:t>
            </w:r>
          </w:p>
        </w:tc>
      </w:tr>
      <w:tr w:rsidR="00352B10" w:rsidTr="0099719D">
        <w:trPr>
          <w:jc w:val="center"/>
        </w:trPr>
        <w:tc>
          <w:tcPr>
            <w:tcW w:w="2197" w:type="dxa"/>
          </w:tcPr>
          <w:p w:rsidR="00352B10" w:rsidRDefault="00352B10">
            <w:pPr>
              <w:rPr>
                <w:rStyle w:val="RTiSWDocLiteralText"/>
              </w:rPr>
            </w:pPr>
            <w:proofErr w:type="spellStart"/>
            <w:r>
              <w:rPr>
                <w:rStyle w:val="RTiSWDocLiteralText"/>
              </w:rPr>
              <w:t>DataStore</w:t>
            </w:r>
            <w:proofErr w:type="spellEnd"/>
          </w:p>
        </w:tc>
        <w:tc>
          <w:tcPr>
            <w:tcW w:w="4860" w:type="dxa"/>
          </w:tcPr>
          <w:p w:rsidR="00352B10" w:rsidRDefault="00352B10" w:rsidP="00352B10">
            <w:r>
              <w:t xml:space="preserve">The NRCS AWDB </w:t>
            </w:r>
            <w:proofErr w:type="spellStart"/>
            <w:r>
              <w:t>datastore</w:t>
            </w:r>
            <w:proofErr w:type="spellEnd"/>
            <w:r>
              <w:t xml:space="preserve"> to use for queries.</w:t>
            </w:r>
          </w:p>
        </w:tc>
        <w:tc>
          <w:tcPr>
            <w:tcW w:w="2214" w:type="dxa"/>
          </w:tcPr>
          <w:p w:rsidR="00352B10" w:rsidRDefault="008A3DB3" w:rsidP="008F7EDD">
            <w:r>
              <w:t>None – must be specified.</w:t>
            </w:r>
          </w:p>
        </w:tc>
      </w:tr>
      <w:tr w:rsidR="00352B10" w:rsidTr="0099719D">
        <w:trPr>
          <w:jc w:val="center"/>
        </w:trPr>
        <w:tc>
          <w:tcPr>
            <w:tcW w:w="2197" w:type="dxa"/>
          </w:tcPr>
          <w:p w:rsidR="00352B10" w:rsidRDefault="00352B10" w:rsidP="00870DB1">
            <w:pPr>
              <w:rPr>
                <w:rStyle w:val="RTiSWDocLiteralText"/>
              </w:rPr>
            </w:pPr>
            <w:r>
              <w:rPr>
                <w:rStyle w:val="RTiSWDocLiteralText"/>
              </w:rPr>
              <w:t>Interval</w:t>
            </w:r>
          </w:p>
        </w:tc>
        <w:tc>
          <w:tcPr>
            <w:tcW w:w="4860" w:type="dxa"/>
          </w:tcPr>
          <w:p w:rsidR="00352B10" w:rsidRDefault="00352B10" w:rsidP="00352B10">
            <w:r>
              <w:t xml:space="preserve">The data interval (“duration” in NRCS AWDB terms) to query.   The </w:t>
            </w:r>
            <w:r w:rsidRPr="00352B10">
              <w:rPr>
                <w:rStyle w:val="RTiSWDocLiteralText"/>
              </w:rPr>
              <w:t>Irregular</w:t>
            </w:r>
            <w:r>
              <w:t xml:space="preserve"> interval is used for instantaneous data.</w:t>
            </w:r>
          </w:p>
        </w:tc>
        <w:tc>
          <w:tcPr>
            <w:tcW w:w="2214" w:type="dxa"/>
          </w:tcPr>
          <w:p w:rsidR="00352B10" w:rsidRDefault="00352B10" w:rsidP="00870DB1">
            <w:r>
              <w:t>None – must be specified.</w:t>
            </w:r>
          </w:p>
        </w:tc>
      </w:tr>
      <w:tr w:rsidR="00352B10" w:rsidTr="0099719D">
        <w:trPr>
          <w:jc w:val="center"/>
        </w:trPr>
        <w:tc>
          <w:tcPr>
            <w:tcW w:w="2197" w:type="dxa"/>
          </w:tcPr>
          <w:p w:rsidR="00352B10" w:rsidRDefault="00352B10">
            <w:pPr>
              <w:rPr>
                <w:rStyle w:val="RTiSWDocLiteralText"/>
              </w:rPr>
            </w:pPr>
            <w:r>
              <w:rPr>
                <w:rStyle w:val="RTiSWDocLiteralText"/>
              </w:rPr>
              <w:t>Stations</w:t>
            </w:r>
          </w:p>
        </w:tc>
        <w:tc>
          <w:tcPr>
            <w:tcW w:w="4860" w:type="dxa"/>
          </w:tcPr>
          <w:p w:rsidR="00352B10" w:rsidRDefault="00352B10" w:rsidP="00352B10">
            <w:r>
              <w:t>A list of station identifiers to read, separated by commas.</w:t>
            </w:r>
          </w:p>
        </w:tc>
        <w:tc>
          <w:tcPr>
            <w:tcW w:w="2214" w:type="dxa"/>
          </w:tcPr>
          <w:p w:rsidR="00352B10" w:rsidRDefault="00352B10" w:rsidP="008F7EDD">
            <w:r>
              <w:t>Do not limit the query to a station list.</w:t>
            </w:r>
          </w:p>
        </w:tc>
      </w:tr>
      <w:tr w:rsidR="00352B10" w:rsidTr="0099719D">
        <w:trPr>
          <w:jc w:val="center"/>
        </w:trPr>
        <w:tc>
          <w:tcPr>
            <w:tcW w:w="2197" w:type="dxa"/>
          </w:tcPr>
          <w:p w:rsidR="00352B10" w:rsidRDefault="00352B10" w:rsidP="00D46775">
            <w:pPr>
              <w:rPr>
                <w:rStyle w:val="RTiSWDocLiteralText"/>
              </w:rPr>
            </w:pPr>
            <w:r>
              <w:rPr>
                <w:rStyle w:val="RTiSWDocLiteralText"/>
              </w:rPr>
              <w:t>States</w:t>
            </w:r>
          </w:p>
        </w:tc>
        <w:tc>
          <w:tcPr>
            <w:tcW w:w="4860" w:type="dxa"/>
          </w:tcPr>
          <w:p w:rsidR="00352B10" w:rsidRDefault="00352B10" w:rsidP="008F7EDD">
            <w:r>
              <w:t xml:space="preserve">A list of state codes (e.g., </w:t>
            </w:r>
            <w:r w:rsidRPr="008F7EDD">
              <w:rPr>
                <w:rStyle w:val="RTiSWDocLiteralText"/>
              </w:rPr>
              <w:t>AL</w:t>
            </w:r>
            <w:r>
              <w:t>), separated by commas.</w:t>
            </w:r>
          </w:p>
        </w:tc>
        <w:tc>
          <w:tcPr>
            <w:tcW w:w="2214" w:type="dxa"/>
          </w:tcPr>
          <w:p w:rsidR="00352B10" w:rsidRDefault="00352B10" w:rsidP="00D46775">
            <w:r>
              <w:t>Do not limit the query to a state list.</w:t>
            </w:r>
          </w:p>
        </w:tc>
      </w:tr>
      <w:tr w:rsidR="00352B10" w:rsidTr="0099719D">
        <w:trPr>
          <w:jc w:val="center"/>
        </w:trPr>
        <w:tc>
          <w:tcPr>
            <w:tcW w:w="2197" w:type="dxa"/>
          </w:tcPr>
          <w:p w:rsidR="00352B10" w:rsidRDefault="00352B10" w:rsidP="00C91D77">
            <w:pPr>
              <w:rPr>
                <w:rStyle w:val="RTiSWDocLiteralText"/>
              </w:rPr>
            </w:pPr>
            <w:r>
              <w:rPr>
                <w:rStyle w:val="RTiSWDocLiteralText"/>
              </w:rPr>
              <w:t>Networks</w:t>
            </w:r>
          </w:p>
        </w:tc>
        <w:tc>
          <w:tcPr>
            <w:tcW w:w="4860" w:type="dxa"/>
          </w:tcPr>
          <w:p w:rsidR="00352B10" w:rsidRDefault="00352B10" w:rsidP="008F7EDD">
            <w:r>
              <w:t xml:space="preserve">A list of data network codes (e.g., </w:t>
            </w:r>
            <w:r w:rsidRPr="00352B10">
              <w:rPr>
                <w:rStyle w:val="RTiSWDocLiteralText"/>
              </w:rPr>
              <w:t>SNTL</w:t>
            </w:r>
            <w:r>
              <w:t>), separated by commas.</w:t>
            </w:r>
          </w:p>
        </w:tc>
        <w:tc>
          <w:tcPr>
            <w:tcW w:w="2214" w:type="dxa"/>
          </w:tcPr>
          <w:p w:rsidR="00352B10" w:rsidRDefault="00352B10" w:rsidP="00C91D77">
            <w:r>
              <w:t>Do not limit the query to a network list.</w:t>
            </w:r>
          </w:p>
        </w:tc>
      </w:tr>
      <w:tr w:rsidR="00352B10" w:rsidTr="0099719D">
        <w:trPr>
          <w:jc w:val="center"/>
        </w:trPr>
        <w:tc>
          <w:tcPr>
            <w:tcW w:w="2197" w:type="dxa"/>
          </w:tcPr>
          <w:p w:rsidR="00352B10" w:rsidRDefault="00352B10" w:rsidP="00C91D77">
            <w:pPr>
              <w:rPr>
                <w:rStyle w:val="RTiSWDocLiteralText"/>
              </w:rPr>
            </w:pPr>
            <w:r>
              <w:rPr>
                <w:rStyle w:val="RTiSWDocLiteralText"/>
              </w:rPr>
              <w:t>HUCs</w:t>
            </w:r>
          </w:p>
        </w:tc>
        <w:tc>
          <w:tcPr>
            <w:tcW w:w="4860" w:type="dxa"/>
          </w:tcPr>
          <w:p w:rsidR="00352B10" w:rsidRDefault="00352B10" w:rsidP="00352B10">
            <w:r>
              <w:t>A list of 8-digit hydrologic unit codes, separated by commas.</w:t>
            </w:r>
          </w:p>
        </w:tc>
        <w:tc>
          <w:tcPr>
            <w:tcW w:w="2214" w:type="dxa"/>
          </w:tcPr>
          <w:p w:rsidR="00352B10" w:rsidRDefault="00352B10" w:rsidP="00C91D77">
            <w:r>
              <w:t>Do not limit the query to a HUC list.</w:t>
            </w:r>
          </w:p>
        </w:tc>
      </w:tr>
      <w:tr w:rsidR="00352B10" w:rsidTr="0099719D">
        <w:trPr>
          <w:jc w:val="center"/>
        </w:trPr>
        <w:tc>
          <w:tcPr>
            <w:tcW w:w="2197" w:type="dxa"/>
          </w:tcPr>
          <w:p w:rsidR="00352B10" w:rsidRDefault="00352B10" w:rsidP="00C91D77">
            <w:pPr>
              <w:rPr>
                <w:rStyle w:val="RTiSWDocLiteralText"/>
              </w:rPr>
            </w:pPr>
            <w:proofErr w:type="spellStart"/>
            <w:r>
              <w:rPr>
                <w:rStyle w:val="RTiSWDocLiteralText"/>
              </w:rPr>
              <w:t>BoundingBox</w:t>
            </w:r>
            <w:proofErr w:type="spellEnd"/>
          </w:p>
        </w:tc>
        <w:tc>
          <w:tcPr>
            <w:tcW w:w="4860" w:type="dxa"/>
          </w:tcPr>
          <w:p w:rsidR="00352B10" w:rsidRDefault="00352B10" w:rsidP="00C91D77">
            <w:r>
              <w:t>A bounding box consisting of west longitude, south latitude, east longitude, and north latitude, separated by spaces.  Longitudes in the western hemisphere are negative.</w:t>
            </w:r>
            <w:r w:rsidR="004A498E">
              <w:t xml:space="preserve">  </w:t>
            </w:r>
            <w:r w:rsidR="004A498E" w:rsidRPr="004A498E">
              <w:rPr>
                <w:highlight w:val="yellow"/>
              </w:rPr>
              <w:t>This feature is not finalized, pending resolution of a web service issue.</w:t>
            </w:r>
          </w:p>
        </w:tc>
        <w:tc>
          <w:tcPr>
            <w:tcW w:w="2214" w:type="dxa"/>
          </w:tcPr>
          <w:p w:rsidR="00352B10" w:rsidRDefault="00352B10" w:rsidP="00352B10">
            <w:r>
              <w:t>Do not limit the query to a bounding box.</w:t>
            </w:r>
          </w:p>
        </w:tc>
      </w:tr>
      <w:tr w:rsidR="00352B10" w:rsidTr="0099719D">
        <w:trPr>
          <w:jc w:val="center"/>
        </w:trPr>
        <w:tc>
          <w:tcPr>
            <w:tcW w:w="2197" w:type="dxa"/>
          </w:tcPr>
          <w:p w:rsidR="00352B10" w:rsidRDefault="00352B10" w:rsidP="00C91D77">
            <w:pPr>
              <w:rPr>
                <w:rStyle w:val="RTiSWDocLiteralText"/>
              </w:rPr>
            </w:pPr>
            <w:r>
              <w:rPr>
                <w:rStyle w:val="RTiSWDocLiteralText"/>
              </w:rPr>
              <w:t>Counties</w:t>
            </w:r>
          </w:p>
        </w:tc>
        <w:tc>
          <w:tcPr>
            <w:tcW w:w="4860" w:type="dxa"/>
          </w:tcPr>
          <w:p w:rsidR="00352B10" w:rsidRDefault="00CD2814" w:rsidP="00531311">
            <w:r>
              <w:t xml:space="preserve">A list of </w:t>
            </w:r>
            <w:r w:rsidR="00531311">
              <w:t>county names</w:t>
            </w:r>
            <w:r w:rsidR="00352B10">
              <w:t>, separated by commas.</w:t>
            </w:r>
            <w:r>
              <w:t xml:space="preserve">  The state must be specified</w:t>
            </w:r>
            <w:r w:rsidR="00E14A0E">
              <w:t xml:space="preserve"> because county names are not unique.</w:t>
            </w:r>
          </w:p>
        </w:tc>
        <w:tc>
          <w:tcPr>
            <w:tcW w:w="2214" w:type="dxa"/>
          </w:tcPr>
          <w:p w:rsidR="00352B10" w:rsidRDefault="00352B10" w:rsidP="00352B10">
            <w:r>
              <w:t>Do not limit the query to a county list.</w:t>
            </w:r>
          </w:p>
        </w:tc>
      </w:tr>
      <w:tr w:rsidR="00046294" w:rsidTr="0099719D">
        <w:trPr>
          <w:jc w:val="center"/>
        </w:trPr>
        <w:tc>
          <w:tcPr>
            <w:tcW w:w="2197" w:type="dxa"/>
          </w:tcPr>
          <w:p w:rsidR="00046294" w:rsidRDefault="00046294" w:rsidP="00D46775">
            <w:pPr>
              <w:rPr>
                <w:rStyle w:val="RTiSWDocLiteralText"/>
              </w:rPr>
            </w:pPr>
            <w:proofErr w:type="spellStart"/>
            <w:r>
              <w:rPr>
                <w:rStyle w:val="RTiSWDocLiteralText"/>
              </w:rPr>
              <w:t>ReadForecast</w:t>
            </w:r>
            <w:proofErr w:type="spellEnd"/>
          </w:p>
        </w:tc>
        <w:tc>
          <w:tcPr>
            <w:tcW w:w="4860" w:type="dxa"/>
          </w:tcPr>
          <w:p w:rsidR="00046294" w:rsidRDefault="00046294" w:rsidP="009F0957">
            <w:r>
              <w:t xml:space="preserve">Indicate whether forecast </w:t>
            </w:r>
            <w:r w:rsidR="009F0957">
              <w:t xml:space="preserve">table </w:t>
            </w:r>
            <w:r>
              <w:t>should be read.</w:t>
            </w:r>
          </w:p>
        </w:tc>
        <w:tc>
          <w:tcPr>
            <w:tcW w:w="2214" w:type="dxa"/>
          </w:tcPr>
          <w:p w:rsidR="00046294" w:rsidRDefault="00046294" w:rsidP="00352B10">
            <w:r w:rsidRPr="00046294">
              <w:rPr>
                <w:rStyle w:val="RTiSWDocLiteralText"/>
              </w:rPr>
              <w:t>False</w:t>
            </w:r>
            <w:r>
              <w:t xml:space="preserve"> (read observed time series)</w:t>
            </w:r>
          </w:p>
        </w:tc>
      </w:tr>
      <w:tr w:rsidR="009F0957" w:rsidTr="0099719D">
        <w:trPr>
          <w:jc w:val="center"/>
        </w:trPr>
        <w:tc>
          <w:tcPr>
            <w:tcW w:w="2197" w:type="dxa"/>
          </w:tcPr>
          <w:p w:rsidR="009F0957" w:rsidRDefault="009F0957" w:rsidP="00D46775">
            <w:pPr>
              <w:rPr>
                <w:rStyle w:val="RTiSWDocLiteralText"/>
              </w:rPr>
            </w:pPr>
            <w:proofErr w:type="spellStart"/>
            <w:r>
              <w:rPr>
                <w:rStyle w:val="RTiSWDocLiteralText"/>
              </w:rPr>
              <w:t>ForecastTableID</w:t>
            </w:r>
            <w:proofErr w:type="spellEnd"/>
          </w:p>
        </w:tc>
        <w:tc>
          <w:tcPr>
            <w:tcW w:w="4860" w:type="dxa"/>
          </w:tcPr>
          <w:p w:rsidR="009F0957" w:rsidRDefault="009F0957" w:rsidP="00352B10">
            <w:r>
              <w:t>The identifier for the output table.</w:t>
            </w:r>
          </w:p>
        </w:tc>
        <w:tc>
          <w:tcPr>
            <w:tcW w:w="2214" w:type="dxa"/>
          </w:tcPr>
          <w:p w:rsidR="009F0957" w:rsidRPr="009F0957" w:rsidRDefault="009F0957" w:rsidP="00352B10">
            <w:pPr>
              <w:rPr>
                <w:rStyle w:val="RTiSWDocLiteralText"/>
              </w:rPr>
            </w:pPr>
            <w:proofErr w:type="spellStart"/>
            <w:r w:rsidRPr="009F0957">
              <w:rPr>
                <w:rStyle w:val="RTiSWDocLiteralText"/>
              </w:rPr>
              <w:t>NRCS_Forecast</w:t>
            </w:r>
            <w:r>
              <w:rPr>
                <w:rStyle w:val="RTiSWDocLiteralText"/>
              </w:rPr>
              <w:t>s</w:t>
            </w:r>
            <w:proofErr w:type="spellEnd"/>
          </w:p>
        </w:tc>
      </w:tr>
      <w:tr w:rsidR="00046294" w:rsidTr="0099719D">
        <w:trPr>
          <w:jc w:val="center"/>
        </w:trPr>
        <w:tc>
          <w:tcPr>
            <w:tcW w:w="2197" w:type="dxa"/>
          </w:tcPr>
          <w:p w:rsidR="00046294" w:rsidRDefault="00046294" w:rsidP="00D46775">
            <w:pPr>
              <w:rPr>
                <w:rStyle w:val="RTiSWDocLiteralText"/>
              </w:rPr>
            </w:pPr>
            <w:proofErr w:type="spellStart"/>
            <w:r>
              <w:rPr>
                <w:rStyle w:val="RTiSWDocLiteralText"/>
              </w:rPr>
              <w:t>ForecastPeriod</w:t>
            </w:r>
            <w:proofErr w:type="spellEnd"/>
          </w:p>
        </w:tc>
        <w:tc>
          <w:tcPr>
            <w:tcW w:w="4860" w:type="dxa"/>
          </w:tcPr>
          <w:p w:rsidR="00046294" w:rsidRDefault="00046294" w:rsidP="00352B10">
            <w:r>
              <w:t xml:space="preserve">The forecast period for a forecast, which is a string like </w:t>
            </w:r>
            <w:r w:rsidRPr="009F0957">
              <w:rPr>
                <w:rStyle w:val="RTiSWDocLiteralText"/>
              </w:rPr>
              <w:t>JAN-MAR</w:t>
            </w:r>
            <w:r>
              <w:t>.  A list of choices is provided; however, only certain forecast periods wil</w:t>
            </w:r>
            <w:r w:rsidR="009F0957">
              <w:t>l be valid for specific element codes.</w:t>
            </w:r>
          </w:p>
        </w:tc>
        <w:tc>
          <w:tcPr>
            <w:tcW w:w="2214" w:type="dxa"/>
          </w:tcPr>
          <w:p w:rsidR="00046294" w:rsidRDefault="009F0957" w:rsidP="00352B10">
            <w:r>
              <w:t xml:space="preserve">Must be specified when </w:t>
            </w:r>
            <w:proofErr w:type="spellStart"/>
            <w:r w:rsidRPr="009F0957">
              <w:rPr>
                <w:rStyle w:val="RTiSWDocLiteralText"/>
              </w:rPr>
              <w:t>ReadForecast</w:t>
            </w:r>
            <w:proofErr w:type="spellEnd"/>
            <w:r w:rsidRPr="009F0957">
              <w:rPr>
                <w:rStyle w:val="RTiSWDocLiteralText"/>
              </w:rPr>
              <w:t>=True</w:t>
            </w:r>
            <w:r>
              <w:t>.</w:t>
            </w:r>
          </w:p>
        </w:tc>
      </w:tr>
      <w:tr w:rsidR="0099719D" w:rsidTr="0099719D">
        <w:trPr>
          <w:jc w:val="center"/>
        </w:trPr>
        <w:tc>
          <w:tcPr>
            <w:tcW w:w="2197" w:type="dxa"/>
          </w:tcPr>
          <w:p w:rsidR="0099719D" w:rsidRDefault="0099719D" w:rsidP="00D46775">
            <w:pPr>
              <w:rPr>
                <w:rStyle w:val="RTiSWDocLiteralText"/>
              </w:rPr>
            </w:pPr>
            <w:r>
              <w:rPr>
                <w:rStyle w:val="RTiSWDocLiteralText"/>
              </w:rPr>
              <w:t>Forecast</w:t>
            </w:r>
          </w:p>
          <w:p w:rsidR="0099719D" w:rsidRDefault="0099719D" w:rsidP="00D46775">
            <w:pPr>
              <w:rPr>
                <w:rStyle w:val="RTiSWDocLiteralText"/>
              </w:rPr>
            </w:pPr>
            <w:proofErr w:type="spellStart"/>
            <w:r>
              <w:rPr>
                <w:rStyle w:val="RTiSWDocLiteralText"/>
              </w:rPr>
              <w:t>PublicationDate</w:t>
            </w:r>
            <w:proofErr w:type="spellEnd"/>
          </w:p>
          <w:p w:rsidR="0099719D" w:rsidRDefault="0099719D" w:rsidP="00D46775">
            <w:pPr>
              <w:rPr>
                <w:rStyle w:val="RTiSWDocLiteralText"/>
              </w:rPr>
            </w:pPr>
            <w:r>
              <w:rPr>
                <w:rStyle w:val="RTiSWDocLiteralText"/>
              </w:rPr>
              <w:t>Start</w:t>
            </w:r>
          </w:p>
        </w:tc>
        <w:tc>
          <w:tcPr>
            <w:tcW w:w="4860" w:type="dxa"/>
          </w:tcPr>
          <w:p w:rsidR="0099719D" w:rsidRDefault="0099719D" w:rsidP="00352B10">
            <w:r>
              <w:t>The earliest publication date for a forecast, needed to uniquely identify the time series.</w:t>
            </w:r>
          </w:p>
        </w:tc>
        <w:tc>
          <w:tcPr>
            <w:tcW w:w="2214" w:type="dxa"/>
          </w:tcPr>
          <w:p w:rsidR="0099719D" w:rsidRDefault="0099719D" w:rsidP="0099719D">
            <w:r>
              <w:t>All publication dates are queried.</w:t>
            </w:r>
          </w:p>
        </w:tc>
      </w:tr>
      <w:tr w:rsidR="0099719D" w:rsidTr="0099719D">
        <w:trPr>
          <w:jc w:val="center"/>
        </w:trPr>
        <w:tc>
          <w:tcPr>
            <w:tcW w:w="2197" w:type="dxa"/>
          </w:tcPr>
          <w:p w:rsidR="0099719D" w:rsidRDefault="0099719D" w:rsidP="00D46775">
            <w:pPr>
              <w:rPr>
                <w:rStyle w:val="RTiSWDocLiteralText"/>
              </w:rPr>
            </w:pPr>
            <w:r>
              <w:rPr>
                <w:rStyle w:val="RTiSWDocLiteralText"/>
              </w:rPr>
              <w:t>Forecast</w:t>
            </w:r>
          </w:p>
          <w:p w:rsidR="0099719D" w:rsidRDefault="0099719D" w:rsidP="00D46775">
            <w:pPr>
              <w:rPr>
                <w:rStyle w:val="RTiSWDocLiteralText"/>
              </w:rPr>
            </w:pPr>
            <w:proofErr w:type="spellStart"/>
            <w:r>
              <w:rPr>
                <w:rStyle w:val="RTiSWDocLiteralText"/>
              </w:rPr>
              <w:t>PublicationDate</w:t>
            </w:r>
            <w:proofErr w:type="spellEnd"/>
          </w:p>
          <w:p w:rsidR="0099719D" w:rsidRDefault="0099719D" w:rsidP="00D46775">
            <w:pPr>
              <w:rPr>
                <w:rStyle w:val="RTiSWDocLiteralText"/>
              </w:rPr>
            </w:pPr>
            <w:r>
              <w:rPr>
                <w:rStyle w:val="RTiSWDocLiteralText"/>
              </w:rPr>
              <w:t>End</w:t>
            </w:r>
          </w:p>
        </w:tc>
        <w:tc>
          <w:tcPr>
            <w:tcW w:w="4860" w:type="dxa"/>
          </w:tcPr>
          <w:p w:rsidR="0099719D" w:rsidRDefault="0099719D" w:rsidP="00352B10">
            <w:r>
              <w:t>The latest publication date for a forecast.</w:t>
            </w:r>
          </w:p>
        </w:tc>
        <w:tc>
          <w:tcPr>
            <w:tcW w:w="2214" w:type="dxa"/>
          </w:tcPr>
          <w:p w:rsidR="0099719D" w:rsidRDefault="0099719D" w:rsidP="00352B10">
            <w:r>
              <w:t xml:space="preserve">All publication dates are </w:t>
            </w:r>
            <w:r w:rsidR="009F0957">
              <w:t>queried</w:t>
            </w:r>
            <w:r>
              <w:t>.</w:t>
            </w:r>
          </w:p>
        </w:tc>
      </w:tr>
      <w:tr w:rsidR="00352B10" w:rsidTr="0099719D">
        <w:trPr>
          <w:jc w:val="center"/>
        </w:trPr>
        <w:tc>
          <w:tcPr>
            <w:tcW w:w="2197" w:type="dxa"/>
          </w:tcPr>
          <w:p w:rsidR="00352B10" w:rsidRDefault="00352B10" w:rsidP="00D46775">
            <w:pPr>
              <w:rPr>
                <w:rStyle w:val="RTiSWDocLiteralText"/>
              </w:rPr>
            </w:pPr>
            <w:r>
              <w:rPr>
                <w:rStyle w:val="RTiSWDocLiteralText"/>
              </w:rPr>
              <w:t>Elements</w:t>
            </w:r>
          </w:p>
        </w:tc>
        <w:tc>
          <w:tcPr>
            <w:tcW w:w="4860" w:type="dxa"/>
          </w:tcPr>
          <w:p w:rsidR="00352B10" w:rsidRDefault="00352B10" w:rsidP="00352B10">
            <w:r>
              <w:t xml:space="preserve">Data element codes for the stations (e.g., </w:t>
            </w:r>
            <w:r>
              <w:rPr>
                <w:rStyle w:val="RTiSWDocLiteralText"/>
              </w:rPr>
              <w:t>WTEQ</w:t>
            </w:r>
            <w:r>
              <w:t xml:space="preserve"> for snow water equivalent), separated by commas.</w:t>
            </w:r>
          </w:p>
        </w:tc>
        <w:tc>
          <w:tcPr>
            <w:tcW w:w="2214" w:type="dxa"/>
          </w:tcPr>
          <w:p w:rsidR="00352B10" w:rsidRDefault="00352B10" w:rsidP="00352B10">
            <w:r>
              <w:t>All available elements are returned.</w:t>
            </w:r>
          </w:p>
        </w:tc>
      </w:tr>
      <w:tr w:rsidR="00352B10" w:rsidTr="0099719D">
        <w:trPr>
          <w:jc w:val="center"/>
        </w:trPr>
        <w:tc>
          <w:tcPr>
            <w:tcW w:w="2197" w:type="dxa"/>
          </w:tcPr>
          <w:p w:rsidR="00352B10" w:rsidRDefault="00352B10" w:rsidP="00D46775">
            <w:pPr>
              <w:rPr>
                <w:rStyle w:val="RTiSWDocLiteralText"/>
              </w:rPr>
            </w:pPr>
            <w:proofErr w:type="spellStart"/>
            <w:r>
              <w:rPr>
                <w:rStyle w:val="RTiSWDocLiteralText"/>
              </w:rPr>
              <w:t>ElevationMin</w:t>
            </w:r>
            <w:proofErr w:type="spellEnd"/>
          </w:p>
        </w:tc>
        <w:tc>
          <w:tcPr>
            <w:tcW w:w="4860" w:type="dxa"/>
          </w:tcPr>
          <w:p w:rsidR="00352B10" w:rsidRDefault="00352B10" w:rsidP="00352B10">
            <w:r>
              <w:t>Minimum station elevation, feet.</w:t>
            </w:r>
          </w:p>
        </w:tc>
        <w:tc>
          <w:tcPr>
            <w:tcW w:w="2214" w:type="dxa"/>
          </w:tcPr>
          <w:p w:rsidR="00352B10" w:rsidRPr="005E7F5E" w:rsidRDefault="00352B10" w:rsidP="00352B10">
            <w:pPr>
              <w:rPr>
                <w:rStyle w:val="RTiSWDocLiteralText"/>
              </w:rPr>
            </w:pPr>
            <w:r>
              <w:t>Do not limit the query based on elevation minimum.</w:t>
            </w:r>
          </w:p>
        </w:tc>
      </w:tr>
      <w:tr w:rsidR="00352B10" w:rsidTr="0099719D">
        <w:trPr>
          <w:jc w:val="center"/>
        </w:trPr>
        <w:tc>
          <w:tcPr>
            <w:tcW w:w="2197" w:type="dxa"/>
          </w:tcPr>
          <w:p w:rsidR="00352B10" w:rsidRDefault="00352B10" w:rsidP="00352B10">
            <w:pPr>
              <w:rPr>
                <w:rStyle w:val="RTiSWDocLiteralText"/>
              </w:rPr>
            </w:pPr>
            <w:proofErr w:type="spellStart"/>
            <w:r>
              <w:rPr>
                <w:rStyle w:val="RTiSWDocLiteralText"/>
              </w:rPr>
              <w:lastRenderedPageBreak/>
              <w:t>ElevationMax</w:t>
            </w:r>
            <w:proofErr w:type="spellEnd"/>
          </w:p>
        </w:tc>
        <w:tc>
          <w:tcPr>
            <w:tcW w:w="4860" w:type="dxa"/>
          </w:tcPr>
          <w:p w:rsidR="00352B10" w:rsidRDefault="00352B10" w:rsidP="00352B10">
            <w:r>
              <w:t>Maximum station elevation, feet.</w:t>
            </w:r>
          </w:p>
        </w:tc>
        <w:tc>
          <w:tcPr>
            <w:tcW w:w="2214" w:type="dxa"/>
          </w:tcPr>
          <w:p w:rsidR="00352B10" w:rsidRPr="005E7F5E" w:rsidRDefault="00352B10" w:rsidP="00352B10">
            <w:pPr>
              <w:rPr>
                <w:rStyle w:val="RTiSWDocLiteralText"/>
              </w:rPr>
            </w:pPr>
            <w:r>
              <w:t>Do not limit the query based on elevation maximum.</w:t>
            </w:r>
          </w:p>
        </w:tc>
      </w:tr>
      <w:tr w:rsidR="00352B10" w:rsidTr="0099719D">
        <w:trPr>
          <w:jc w:val="center"/>
        </w:trPr>
        <w:tc>
          <w:tcPr>
            <w:tcW w:w="2197" w:type="dxa"/>
          </w:tcPr>
          <w:p w:rsidR="00352B10" w:rsidRDefault="00352B10">
            <w:pPr>
              <w:rPr>
                <w:rStyle w:val="RTiSWDocLiteralText"/>
              </w:rPr>
            </w:pPr>
            <w:proofErr w:type="spellStart"/>
            <w:r>
              <w:rPr>
                <w:rStyle w:val="RTiSWDocLiteralText"/>
              </w:rPr>
              <w:t>InputStart</w:t>
            </w:r>
            <w:proofErr w:type="spellEnd"/>
          </w:p>
        </w:tc>
        <w:tc>
          <w:tcPr>
            <w:tcW w:w="4860" w:type="dxa"/>
          </w:tcPr>
          <w:p w:rsidR="00352B10" w:rsidRDefault="00352B10">
            <w:r>
              <w:t>The start of the period to read data – specify if the period should be different from the global query period.</w:t>
            </w:r>
            <w:r w:rsidR="004A498E">
              <w:t xml:space="preserve">  Specify to the precision of the data using the format </w:t>
            </w:r>
            <w:r w:rsidR="004A498E" w:rsidRPr="004A498E">
              <w:rPr>
                <w:rStyle w:val="RTiSWDocLiteralText"/>
              </w:rPr>
              <w:t xml:space="preserve">YYYY-MM-DD </w:t>
            </w:r>
            <w:proofErr w:type="spellStart"/>
            <w:r w:rsidR="004A498E" w:rsidRPr="004A498E">
              <w:rPr>
                <w:rStyle w:val="RTiSWDocLiteralText"/>
              </w:rPr>
              <w:t>hh:mm</w:t>
            </w:r>
            <w:proofErr w:type="spellEnd"/>
            <w:r w:rsidR="004A498E">
              <w:t>.</w:t>
            </w:r>
          </w:p>
        </w:tc>
        <w:tc>
          <w:tcPr>
            <w:tcW w:w="2214" w:type="dxa"/>
          </w:tcPr>
          <w:p w:rsidR="00352B10" w:rsidRDefault="00352B10">
            <w:r>
              <w:t>Use the global query period.</w:t>
            </w:r>
          </w:p>
        </w:tc>
      </w:tr>
      <w:tr w:rsidR="00352B10" w:rsidTr="0099719D">
        <w:trPr>
          <w:jc w:val="center"/>
        </w:trPr>
        <w:tc>
          <w:tcPr>
            <w:tcW w:w="2197" w:type="dxa"/>
          </w:tcPr>
          <w:p w:rsidR="00352B10" w:rsidRDefault="00352B10">
            <w:pPr>
              <w:rPr>
                <w:rStyle w:val="RTiSWDocLiteralText"/>
              </w:rPr>
            </w:pPr>
            <w:proofErr w:type="spellStart"/>
            <w:r>
              <w:rPr>
                <w:rStyle w:val="RTiSWDocLiteralText"/>
              </w:rPr>
              <w:t>InputEnd</w:t>
            </w:r>
            <w:proofErr w:type="spellEnd"/>
          </w:p>
        </w:tc>
        <w:tc>
          <w:tcPr>
            <w:tcW w:w="4860" w:type="dxa"/>
          </w:tcPr>
          <w:p w:rsidR="00352B10" w:rsidRDefault="00352B10">
            <w:r>
              <w:t>The end of the period to read data – specify if the period should be different from the global query period.</w:t>
            </w:r>
            <w:r w:rsidR="004A498E">
              <w:t xml:space="preserve">  Specify to the precision of the data using the format </w:t>
            </w:r>
            <w:r w:rsidR="004A498E" w:rsidRPr="004A498E">
              <w:rPr>
                <w:rStyle w:val="RTiSWDocLiteralText"/>
              </w:rPr>
              <w:t xml:space="preserve">YYYY-MM-DD </w:t>
            </w:r>
            <w:proofErr w:type="spellStart"/>
            <w:r w:rsidR="004A498E" w:rsidRPr="004A498E">
              <w:rPr>
                <w:rStyle w:val="RTiSWDocLiteralText"/>
              </w:rPr>
              <w:t>hh:mm</w:t>
            </w:r>
            <w:proofErr w:type="spellEnd"/>
            <w:r w:rsidR="004A498E">
              <w:t>.</w:t>
            </w:r>
          </w:p>
        </w:tc>
        <w:tc>
          <w:tcPr>
            <w:tcW w:w="2214" w:type="dxa"/>
          </w:tcPr>
          <w:p w:rsidR="00352B10" w:rsidRDefault="00352B10">
            <w:r>
              <w:t>Use the global query period.</w:t>
            </w:r>
          </w:p>
        </w:tc>
      </w:tr>
      <w:tr w:rsidR="009F0957" w:rsidTr="0099719D">
        <w:trPr>
          <w:jc w:val="center"/>
        </w:trPr>
        <w:tc>
          <w:tcPr>
            <w:tcW w:w="2197" w:type="dxa"/>
          </w:tcPr>
          <w:p w:rsidR="009F0957" w:rsidRDefault="009F0957" w:rsidP="00C91D77">
            <w:pPr>
              <w:rPr>
                <w:rStyle w:val="RTiSWDocLiteralText"/>
              </w:rPr>
            </w:pPr>
            <w:proofErr w:type="spellStart"/>
            <w:r>
              <w:rPr>
                <w:rStyle w:val="RTiSWDocLiteralText"/>
              </w:rPr>
              <w:t>TimeZone</w:t>
            </w:r>
            <w:r w:rsidR="00071693">
              <w:rPr>
                <w:rStyle w:val="RTiSWDocLiteralText"/>
              </w:rPr>
              <w:t>Map</w:t>
            </w:r>
            <w:proofErr w:type="spellEnd"/>
          </w:p>
        </w:tc>
        <w:tc>
          <w:tcPr>
            <w:tcW w:w="4860" w:type="dxa"/>
          </w:tcPr>
          <w:p w:rsidR="009F0957" w:rsidRDefault="00071693" w:rsidP="00071693">
            <w:r>
              <w:t xml:space="preserve">Indicate how to map the NRCS AWDB time zone to the output time series.  </w:t>
            </w:r>
            <w:r w:rsidR="00311ADD">
              <w:t xml:space="preserve">This is a simple time zone assignment, with no adjustment of date/time numerical values.  </w:t>
            </w:r>
            <w:r>
              <w:t xml:space="preserve">The </w:t>
            </w:r>
            <w:proofErr w:type="spellStart"/>
            <w:r w:rsidRPr="00071693">
              <w:rPr>
                <w:rStyle w:val="RTiSWDocLiteralText"/>
              </w:rPr>
              <w:t>stationDataTimeZone</w:t>
            </w:r>
            <w:proofErr w:type="spellEnd"/>
            <w:r>
              <w:t xml:space="preserve"> data value from station metadata indicates the time zone for time series data. For SNOTEL this is typically </w:t>
            </w:r>
            <w:r w:rsidRPr="00071693">
              <w:rPr>
                <w:rStyle w:val="RTiSWDocLiteralText"/>
              </w:rPr>
              <w:noBreakHyphen/>
              <w:t>8.0</w:t>
            </w:r>
            <w:r>
              <w:t xml:space="preserve"> (equivalent to Pacific Standard Time), regardless of station location, although Alaska stations use an offset for Alaska.  Specify the time zone map as:</w:t>
            </w:r>
          </w:p>
          <w:p w:rsidR="00071693" w:rsidRPr="00071693" w:rsidRDefault="00071693" w:rsidP="00071693">
            <w:pPr>
              <w:rPr>
                <w:rStyle w:val="RTiSWDocLiteralText"/>
              </w:rPr>
            </w:pPr>
            <w:r w:rsidRPr="00071693">
              <w:rPr>
                <w:rStyle w:val="RTiSWDocLiteralText"/>
              </w:rPr>
              <w:t>NrcsZone1:ZoneToUse1, NrcsZone2:ZoneToUse2</w:t>
            </w:r>
          </w:p>
          <w:p w:rsidR="00071693" w:rsidRDefault="00071693" w:rsidP="00071693">
            <w:r>
              <w:t xml:space="preserve">for example:  </w:t>
            </w:r>
            <w:r w:rsidRPr="00071693">
              <w:rPr>
                <w:rStyle w:val="RTiSWDocLiteralText"/>
              </w:rPr>
              <w:t>-8.0:PST</w:t>
            </w:r>
          </w:p>
        </w:tc>
        <w:tc>
          <w:tcPr>
            <w:tcW w:w="2214" w:type="dxa"/>
          </w:tcPr>
          <w:p w:rsidR="009F0957" w:rsidRDefault="009F0957" w:rsidP="009839A9">
            <w:r>
              <w:t>Se</w:t>
            </w:r>
            <w:r w:rsidR="00071693">
              <w:t>t</w:t>
            </w:r>
            <w:r>
              <w:t xml:space="preserve"> the time </w:t>
            </w:r>
            <w:r w:rsidR="00071693">
              <w:t xml:space="preserve">zone on time series date/time </w:t>
            </w:r>
            <w:r w:rsidR="00311ADD">
              <w:t xml:space="preserve">objects </w:t>
            </w:r>
            <w:r w:rsidR="00071693">
              <w:t>to</w:t>
            </w:r>
            <w:r>
              <w:t xml:space="preserve"> </w:t>
            </w:r>
            <w:proofErr w:type="spellStart"/>
            <w:r w:rsidRPr="009F0957">
              <w:rPr>
                <w:rStyle w:val="RTiSWDocLiteralText"/>
              </w:rPr>
              <w:t>stationDataTimeZone</w:t>
            </w:r>
            <w:proofErr w:type="spellEnd"/>
            <w:r w:rsidR="00071693">
              <w:t xml:space="preserve"> from the station metadata</w:t>
            </w:r>
            <w:r w:rsidR="00FE149D">
              <w:t xml:space="preserve"> using format </w:t>
            </w:r>
            <w:r w:rsidR="00FE149D" w:rsidRPr="00FE149D">
              <w:rPr>
                <w:rStyle w:val="RTiSWDocLiteralText"/>
              </w:rPr>
              <w:t>GMT-8.0</w:t>
            </w:r>
            <w:r w:rsidR="00FE149D">
              <w:t xml:space="preserve">. </w:t>
            </w:r>
            <w:r w:rsidR="009839A9">
              <w:t>This ensures</w:t>
            </w:r>
            <w:bookmarkStart w:id="1" w:name="_GoBack"/>
            <w:bookmarkEnd w:id="1"/>
            <w:r w:rsidR="00FE149D">
              <w:t xml:space="preserve"> that the number does not get interpreted part of the date/time numeric values.</w:t>
            </w:r>
          </w:p>
        </w:tc>
      </w:tr>
      <w:tr w:rsidR="00352B10" w:rsidTr="0099719D">
        <w:trPr>
          <w:jc w:val="center"/>
        </w:trPr>
        <w:tc>
          <w:tcPr>
            <w:tcW w:w="2197" w:type="dxa"/>
          </w:tcPr>
          <w:p w:rsidR="00352B10" w:rsidRDefault="00352B10" w:rsidP="00C91D77">
            <w:pPr>
              <w:rPr>
                <w:rStyle w:val="RTiSWDocLiteralText"/>
              </w:rPr>
            </w:pPr>
            <w:r>
              <w:rPr>
                <w:rStyle w:val="RTiSWDocLiteralText"/>
              </w:rPr>
              <w:t>Alias</w:t>
            </w:r>
          </w:p>
        </w:tc>
        <w:tc>
          <w:tcPr>
            <w:tcW w:w="4860" w:type="dxa"/>
          </w:tcPr>
          <w:p w:rsidR="00352B10" w:rsidRDefault="00352B10" w:rsidP="00C91D77">
            <w:r>
              <w:t>The alias to assign to the time series, as a literal string or using the special formatting characters listed by the command editor.  The alias is a short identifier used by other commands to locate time series for processing, as an alternative to the time series identifier (TSID).</w:t>
            </w:r>
          </w:p>
        </w:tc>
        <w:tc>
          <w:tcPr>
            <w:tcW w:w="2214" w:type="dxa"/>
          </w:tcPr>
          <w:p w:rsidR="00352B10" w:rsidRDefault="00352B10" w:rsidP="00C91D77">
            <w:r>
              <w:t>None – must be specified.</w:t>
            </w:r>
          </w:p>
        </w:tc>
      </w:tr>
      <w:bookmarkEnd w:id="0"/>
    </w:tbl>
    <w:p w:rsidR="00A800AD" w:rsidRDefault="00A800AD" w:rsidP="00A54C3A">
      <w:pPr>
        <w:rPr>
          <w:color w:val="C0C0C0"/>
        </w:rPr>
      </w:pPr>
    </w:p>
    <w:p w:rsidR="00571A84" w:rsidRDefault="00571A84" w:rsidP="00A54C3A">
      <w:pPr>
        <w:rPr>
          <w:color w:val="C0C0C0"/>
        </w:rPr>
      </w:pPr>
    </w:p>
    <w:p w:rsidR="00571A84" w:rsidRDefault="00571A84" w:rsidP="009F0957">
      <w:pPr>
        <w:rPr>
          <w:color w:val="C0C0C0"/>
        </w:rPr>
      </w:pPr>
    </w:p>
    <w:p w:rsidR="00571A84" w:rsidRDefault="00571A84" w:rsidP="00A54C3A">
      <w:pPr>
        <w:rPr>
          <w:color w:val="C0C0C0"/>
        </w:rPr>
      </w:pPr>
    </w:p>
    <w:sectPr w:rsidR="00571A84">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1E50" w:rsidRDefault="004B1E50">
      <w:r>
        <w:separator/>
      </w:r>
    </w:p>
  </w:endnote>
  <w:endnote w:type="continuationSeparator" w:id="0">
    <w:p w:rsidR="004B1E50" w:rsidRDefault="004B1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809" w:rsidRDefault="0052293A">
    <w:pPr>
      <w:pStyle w:val="RTiSWDocFooter"/>
    </w:pPr>
    <w:r>
      <w:t xml:space="preserve">Command Reference – </w:t>
    </w:r>
    <w:proofErr w:type="spellStart"/>
    <w:proofErr w:type="gramStart"/>
    <w:r>
      <w:t>R</w:t>
    </w:r>
    <w:r w:rsidR="00C63809">
      <w:t>ead</w:t>
    </w:r>
    <w:r w:rsidR="00352B10">
      <w:t>NrcsAwdb</w:t>
    </w:r>
    <w:proofErr w:type="spellEnd"/>
    <w:r w:rsidR="00C63809">
      <w:t>(</w:t>
    </w:r>
    <w:proofErr w:type="gramEnd"/>
    <w:r w:rsidR="00C63809">
      <w:t xml:space="preserve">) - </w:t>
    </w:r>
    <w:r w:rsidR="00C63809">
      <w:fldChar w:fldCharType="begin"/>
    </w:r>
    <w:r w:rsidR="00C63809">
      <w:instrText xml:space="preserve"> PAGE </w:instrText>
    </w:r>
    <w:r w:rsidR="00C63809">
      <w:fldChar w:fldCharType="separate"/>
    </w:r>
    <w:r w:rsidR="009839A9">
      <w:rPr>
        <w:noProof/>
      </w:rPr>
      <w:t>4</w:t>
    </w:r>
    <w:r w:rsidR="00C63809">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809" w:rsidRDefault="00C63809" w:rsidP="00A800AD">
    <w:pPr>
      <w:pStyle w:val="RTiSWDocFooter"/>
    </w:pPr>
    <w:r>
      <w:tab/>
    </w:r>
    <w:r w:rsidR="00A800AD">
      <w:tab/>
    </w:r>
    <w:r>
      <w:t xml:space="preserve">Command Reference – </w:t>
    </w:r>
    <w:proofErr w:type="spellStart"/>
    <w:proofErr w:type="gramStart"/>
    <w:r w:rsidR="00A800AD">
      <w:t>R</w:t>
    </w:r>
    <w:r>
      <w:t>ead</w:t>
    </w:r>
    <w:r w:rsidR="00352B10">
      <w:t>NrcsAwdb</w:t>
    </w:r>
    <w:proofErr w:type="spellEnd"/>
    <w:r>
      <w:t>(</w:t>
    </w:r>
    <w:proofErr w:type="gramEnd"/>
    <w:r>
      <w:t xml:space="preserve">) - </w:t>
    </w:r>
    <w:r>
      <w:fldChar w:fldCharType="begin"/>
    </w:r>
    <w:r>
      <w:instrText xml:space="preserve"> PAGE </w:instrText>
    </w:r>
    <w:r>
      <w:fldChar w:fldCharType="separate"/>
    </w:r>
    <w:r w:rsidR="009839A9">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809" w:rsidRDefault="00C63809">
    <w:pPr>
      <w:pStyle w:val="RTiSWDocFooter"/>
    </w:pPr>
    <w:r>
      <w:tab/>
    </w:r>
    <w:r>
      <w:tab/>
    </w:r>
    <w:r w:rsidR="0052293A">
      <w:t xml:space="preserve">Command Reference – </w:t>
    </w:r>
    <w:proofErr w:type="spellStart"/>
    <w:proofErr w:type="gramStart"/>
    <w:r w:rsidR="0052293A">
      <w:t>R</w:t>
    </w:r>
    <w:r>
      <w:t>ead</w:t>
    </w:r>
    <w:r w:rsidR="00352B10">
      <w:t>NrcsAwdb</w:t>
    </w:r>
    <w:proofErr w:type="spellEnd"/>
    <w:r>
      <w:t>(</w:t>
    </w:r>
    <w:proofErr w:type="gramEnd"/>
    <w:r>
      <w:t xml:space="preserve">) - </w:t>
    </w:r>
    <w:r>
      <w:fldChar w:fldCharType="begin"/>
    </w:r>
    <w:r>
      <w:instrText xml:space="preserve"> PAGE </w:instrText>
    </w:r>
    <w:r>
      <w:fldChar w:fldCharType="separate"/>
    </w:r>
    <w:r w:rsidR="009839A9">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1E50" w:rsidRDefault="004B1E50">
      <w:r>
        <w:separator/>
      </w:r>
    </w:p>
  </w:footnote>
  <w:footnote w:type="continuationSeparator" w:id="0">
    <w:p w:rsidR="004B1E50" w:rsidRDefault="004B1E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809" w:rsidRDefault="0052293A">
    <w:pPr>
      <w:pStyle w:val="RTiSWDocHeader"/>
    </w:pPr>
    <w:proofErr w:type="spellStart"/>
    <w:proofErr w:type="gramStart"/>
    <w:r>
      <w:t>R</w:t>
    </w:r>
    <w:r w:rsidR="00C63809">
      <w:t>ead</w:t>
    </w:r>
    <w:r w:rsidR="00352B10">
      <w:t>NrcsAwdb</w:t>
    </w:r>
    <w:proofErr w:type="spellEnd"/>
    <w:r w:rsidR="00C63809">
      <w:t>(</w:t>
    </w:r>
    <w:proofErr w:type="gramEnd"/>
    <w:r w:rsidR="00C63809">
      <w:t>) Command</w:t>
    </w:r>
    <w:r w:rsidR="00C63809">
      <w:tab/>
    </w:r>
    <w:r w:rsidR="00C63809">
      <w:tab/>
    </w:r>
    <w:proofErr w:type="spellStart"/>
    <w:r w:rsidR="00C63809">
      <w:t>TSTool</w:t>
    </w:r>
    <w:proofErr w:type="spellEnd"/>
    <w:r w:rsidR="00C63809">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809" w:rsidRDefault="00C63809" w:rsidP="00A800AD">
    <w:pPr>
      <w:pStyle w:val="RTiSWDocHeader"/>
    </w:pPr>
    <w:proofErr w:type="spellStart"/>
    <w:r>
      <w:t>TSTool</w:t>
    </w:r>
    <w:proofErr w:type="spellEnd"/>
    <w:r>
      <w:t xml:space="preserve"> Documentation</w:t>
    </w:r>
    <w:r>
      <w:tab/>
    </w:r>
    <w:r w:rsidR="00A800AD">
      <w:tab/>
    </w:r>
    <w:proofErr w:type="spellStart"/>
    <w:proofErr w:type="gramStart"/>
    <w:r w:rsidR="00A800AD">
      <w:t>R</w:t>
    </w:r>
    <w:r>
      <w:t>ead</w:t>
    </w:r>
    <w:r w:rsidR="00352B10">
      <w:t>NrcsAwdb</w:t>
    </w:r>
    <w:proofErr w:type="spellEnd"/>
    <w:r>
      <w:t>(</w:t>
    </w:r>
    <w:proofErr w:type="gramEnd"/>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809" w:rsidRDefault="00C63809">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9104AC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1EE5AA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22AFA3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ABC425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EBEE3F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C12EEC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E1454B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D8F34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1CDF5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E3631B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FAF538B"/>
    <w:multiLevelType w:val="hybridMultilevel"/>
    <w:tmpl w:val="A60A5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0214AC"/>
    <w:multiLevelType w:val="hybridMultilevel"/>
    <w:tmpl w:val="9E2ED7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76147B3"/>
    <w:multiLevelType w:val="hybridMultilevel"/>
    <w:tmpl w:val="AE1038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0EB6757"/>
    <w:multiLevelType w:val="hybridMultilevel"/>
    <w:tmpl w:val="90860E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93A"/>
    <w:rsid w:val="00004767"/>
    <w:rsid w:val="00046294"/>
    <w:rsid w:val="00071693"/>
    <w:rsid w:val="000951A8"/>
    <w:rsid w:val="000A1E32"/>
    <w:rsid w:val="000A6A5C"/>
    <w:rsid w:val="000A6E9A"/>
    <w:rsid w:val="00170A5B"/>
    <w:rsid w:val="002730F3"/>
    <w:rsid w:val="00311ADD"/>
    <w:rsid w:val="00352B10"/>
    <w:rsid w:val="00362D29"/>
    <w:rsid w:val="00385417"/>
    <w:rsid w:val="003A1230"/>
    <w:rsid w:val="003E3BB3"/>
    <w:rsid w:val="00465B7B"/>
    <w:rsid w:val="004A498E"/>
    <w:rsid w:val="004B1E50"/>
    <w:rsid w:val="0052293A"/>
    <w:rsid w:val="00531311"/>
    <w:rsid w:val="00543452"/>
    <w:rsid w:val="00571A84"/>
    <w:rsid w:val="005E7F5E"/>
    <w:rsid w:val="006A27ED"/>
    <w:rsid w:val="006E6B2B"/>
    <w:rsid w:val="007460FD"/>
    <w:rsid w:val="00756679"/>
    <w:rsid w:val="00756840"/>
    <w:rsid w:val="0079075C"/>
    <w:rsid w:val="007A5378"/>
    <w:rsid w:val="007A5A28"/>
    <w:rsid w:val="007C1DC4"/>
    <w:rsid w:val="0080402E"/>
    <w:rsid w:val="00870DB1"/>
    <w:rsid w:val="008A3DB3"/>
    <w:rsid w:val="008F7EDD"/>
    <w:rsid w:val="009243EE"/>
    <w:rsid w:val="009348C2"/>
    <w:rsid w:val="009372E1"/>
    <w:rsid w:val="009607EC"/>
    <w:rsid w:val="00973E7B"/>
    <w:rsid w:val="009839A9"/>
    <w:rsid w:val="0099719D"/>
    <w:rsid w:val="009B1391"/>
    <w:rsid w:val="009F0957"/>
    <w:rsid w:val="00A36358"/>
    <w:rsid w:val="00A54C3A"/>
    <w:rsid w:val="00A800AD"/>
    <w:rsid w:val="00AB2C57"/>
    <w:rsid w:val="00AF2DFC"/>
    <w:rsid w:val="00B60170"/>
    <w:rsid w:val="00C251FE"/>
    <w:rsid w:val="00C63809"/>
    <w:rsid w:val="00C91D77"/>
    <w:rsid w:val="00CB4D70"/>
    <w:rsid w:val="00CD2814"/>
    <w:rsid w:val="00CE7C02"/>
    <w:rsid w:val="00CF4D4B"/>
    <w:rsid w:val="00D06DD2"/>
    <w:rsid w:val="00D46775"/>
    <w:rsid w:val="00DC11FA"/>
    <w:rsid w:val="00E05A13"/>
    <w:rsid w:val="00E14A0E"/>
    <w:rsid w:val="00E5325A"/>
    <w:rsid w:val="00F41D80"/>
    <w:rsid w:val="00FE1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E4DC67B-5431-4F20-A36B-47182DDD0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0951A8"/>
    <w:rPr>
      <w:rFonts w:ascii="Courier New" w:hAnsi="Courier New"/>
      <w:sz w:val="22"/>
    </w:rPr>
  </w:style>
  <w:style w:type="character" w:customStyle="1" w:styleId="RTiSWDocLiteralTextInput">
    <w:name w:val="RTi SW Doc Literal Text Input"/>
    <w:rsid w:val="000951A8"/>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0A6A5C"/>
    <w:rPr>
      <w:color w:val="800080"/>
      <w:u w:val="single"/>
    </w:rPr>
  </w:style>
  <w:style w:type="paragraph" w:styleId="BalloonText">
    <w:name w:val="Balloon Text"/>
    <w:basedOn w:val="Normal"/>
    <w:link w:val="BalloonTextChar"/>
    <w:rsid w:val="009372E1"/>
    <w:rPr>
      <w:rFonts w:ascii="Tahoma" w:hAnsi="Tahoma" w:cs="Tahoma"/>
      <w:sz w:val="16"/>
      <w:szCs w:val="16"/>
    </w:rPr>
  </w:style>
  <w:style w:type="character" w:customStyle="1" w:styleId="BalloonTextChar">
    <w:name w:val="Balloon Text Char"/>
    <w:link w:val="BalloonText"/>
    <w:rsid w:val="009372E1"/>
    <w:rPr>
      <w:rFonts w:ascii="Tahoma" w:hAnsi="Tahoma" w:cs="Tahoma"/>
      <w:sz w:val="16"/>
      <w:szCs w:val="16"/>
    </w:rPr>
  </w:style>
  <w:style w:type="paragraph" w:styleId="Bibliography">
    <w:name w:val="Bibliography"/>
    <w:basedOn w:val="Normal"/>
    <w:next w:val="Normal"/>
    <w:uiPriority w:val="37"/>
    <w:semiHidden/>
    <w:unhideWhenUsed/>
    <w:rsid w:val="009372E1"/>
  </w:style>
  <w:style w:type="paragraph" w:styleId="BlockText">
    <w:name w:val="Block Text"/>
    <w:basedOn w:val="Normal"/>
    <w:rsid w:val="009372E1"/>
    <w:pPr>
      <w:spacing w:after="120"/>
      <w:ind w:left="1440" w:right="1440"/>
    </w:pPr>
  </w:style>
  <w:style w:type="paragraph" w:styleId="BodyText">
    <w:name w:val="Body Text"/>
    <w:basedOn w:val="Normal"/>
    <w:link w:val="BodyTextChar"/>
    <w:rsid w:val="009372E1"/>
    <w:pPr>
      <w:spacing w:after="120"/>
    </w:pPr>
  </w:style>
  <w:style w:type="character" w:customStyle="1" w:styleId="BodyTextChar">
    <w:name w:val="Body Text Char"/>
    <w:link w:val="BodyText"/>
    <w:rsid w:val="009372E1"/>
    <w:rPr>
      <w:sz w:val="22"/>
    </w:rPr>
  </w:style>
  <w:style w:type="paragraph" w:styleId="BodyText2">
    <w:name w:val="Body Text 2"/>
    <w:basedOn w:val="Normal"/>
    <w:link w:val="BodyText2Char"/>
    <w:rsid w:val="009372E1"/>
    <w:pPr>
      <w:spacing w:after="120" w:line="480" w:lineRule="auto"/>
    </w:pPr>
  </w:style>
  <w:style w:type="character" w:customStyle="1" w:styleId="BodyText2Char">
    <w:name w:val="Body Text 2 Char"/>
    <w:link w:val="BodyText2"/>
    <w:rsid w:val="009372E1"/>
    <w:rPr>
      <w:sz w:val="22"/>
    </w:rPr>
  </w:style>
  <w:style w:type="paragraph" w:styleId="BodyText3">
    <w:name w:val="Body Text 3"/>
    <w:basedOn w:val="Normal"/>
    <w:link w:val="BodyText3Char"/>
    <w:rsid w:val="009372E1"/>
    <w:pPr>
      <w:spacing w:after="120"/>
    </w:pPr>
    <w:rPr>
      <w:sz w:val="16"/>
      <w:szCs w:val="16"/>
    </w:rPr>
  </w:style>
  <w:style w:type="character" w:customStyle="1" w:styleId="BodyText3Char">
    <w:name w:val="Body Text 3 Char"/>
    <w:link w:val="BodyText3"/>
    <w:rsid w:val="009372E1"/>
    <w:rPr>
      <w:sz w:val="16"/>
      <w:szCs w:val="16"/>
    </w:rPr>
  </w:style>
  <w:style w:type="paragraph" w:styleId="BodyTextFirstIndent">
    <w:name w:val="Body Text First Indent"/>
    <w:basedOn w:val="BodyText"/>
    <w:link w:val="BodyTextFirstIndentChar"/>
    <w:rsid w:val="009372E1"/>
    <w:pPr>
      <w:ind w:firstLine="210"/>
    </w:pPr>
  </w:style>
  <w:style w:type="character" w:customStyle="1" w:styleId="BodyTextFirstIndentChar">
    <w:name w:val="Body Text First Indent Char"/>
    <w:basedOn w:val="BodyTextChar"/>
    <w:link w:val="BodyTextFirstIndent"/>
    <w:rsid w:val="009372E1"/>
    <w:rPr>
      <w:sz w:val="22"/>
    </w:rPr>
  </w:style>
  <w:style w:type="paragraph" w:styleId="BodyTextIndent">
    <w:name w:val="Body Text Indent"/>
    <w:basedOn w:val="Normal"/>
    <w:link w:val="BodyTextIndentChar"/>
    <w:rsid w:val="009372E1"/>
    <w:pPr>
      <w:spacing w:after="120"/>
      <w:ind w:left="360"/>
    </w:pPr>
  </w:style>
  <w:style w:type="character" w:customStyle="1" w:styleId="BodyTextIndentChar">
    <w:name w:val="Body Text Indent Char"/>
    <w:link w:val="BodyTextIndent"/>
    <w:rsid w:val="009372E1"/>
    <w:rPr>
      <w:sz w:val="22"/>
    </w:rPr>
  </w:style>
  <w:style w:type="paragraph" w:styleId="BodyTextFirstIndent2">
    <w:name w:val="Body Text First Indent 2"/>
    <w:basedOn w:val="BodyTextIndent"/>
    <w:link w:val="BodyTextFirstIndent2Char"/>
    <w:rsid w:val="009372E1"/>
    <w:pPr>
      <w:ind w:firstLine="210"/>
    </w:pPr>
  </w:style>
  <w:style w:type="character" w:customStyle="1" w:styleId="BodyTextFirstIndent2Char">
    <w:name w:val="Body Text First Indent 2 Char"/>
    <w:basedOn w:val="BodyTextIndentChar"/>
    <w:link w:val="BodyTextFirstIndent2"/>
    <w:rsid w:val="009372E1"/>
    <w:rPr>
      <w:sz w:val="22"/>
    </w:rPr>
  </w:style>
  <w:style w:type="paragraph" w:styleId="BodyTextIndent2">
    <w:name w:val="Body Text Indent 2"/>
    <w:basedOn w:val="Normal"/>
    <w:link w:val="BodyTextIndent2Char"/>
    <w:rsid w:val="009372E1"/>
    <w:pPr>
      <w:spacing w:after="120" w:line="480" w:lineRule="auto"/>
      <w:ind w:left="360"/>
    </w:pPr>
  </w:style>
  <w:style w:type="character" w:customStyle="1" w:styleId="BodyTextIndent2Char">
    <w:name w:val="Body Text Indent 2 Char"/>
    <w:link w:val="BodyTextIndent2"/>
    <w:rsid w:val="009372E1"/>
    <w:rPr>
      <w:sz w:val="22"/>
    </w:rPr>
  </w:style>
  <w:style w:type="paragraph" w:styleId="BodyTextIndent3">
    <w:name w:val="Body Text Indent 3"/>
    <w:basedOn w:val="Normal"/>
    <w:link w:val="BodyTextIndent3Char"/>
    <w:rsid w:val="009372E1"/>
    <w:pPr>
      <w:spacing w:after="120"/>
      <w:ind w:left="360"/>
    </w:pPr>
    <w:rPr>
      <w:sz w:val="16"/>
      <w:szCs w:val="16"/>
    </w:rPr>
  </w:style>
  <w:style w:type="character" w:customStyle="1" w:styleId="BodyTextIndent3Char">
    <w:name w:val="Body Text Indent 3 Char"/>
    <w:link w:val="BodyTextIndent3"/>
    <w:rsid w:val="009372E1"/>
    <w:rPr>
      <w:sz w:val="16"/>
      <w:szCs w:val="16"/>
    </w:rPr>
  </w:style>
  <w:style w:type="paragraph" w:styleId="Caption">
    <w:name w:val="caption"/>
    <w:basedOn w:val="Normal"/>
    <w:next w:val="Normal"/>
    <w:semiHidden/>
    <w:unhideWhenUsed/>
    <w:qFormat/>
    <w:rsid w:val="009372E1"/>
    <w:rPr>
      <w:b/>
      <w:bCs/>
      <w:sz w:val="20"/>
    </w:rPr>
  </w:style>
  <w:style w:type="paragraph" w:styleId="Closing">
    <w:name w:val="Closing"/>
    <w:basedOn w:val="Normal"/>
    <w:link w:val="ClosingChar"/>
    <w:rsid w:val="009372E1"/>
    <w:pPr>
      <w:ind w:left="4320"/>
    </w:pPr>
  </w:style>
  <w:style w:type="character" w:customStyle="1" w:styleId="ClosingChar">
    <w:name w:val="Closing Char"/>
    <w:link w:val="Closing"/>
    <w:rsid w:val="009372E1"/>
    <w:rPr>
      <w:sz w:val="22"/>
    </w:rPr>
  </w:style>
  <w:style w:type="paragraph" w:styleId="CommentText">
    <w:name w:val="annotation text"/>
    <w:basedOn w:val="Normal"/>
    <w:link w:val="CommentTextChar"/>
    <w:rsid w:val="009372E1"/>
    <w:rPr>
      <w:sz w:val="20"/>
    </w:rPr>
  </w:style>
  <w:style w:type="character" w:customStyle="1" w:styleId="CommentTextChar">
    <w:name w:val="Comment Text Char"/>
    <w:basedOn w:val="DefaultParagraphFont"/>
    <w:link w:val="CommentText"/>
    <w:rsid w:val="009372E1"/>
  </w:style>
  <w:style w:type="paragraph" w:styleId="CommentSubject">
    <w:name w:val="annotation subject"/>
    <w:basedOn w:val="CommentText"/>
    <w:next w:val="CommentText"/>
    <w:link w:val="CommentSubjectChar"/>
    <w:rsid w:val="009372E1"/>
    <w:rPr>
      <w:b/>
      <w:bCs/>
    </w:rPr>
  </w:style>
  <w:style w:type="character" w:customStyle="1" w:styleId="CommentSubjectChar">
    <w:name w:val="Comment Subject Char"/>
    <w:link w:val="CommentSubject"/>
    <w:rsid w:val="009372E1"/>
    <w:rPr>
      <w:b/>
      <w:bCs/>
    </w:rPr>
  </w:style>
  <w:style w:type="paragraph" w:styleId="Date">
    <w:name w:val="Date"/>
    <w:basedOn w:val="Normal"/>
    <w:next w:val="Normal"/>
    <w:link w:val="DateChar"/>
    <w:rsid w:val="009372E1"/>
  </w:style>
  <w:style w:type="character" w:customStyle="1" w:styleId="DateChar">
    <w:name w:val="Date Char"/>
    <w:link w:val="Date"/>
    <w:rsid w:val="009372E1"/>
    <w:rPr>
      <w:sz w:val="22"/>
    </w:rPr>
  </w:style>
  <w:style w:type="paragraph" w:styleId="DocumentMap">
    <w:name w:val="Document Map"/>
    <w:basedOn w:val="Normal"/>
    <w:link w:val="DocumentMapChar"/>
    <w:rsid w:val="009372E1"/>
    <w:rPr>
      <w:rFonts w:ascii="Tahoma" w:hAnsi="Tahoma" w:cs="Tahoma"/>
      <w:sz w:val="16"/>
      <w:szCs w:val="16"/>
    </w:rPr>
  </w:style>
  <w:style w:type="character" w:customStyle="1" w:styleId="DocumentMapChar">
    <w:name w:val="Document Map Char"/>
    <w:link w:val="DocumentMap"/>
    <w:rsid w:val="009372E1"/>
    <w:rPr>
      <w:rFonts w:ascii="Tahoma" w:hAnsi="Tahoma" w:cs="Tahoma"/>
      <w:sz w:val="16"/>
      <w:szCs w:val="16"/>
    </w:rPr>
  </w:style>
  <w:style w:type="paragraph" w:styleId="E-mailSignature">
    <w:name w:val="E-mail Signature"/>
    <w:basedOn w:val="Normal"/>
    <w:link w:val="E-mailSignatureChar"/>
    <w:rsid w:val="009372E1"/>
  </w:style>
  <w:style w:type="character" w:customStyle="1" w:styleId="E-mailSignatureChar">
    <w:name w:val="E-mail Signature Char"/>
    <w:link w:val="E-mailSignature"/>
    <w:rsid w:val="009372E1"/>
    <w:rPr>
      <w:sz w:val="22"/>
    </w:rPr>
  </w:style>
  <w:style w:type="paragraph" w:styleId="EndnoteText">
    <w:name w:val="endnote text"/>
    <w:basedOn w:val="Normal"/>
    <w:link w:val="EndnoteTextChar"/>
    <w:rsid w:val="009372E1"/>
    <w:rPr>
      <w:sz w:val="20"/>
    </w:rPr>
  </w:style>
  <w:style w:type="character" w:customStyle="1" w:styleId="EndnoteTextChar">
    <w:name w:val="Endnote Text Char"/>
    <w:basedOn w:val="DefaultParagraphFont"/>
    <w:link w:val="EndnoteText"/>
    <w:rsid w:val="009372E1"/>
  </w:style>
  <w:style w:type="paragraph" w:styleId="EnvelopeAddress">
    <w:name w:val="envelope address"/>
    <w:basedOn w:val="Normal"/>
    <w:rsid w:val="009372E1"/>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rsid w:val="009372E1"/>
    <w:rPr>
      <w:rFonts w:ascii="Cambria" w:hAnsi="Cambria"/>
      <w:sz w:val="20"/>
    </w:rPr>
  </w:style>
  <w:style w:type="paragraph" w:styleId="Footer">
    <w:name w:val="footer"/>
    <w:basedOn w:val="Normal"/>
    <w:link w:val="FooterChar"/>
    <w:rsid w:val="009372E1"/>
    <w:pPr>
      <w:tabs>
        <w:tab w:val="center" w:pos="4680"/>
        <w:tab w:val="right" w:pos="9360"/>
      </w:tabs>
    </w:pPr>
  </w:style>
  <w:style w:type="character" w:customStyle="1" w:styleId="FooterChar">
    <w:name w:val="Footer Char"/>
    <w:link w:val="Footer"/>
    <w:rsid w:val="009372E1"/>
    <w:rPr>
      <w:sz w:val="22"/>
    </w:rPr>
  </w:style>
  <w:style w:type="paragraph" w:styleId="FootnoteText">
    <w:name w:val="footnote text"/>
    <w:basedOn w:val="Normal"/>
    <w:link w:val="FootnoteTextChar"/>
    <w:rsid w:val="009372E1"/>
    <w:rPr>
      <w:sz w:val="20"/>
    </w:rPr>
  </w:style>
  <w:style w:type="character" w:customStyle="1" w:styleId="FootnoteTextChar">
    <w:name w:val="Footnote Text Char"/>
    <w:basedOn w:val="DefaultParagraphFont"/>
    <w:link w:val="FootnoteText"/>
    <w:rsid w:val="009372E1"/>
  </w:style>
  <w:style w:type="paragraph" w:styleId="Header">
    <w:name w:val="header"/>
    <w:basedOn w:val="Normal"/>
    <w:link w:val="HeaderChar"/>
    <w:rsid w:val="009372E1"/>
    <w:pPr>
      <w:tabs>
        <w:tab w:val="center" w:pos="4680"/>
        <w:tab w:val="right" w:pos="9360"/>
      </w:tabs>
    </w:pPr>
  </w:style>
  <w:style w:type="character" w:customStyle="1" w:styleId="HeaderChar">
    <w:name w:val="Header Char"/>
    <w:link w:val="Header"/>
    <w:rsid w:val="009372E1"/>
    <w:rPr>
      <w:sz w:val="22"/>
    </w:rPr>
  </w:style>
  <w:style w:type="paragraph" w:styleId="HTMLAddress">
    <w:name w:val="HTML Address"/>
    <w:basedOn w:val="Normal"/>
    <w:link w:val="HTMLAddressChar"/>
    <w:rsid w:val="009372E1"/>
    <w:rPr>
      <w:i/>
      <w:iCs/>
    </w:rPr>
  </w:style>
  <w:style w:type="character" w:customStyle="1" w:styleId="HTMLAddressChar">
    <w:name w:val="HTML Address Char"/>
    <w:link w:val="HTMLAddress"/>
    <w:rsid w:val="009372E1"/>
    <w:rPr>
      <w:i/>
      <w:iCs/>
      <w:sz w:val="22"/>
    </w:rPr>
  </w:style>
  <w:style w:type="paragraph" w:styleId="HTMLPreformatted">
    <w:name w:val="HTML Preformatted"/>
    <w:basedOn w:val="Normal"/>
    <w:link w:val="HTMLPreformattedChar"/>
    <w:rsid w:val="009372E1"/>
    <w:rPr>
      <w:rFonts w:ascii="Courier New" w:hAnsi="Courier New" w:cs="Courier New"/>
      <w:sz w:val="20"/>
    </w:rPr>
  </w:style>
  <w:style w:type="character" w:customStyle="1" w:styleId="HTMLPreformattedChar">
    <w:name w:val="HTML Preformatted Char"/>
    <w:link w:val="HTMLPreformatted"/>
    <w:rsid w:val="009372E1"/>
    <w:rPr>
      <w:rFonts w:ascii="Courier New" w:hAnsi="Courier New" w:cs="Courier New"/>
    </w:rPr>
  </w:style>
  <w:style w:type="paragraph" w:styleId="Index1">
    <w:name w:val="index 1"/>
    <w:basedOn w:val="Normal"/>
    <w:next w:val="Normal"/>
    <w:autoRedefine/>
    <w:rsid w:val="009372E1"/>
    <w:pPr>
      <w:ind w:left="220" w:hanging="220"/>
    </w:pPr>
  </w:style>
  <w:style w:type="paragraph" w:styleId="Index2">
    <w:name w:val="index 2"/>
    <w:basedOn w:val="Normal"/>
    <w:next w:val="Normal"/>
    <w:autoRedefine/>
    <w:rsid w:val="009372E1"/>
    <w:pPr>
      <w:ind w:left="440" w:hanging="220"/>
    </w:pPr>
  </w:style>
  <w:style w:type="paragraph" w:styleId="Index3">
    <w:name w:val="index 3"/>
    <w:basedOn w:val="Normal"/>
    <w:next w:val="Normal"/>
    <w:autoRedefine/>
    <w:rsid w:val="009372E1"/>
    <w:pPr>
      <w:ind w:left="660" w:hanging="220"/>
    </w:pPr>
  </w:style>
  <w:style w:type="paragraph" w:styleId="Index4">
    <w:name w:val="index 4"/>
    <w:basedOn w:val="Normal"/>
    <w:next w:val="Normal"/>
    <w:autoRedefine/>
    <w:rsid w:val="009372E1"/>
    <w:pPr>
      <w:ind w:left="880" w:hanging="220"/>
    </w:pPr>
  </w:style>
  <w:style w:type="paragraph" w:styleId="Index5">
    <w:name w:val="index 5"/>
    <w:basedOn w:val="Normal"/>
    <w:next w:val="Normal"/>
    <w:autoRedefine/>
    <w:rsid w:val="009372E1"/>
    <w:pPr>
      <w:ind w:left="1100" w:hanging="220"/>
    </w:pPr>
  </w:style>
  <w:style w:type="paragraph" w:styleId="Index6">
    <w:name w:val="index 6"/>
    <w:basedOn w:val="Normal"/>
    <w:next w:val="Normal"/>
    <w:autoRedefine/>
    <w:rsid w:val="009372E1"/>
    <w:pPr>
      <w:ind w:left="1320" w:hanging="220"/>
    </w:pPr>
  </w:style>
  <w:style w:type="paragraph" w:styleId="Index7">
    <w:name w:val="index 7"/>
    <w:basedOn w:val="Normal"/>
    <w:next w:val="Normal"/>
    <w:autoRedefine/>
    <w:rsid w:val="009372E1"/>
    <w:pPr>
      <w:ind w:left="1540" w:hanging="220"/>
    </w:pPr>
  </w:style>
  <w:style w:type="paragraph" w:styleId="Index8">
    <w:name w:val="index 8"/>
    <w:basedOn w:val="Normal"/>
    <w:next w:val="Normal"/>
    <w:autoRedefine/>
    <w:rsid w:val="009372E1"/>
    <w:pPr>
      <w:ind w:left="1760" w:hanging="220"/>
    </w:pPr>
  </w:style>
  <w:style w:type="paragraph" w:styleId="Index9">
    <w:name w:val="index 9"/>
    <w:basedOn w:val="Normal"/>
    <w:next w:val="Normal"/>
    <w:autoRedefine/>
    <w:rsid w:val="009372E1"/>
    <w:pPr>
      <w:ind w:left="1980" w:hanging="220"/>
    </w:pPr>
  </w:style>
  <w:style w:type="paragraph" w:styleId="IndexHeading">
    <w:name w:val="index heading"/>
    <w:basedOn w:val="Normal"/>
    <w:next w:val="Index1"/>
    <w:rsid w:val="009372E1"/>
    <w:rPr>
      <w:rFonts w:ascii="Cambria" w:hAnsi="Cambria"/>
      <w:b/>
      <w:bCs/>
    </w:rPr>
  </w:style>
  <w:style w:type="paragraph" w:styleId="IntenseQuote">
    <w:name w:val="Intense Quote"/>
    <w:basedOn w:val="Normal"/>
    <w:next w:val="Normal"/>
    <w:link w:val="IntenseQuoteChar"/>
    <w:uiPriority w:val="30"/>
    <w:qFormat/>
    <w:rsid w:val="009372E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9372E1"/>
    <w:rPr>
      <w:b/>
      <w:bCs/>
      <w:i/>
      <w:iCs/>
      <w:color w:val="4F81BD"/>
      <w:sz w:val="22"/>
    </w:rPr>
  </w:style>
  <w:style w:type="paragraph" w:styleId="List">
    <w:name w:val="List"/>
    <w:basedOn w:val="Normal"/>
    <w:rsid w:val="009372E1"/>
    <w:pPr>
      <w:ind w:left="360" w:hanging="360"/>
      <w:contextualSpacing/>
    </w:pPr>
  </w:style>
  <w:style w:type="paragraph" w:styleId="List2">
    <w:name w:val="List 2"/>
    <w:basedOn w:val="Normal"/>
    <w:rsid w:val="009372E1"/>
    <w:pPr>
      <w:ind w:left="720" w:hanging="360"/>
      <w:contextualSpacing/>
    </w:pPr>
  </w:style>
  <w:style w:type="paragraph" w:styleId="List3">
    <w:name w:val="List 3"/>
    <w:basedOn w:val="Normal"/>
    <w:rsid w:val="009372E1"/>
    <w:pPr>
      <w:ind w:left="1080" w:hanging="360"/>
      <w:contextualSpacing/>
    </w:pPr>
  </w:style>
  <w:style w:type="paragraph" w:styleId="List4">
    <w:name w:val="List 4"/>
    <w:basedOn w:val="Normal"/>
    <w:rsid w:val="009372E1"/>
    <w:pPr>
      <w:ind w:left="1440" w:hanging="360"/>
      <w:contextualSpacing/>
    </w:pPr>
  </w:style>
  <w:style w:type="paragraph" w:styleId="List5">
    <w:name w:val="List 5"/>
    <w:basedOn w:val="Normal"/>
    <w:rsid w:val="009372E1"/>
    <w:pPr>
      <w:ind w:left="1800" w:hanging="360"/>
      <w:contextualSpacing/>
    </w:pPr>
  </w:style>
  <w:style w:type="paragraph" w:styleId="ListBullet">
    <w:name w:val="List Bullet"/>
    <w:basedOn w:val="Normal"/>
    <w:rsid w:val="009372E1"/>
    <w:pPr>
      <w:numPr>
        <w:numId w:val="3"/>
      </w:numPr>
      <w:contextualSpacing/>
    </w:pPr>
  </w:style>
  <w:style w:type="paragraph" w:styleId="ListBullet2">
    <w:name w:val="List Bullet 2"/>
    <w:basedOn w:val="Normal"/>
    <w:rsid w:val="009372E1"/>
    <w:pPr>
      <w:numPr>
        <w:numId w:val="4"/>
      </w:numPr>
      <w:contextualSpacing/>
    </w:pPr>
  </w:style>
  <w:style w:type="paragraph" w:styleId="ListBullet3">
    <w:name w:val="List Bullet 3"/>
    <w:basedOn w:val="Normal"/>
    <w:rsid w:val="009372E1"/>
    <w:pPr>
      <w:numPr>
        <w:numId w:val="5"/>
      </w:numPr>
      <w:contextualSpacing/>
    </w:pPr>
  </w:style>
  <w:style w:type="paragraph" w:styleId="ListBullet4">
    <w:name w:val="List Bullet 4"/>
    <w:basedOn w:val="Normal"/>
    <w:rsid w:val="009372E1"/>
    <w:pPr>
      <w:numPr>
        <w:numId w:val="6"/>
      </w:numPr>
      <w:contextualSpacing/>
    </w:pPr>
  </w:style>
  <w:style w:type="paragraph" w:styleId="ListBullet5">
    <w:name w:val="List Bullet 5"/>
    <w:basedOn w:val="Normal"/>
    <w:rsid w:val="009372E1"/>
    <w:pPr>
      <w:numPr>
        <w:numId w:val="7"/>
      </w:numPr>
      <w:contextualSpacing/>
    </w:pPr>
  </w:style>
  <w:style w:type="paragraph" w:styleId="ListContinue">
    <w:name w:val="List Continue"/>
    <w:basedOn w:val="Normal"/>
    <w:rsid w:val="009372E1"/>
    <w:pPr>
      <w:spacing w:after="120"/>
      <w:ind w:left="360"/>
      <w:contextualSpacing/>
    </w:pPr>
  </w:style>
  <w:style w:type="paragraph" w:styleId="ListContinue2">
    <w:name w:val="List Continue 2"/>
    <w:basedOn w:val="Normal"/>
    <w:rsid w:val="009372E1"/>
    <w:pPr>
      <w:spacing w:after="120"/>
      <w:ind w:left="720"/>
      <w:contextualSpacing/>
    </w:pPr>
  </w:style>
  <w:style w:type="paragraph" w:styleId="ListContinue3">
    <w:name w:val="List Continue 3"/>
    <w:basedOn w:val="Normal"/>
    <w:rsid w:val="009372E1"/>
    <w:pPr>
      <w:spacing w:after="120"/>
      <w:ind w:left="1080"/>
      <w:contextualSpacing/>
    </w:pPr>
  </w:style>
  <w:style w:type="paragraph" w:styleId="ListContinue4">
    <w:name w:val="List Continue 4"/>
    <w:basedOn w:val="Normal"/>
    <w:rsid w:val="009372E1"/>
    <w:pPr>
      <w:spacing w:after="120"/>
      <w:ind w:left="1440"/>
      <w:contextualSpacing/>
    </w:pPr>
  </w:style>
  <w:style w:type="paragraph" w:styleId="ListContinue5">
    <w:name w:val="List Continue 5"/>
    <w:basedOn w:val="Normal"/>
    <w:rsid w:val="009372E1"/>
    <w:pPr>
      <w:spacing w:after="120"/>
      <w:ind w:left="1800"/>
      <w:contextualSpacing/>
    </w:pPr>
  </w:style>
  <w:style w:type="paragraph" w:styleId="ListNumber">
    <w:name w:val="List Number"/>
    <w:basedOn w:val="Normal"/>
    <w:rsid w:val="009372E1"/>
    <w:pPr>
      <w:numPr>
        <w:numId w:val="8"/>
      </w:numPr>
      <w:contextualSpacing/>
    </w:pPr>
  </w:style>
  <w:style w:type="paragraph" w:styleId="ListNumber2">
    <w:name w:val="List Number 2"/>
    <w:basedOn w:val="Normal"/>
    <w:rsid w:val="009372E1"/>
    <w:pPr>
      <w:numPr>
        <w:numId w:val="9"/>
      </w:numPr>
      <w:contextualSpacing/>
    </w:pPr>
  </w:style>
  <w:style w:type="paragraph" w:styleId="ListNumber3">
    <w:name w:val="List Number 3"/>
    <w:basedOn w:val="Normal"/>
    <w:rsid w:val="009372E1"/>
    <w:pPr>
      <w:numPr>
        <w:numId w:val="10"/>
      </w:numPr>
      <w:contextualSpacing/>
    </w:pPr>
  </w:style>
  <w:style w:type="paragraph" w:styleId="ListNumber4">
    <w:name w:val="List Number 4"/>
    <w:basedOn w:val="Normal"/>
    <w:rsid w:val="009372E1"/>
    <w:pPr>
      <w:numPr>
        <w:numId w:val="11"/>
      </w:numPr>
      <w:contextualSpacing/>
    </w:pPr>
  </w:style>
  <w:style w:type="paragraph" w:styleId="ListNumber5">
    <w:name w:val="List Number 5"/>
    <w:basedOn w:val="Normal"/>
    <w:rsid w:val="009372E1"/>
    <w:pPr>
      <w:numPr>
        <w:numId w:val="12"/>
      </w:numPr>
      <w:contextualSpacing/>
    </w:pPr>
  </w:style>
  <w:style w:type="paragraph" w:styleId="ListParagraph">
    <w:name w:val="List Paragraph"/>
    <w:basedOn w:val="Normal"/>
    <w:uiPriority w:val="34"/>
    <w:qFormat/>
    <w:rsid w:val="009372E1"/>
    <w:pPr>
      <w:ind w:left="720"/>
    </w:pPr>
  </w:style>
  <w:style w:type="paragraph" w:styleId="MacroText">
    <w:name w:val="macro"/>
    <w:link w:val="MacroTextChar"/>
    <w:rsid w:val="009372E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rsid w:val="009372E1"/>
    <w:rPr>
      <w:rFonts w:ascii="Courier New" w:hAnsi="Courier New" w:cs="Courier New"/>
      <w:lang w:val="en-US" w:eastAsia="en-US" w:bidi="ar-SA"/>
    </w:rPr>
  </w:style>
  <w:style w:type="paragraph" w:styleId="MessageHeader">
    <w:name w:val="Message Header"/>
    <w:basedOn w:val="Normal"/>
    <w:link w:val="MessageHeaderChar"/>
    <w:rsid w:val="009372E1"/>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 w:val="24"/>
      <w:szCs w:val="24"/>
    </w:rPr>
  </w:style>
  <w:style w:type="character" w:customStyle="1" w:styleId="MessageHeaderChar">
    <w:name w:val="Message Header Char"/>
    <w:link w:val="MessageHeader"/>
    <w:rsid w:val="009372E1"/>
    <w:rPr>
      <w:rFonts w:ascii="Cambria" w:eastAsia="Times New Roman" w:hAnsi="Cambria" w:cs="Times New Roman"/>
      <w:sz w:val="24"/>
      <w:szCs w:val="24"/>
      <w:shd w:val="pct20" w:color="auto" w:fill="auto"/>
    </w:rPr>
  </w:style>
  <w:style w:type="paragraph" w:styleId="NoSpacing">
    <w:name w:val="No Spacing"/>
    <w:uiPriority w:val="1"/>
    <w:qFormat/>
    <w:rsid w:val="009372E1"/>
    <w:rPr>
      <w:sz w:val="22"/>
    </w:rPr>
  </w:style>
  <w:style w:type="paragraph" w:styleId="NormalWeb">
    <w:name w:val="Normal (Web)"/>
    <w:basedOn w:val="Normal"/>
    <w:rsid w:val="009372E1"/>
    <w:rPr>
      <w:sz w:val="24"/>
      <w:szCs w:val="24"/>
    </w:rPr>
  </w:style>
  <w:style w:type="paragraph" w:styleId="NormalIndent">
    <w:name w:val="Normal Indent"/>
    <w:basedOn w:val="Normal"/>
    <w:rsid w:val="009372E1"/>
    <w:pPr>
      <w:ind w:left="720"/>
    </w:pPr>
  </w:style>
  <w:style w:type="paragraph" w:styleId="NoteHeading">
    <w:name w:val="Note Heading"/>
    <w:basedOn w:val="Normal"/>
    <w:next w:val="Normal"/>
    <w:link w:val="NoteHeadingChar"/>
    <w:rsid w:val="009372E1"/>
  </w:style>
  <w:style w:type="character" w:customStyle="1" w:styleId="NoteHeadingChar">
    <w:name w:val="Note Heading Char"/>
    <w:link w:val="NoteHeading"/>
    <w:rsid w:val="009372E1"/>
    <w:rPr>
      <w:sz w:val="22"/>
    </w:rPr>
  </w:style>
  <w:style w:type="paragraph" w:styleId="PlainText">
    <w:name w:val="Plain Text"/>
    <w:basedOn w:val="Normal"/>
    <w:link w:val="PlainTextChar"/>
    <w:rsid w:val="009372E1"/>
    <w:rPr>
      <w:rFonts w:ascii="Courier New" w:hAnsi="Courier New" w:cs="Courier New"/>
      <w:sz w:val="20"/>
    </w:rPr>
  </w:style>
  <w:style w:type="character" w:customStyle="1" w:styleId="PlainTextChar">
    <w:name w:val="Plain Text Char"/>
    <w:link w:val="PlainText"/>
    <w:rsid w:val="009372E1"/>
    <w:rPr>
      <w:rFonts w:ascii="Courier New" w:hAnsi="Courier New" w:cs="Courier New"/>
    </w:rPr>
  </w:style>
  <w:style w:type="paragraph" w:styleId="Quote">
    <w:name w:val="Quote"/>
    <w:basedOn w:val="Normal"/>
    <w:next w:val="Normal"/>
    <w:link w:val="QuoteChar"/>
    <w:uiPriority w:val="29"/>
    <w:qFormat/>
    <w:rsid w:val="009372E1"/>
    <w:rPr>
      <w:i/>
      <w:iCs/>
      <w:color w:val="000000"/>
    </w:rPr>
  </w:style>
  <w:style w:type="character" w:customStyle="1" w:styleId="QuoteChar">
    <w:name w:val="Quote Char"/>
    <w:link w:val="Quote"/>
    <w:uiPriority w:val="29"/>
    <w:rsid w:val="009372E1"/>
    <w:rPr>
      <w:i/>
      <w:iCs/>
      <w:color w:val="000000"/>
      <w:sz w:val="22"/>
    </w:rPr>
  </w:style>
  <w:style w:type="paragraph" w:styleId="Salutation">
    <w:name w:val="Salutation"/>
    <w:basedOn w:val="Normal"/>
    <w:next w:val="Normal"/>
    <w:link w:val="SalutationChar"/>
    <w:rsid w:val="009372E1"/>
  </w:style>
  <w:style w:type="character" w:customStyle="1" w:styleId="SalutationChar">
    <w:name w:val="Salutation Char"/>
    <w:link w:val="Salutation"/>
    <w:rsid w:val="009372E1"/>
    <w:rPr>
      <w:sz w:val="22"/>
    </w:rPr>
  </w:style>
  <w:style w:type="paragraph" w:styleId="Signature">
    <w:name w:val="Signature"/>
    <w:basedOn w:val="Normal"/>
    <w:link w:val="SignatureChar"/>
    <w:rsid w:val="009372E1"/>
    <w:pPr>
      <w:ind w:left="4320"/>
    </w:pPr>
  </w:style>
  <w:style w:type="character" w:customStyle="1" w:styleId="SignatureChar">
    <w:name w:val="Signature Char"/>
    <w:link w:val="Signature"/>
    <w:rsid w:val="009372E1"/>
    <w:rPr>
      <w:sz w:val="22"/>
    </w:rPr>
  </w:style>
  <w:style w:type="paragraph" w:styleId="Subtitle">
    <w:name w:val="Subtitle"/>
    <w:basedOn w:val="Normal"/>
    <w:next w:val="Normal"/>
    <w:link w:val="SubtitleChar"/>
    <w:qFormat/>
    <w:rsid w:val="009372E1"/>
    <w:pPr>
      <w:spacing w:after="60"/>
      <w:jc w:val="center"/>
      <w:outlineLvl w:val="1"/>
    </w:pPr>
    <w:rPr>
      <w:rFonts w:ascii="Cambria" w:hAnsi="Cambria"/>
      <w:sz w:val="24"/>
      <w:szCs w:val="24"/>
    </w:rPr>
  </w:style>
  <w:style w:type="character" w:customStyle="1" w:styleId="SubtitleChar">
    <w:name w:val="Subtitle Char"/>
    <w:link w:val="Subtitle"/>
    <w:rsid w:val="009372E1"/>
    <w:rPr>
      <w:rFonts w:ascii="Cambria" w:eastAsia="Times New Roman" w:hAnsi="Cambria" w:cs="Times New Roman"/>
      <w:sz w:val="24"/>
      <w:szCs w:val="24"/>
    </w:rPr>
  </w:style>
  <w:style w:type="paragraph" w:styleId="TableofAuthorities">
    <w:name w:val="table of authorities"/>
    <w:basedOn w:val="Normal"/>
    <w:next w:val="Normal"/>
    <w:rsid w:val="009372E1"/>
    <w:pPr>
      <w:ind w:left="220" w:hanging="220"/>
    </w:pPr>
  </w:style>
  <w:style w:type="paragraph" w:styleId="TableofFigures">
    <w:name w:val="table of figures"/>
    <w:basedOn w:val="Normal"/>
    <w:next w:val="Normal"/>
    <w:rsid w:val="009372E1"/>
  </w:style>
  <w:style w:type="paragraph" w:styleId="Title">
    <w:name w:val="Title"/>
    <w:basedOn w:val="Normal"/>
    <w:next w:val="Normal"/>
    <w:link w:val="TitleChar"/>
    <w:qFormat/>
    <w:rsid w:val="009372E1"/>
    <w:pPr>
      <w:spacing w:before="240" w:after="60"/>
      <w:jc w:val="center"/>
      <w:outlineLvl w:val="0"/>
    </w:pPr>
    <w:rPr>
      <w:rFonts w:ascii="Cambria" w:hAnsi="Cambria"/>
      <w:b/>
      <w:bCs/>
      <w:kern w:val="28"/>
      <w:sz w:val="32"/>
      <w:szCs w:val="32"/>
    </w:rPr>
  </w:style>
  <w:style w:type="character" w:customStyle="1" w:styleId="TitleChar">
    <w:name w:val="Title Char"/>
    <w:link w:val="Title"/>
    <w:rsid w:val="009372E1"/>
    <w:rPr>
      <w:rFonts w:ascii="Cambria" w:eastAsia="Times New Roman" w:hAnsi="Cambria" w:cs="Times New Roman"/>
      <w:b/>
      <w:bCs/>
      <w:kern w:val="28"/>
      <w:sz w:val="32"/>
      <w:szCs w:val="32"/>
    </w:rPr>
  </w:style>
  <w:style w:type="paragraph" w:styleId="TOAHeading">
    <w:name w:val="toa heading"/>
    <w:basedOn w:val="Normal"/>
    <w:next w:val="Normal"/>
    <w:rsid w:val="009372E1"/>
    <w:pPr>
      <w:spacing w:before="120"/>
    </w:pPr>
    <w:rPr>
      <w:rFonts w:ascii="Cambria" w:hAnsi="Cambria"/>
      <w:b/>
      <w:bCs/>
      <w:sz w:val="24"/>
      <w:szCs w:val="24"/>
    </w:rPr>
  </w:style>
  <w:style w:type="paragraph" w:styleId="TOC1">
    <w:name w:val="toc 1"/>
    <w:basedOn w:val="Normal"/>
    <w:next w:val="Normal"/>
    <w:autoRedefine/>
    <w:rsid w:val="009372E1"/>
  </w:style>
  <w:style w:type="paragraph" w:styleId="TOC2">
    <w:name w:val="toc 2"/>
    <w:basedOn w:val="Normal"/>
    <w:next w:val="Normal"/>
    <w:autoRedefine/>
    <w:rsid w:val="009372E1"/>
    <w:pPr>
      <w:ind w:left="220"/>
    </w:pPr>
  </w:style>
  <w:style w:type="paragraph" w:styleId="TOC3">
    <w:name w:val="toc 3"/>
    <w:basedOn w:val="Normal"/>
    <w:next w:val="Normal"/>
    <w:autoRedefine/>
    <w:rsid w:val="009372E1"/>
    <w:pPr>
      <w:ind w:left="440"/>
    </w:pPr>
  </w:style>
  <w:style w:type="paragraph" w:styleId="TOC4">
    <w:name w:val="toc 4"/>
    <w:basedOn w:val="Normal"/>
    <w:next w:val="Normal"/>
    <w:autoRedefine/>
    <w:rsid w:val="009372E1"/>
    <w:pPr>
      <w:ind w:left="660"/>
    </w:pPr>
  </w:style>
  <w:style w:type="paragraph" w:styleId="TOC5">
    <w:name w:val="toc 5"/>
    <w:basedOn w:val="Normal"/>
    <w:next w:val="Normal"/>
    <w:autoRedefine/>
    <w:rsid w:val="009372E1"/>
    <w:pPr>
      <w:ind w:left="880"/>
    </w:pPr>
  </w:style>
  <w:style w:type="paragraph" w:styleId="TOC6">
    <w:name w:val="toc 6"/>
    <w:basedOn w:val="Normal"/>
    <w:next w:val="Normal"/>
    <w:autoRedefine/>
    <w:rsid w:val="009372E1"/>
    <w:pPr>
      <w:ind w:left="1100"/>
    </w:pPr>
  </w:style>
  <w:style w:type="paragraph" w:styleId="TOC7">
    <w:name w:val="toc 7"/>
    <w:basedOn w:val="Normal"/>
    <w:next w:val="Normal"/>
    <w:autoRedefine/>
    <w:rsid w:val="009372E1"/>
    <w:pPr>
      <w:ind w:left="1320"/>
    </w:pPr>
  </w:style>
  <w:style w:type="paragraph" w:styleId="TOC8">
    <w:name w:val="toc 8"/>
    <w:basedOn w:val="Normal"/>
    <w:next w:val="Normal"/>
    <w:autoRedefine/>
    <w:rsid w:val="009372E1"/>
    <w:pPr>
      <w:ind w:left="1540"/>
    </w:pPr>
  </w:style>
  <w:style w:type="paragraph" w:styleId="TOC9">
    <w:name w:val="toc 9"/>
    <w:basedOn w:val="Normal"/>
    <w:next w:val="Normal"/>
    <w:autoRedefine/>
    <w:rsid w:val="009372E1"/>
    <w:pPr>
      <w:ind w:left="1760"/>
    </w:pPr>
  </w:style>
  <w:style w:type="paragraph" w:styleId="TOCHeading">
    <w:name w:val="TOC Heading"/>
    <w:basedOn w:val="Heading1"/>
    <w:next w:val="Normal"/>
    <w:uiPriority w:val="39"/>
    <w:semiHidden/>
    <w:unhideWhenUsed/>
    <w:qFormat/>
    <w:rsid w:val="009372E1"/>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6476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5</cp:revision>
  <cp:lastPrinted>2013-11-11T09:23:00Z</cp:lastPrinted>
  <dcterms:created xsi:type="dcterms:W3CDTF">2016-03-25T19:34:00Z</dcterms:created>
  <dcterms:modified xsi:type="dcterms:W3CDTF">2016-03-26T08:28:00Z</dcterms:modified>
</cp:coreProperties>
</file>