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D40561">
        <w:t>Read</w:t>
      </w:r>
      <w:r w:rsidR="007B37E7">
        <w:t>Properties</w:t>
      </w:r>
      <w:r w:rsidR="00D40561">
        <w:t>From</w:t>
      </w:r>
      <w:r w:rsidR="002369E3">
        <w:t>E</w:t>
      </w:r>
      <w:r w:rsidR="00D91AB5">
        <w:t>xcel</w:t>
      </w:r>
      <w:proofErr w:type="spellEnd"/>
      <w:r>
        <w:t>()</w:t>
      </w:r>
      <w:proofErr w:type="gramEnd"/>
    </w:p>
    <w:p w:rsidR="001B271C" w:rsidRDefault="000618FF">
      <w:pPr>
        <w:pStyle w:val="RTiSWDocChapterSubtitle"/>
      </w:pPr>
      <w:r>
        <w:t>Read</w:t>
      </w:r>
      <w:r w:rsidR="002369E3">
        <w:t xml:space="preserve"> </w:t>
      </w:r>
      <w:r w:rsidR="005E08DE">
        <w:t xml:space="preserve">cells from </w:t>
      </w:r>
      <w:r w:rsidR="00D91AB5">
        <w:t xml:space="preserve">a Microsoft Excel </w:t>
      </w:r>
      <w:r w:rsidR="002369E3">
        <w:t>workbook file</w:t>
      </w:r>
      <w:r>
        <w:t xml:space="preserve"> and </w:t>
      </w:r>
      <w:r w:rsidR="007B37E7">
        <w:t>set processor properties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7B37E7">
        <w:t>1</w:t>
      </w:r>
      <w:r>
        <w:t>.</w:t>
      </w:r>
      <w:r w:rsidR="007B37E7">
        <w:t>02</w:t>
      </w:r>
      <w:r>
        <w:t>.</w:t>
      </w:r>
      <w:r w:rsidR="0055428A">
        <w:t>00</w:t>
      </w:r>
      <w:r w:rsidR="00DA665E">
        <w:t xml:space="preserve">, </w:t>
      </w:r>
      <w:r>
        <w:t>20</w:t>
      </w:r>
      <w:r w:rsidR="008D7611">
        <w:t>1</w:t>
      </w:r>
      <w:r w:rsidR="007B37E7">
        <w:t>5</w:t>
      </w:r>
      <w:r>
        <w:t>-0</w:t>
      </w:r>
      <w:r w:rsidR="007B37E7">
        <w:t>5</w:t>
      </w:r>
      <w:r>
        <w:t>-</w:t>
      </w:r>
      <w:r w:rsidR="007B37E7">
        <w:t>06</w:t>
      </w:r>
    </w:p>
    <w:p w:rsidR="001B271C" w:rsidRDefault="001B271C">
      <w:pPr>
        <w:numPr>
          <w:ilvl w:val="12"/>
          <w:numId w:val="0"/>
        </w:numPr>
      </w:pPr>
    </w:p>
    <w:p w:rsidR="001B271C" w:rsidRDefault="00DD61C9" w:rsidP="008D7611">
      <w:r>
        <w:t>T</w:t>
      </w:r>
      <w:r w:rsidR="001B271C">
        <w:t xml:space="preserve">he </w:t>
      </w:r>
      <w:proofErr w:type="spellStart"/>
      <w:proofErr w:type="gramStart"/>
      <w:r w:rsidR="000618FF">
        <w:rPr>
          <w:rStyle w:val="RTiSWDocLiteralText"/>
        </w:rPr>
        <w:t>Read</w:t>
      </w:r>
      <w:r w:rsidR="007B37E7">
        <w:rPr>
          <w:rStyle w:val="RTiSWDocLiteralText"/>
        </w:rPr>
        <w:t>Propertie</w:t>
      </w:r>
      <w:r w:rsidR="005E08DE">
        <w:rPr>
          <w:rStyle w:val="RTiSWDocLiteralText"/>
        </w:rPr>
        <w:t>s</w:t>
      </w:r>
      <w:r w:rsidR="000618FF">
        <w:rPr>
          <w:rStyle w:val="RTiSWDocLiteralText"/>
        </w:rPr>
        <w:t>From</w:t>
      </w:r>
      <w:r w:rsidR="002369E3">
        <w:rPr>
          <w:rStyle w:val="RTiSWDocLiteralText"/>
        </w:rPr>
        <w:t>E</w:t>
      </w:r>
      <w:r w:rsidR="00D91AB5">
        <w:rPr>
          <w:rStyle w:val="RTiSWDocLiteralText"/>
        </w:rPr>
        <w:t>xcel</w:t>
      </w:r>
      <w:proofErr w:type="spellEnd"/>
      <w:r w:rsidR="001B271C">
        <w:rPr>
          <w:rStyle w:val="RTiSWDocLiteralText"/>
        </w:rPr>
        <w:t>(</w:t>
      </w:r>
      <w:proofErr w:type="gramEnd"/>
      <w:r w:rsidR="001B271C">
        <w:rPr>
          <w:rStyle w:val="RTiSWDocLiteralText"/>
        </w:rPr>
        <w:t>)</w:t>
      </w:r>
      <w:r w:rsidR="001B271C">
        <w:t xml:space="preserve"> command </w:t>
      </w:r>
      <w:r w:rsidR="000618FF">
        <w:t>reads</w:t>
      </w:r>
      <w:r w:rsidR="00236E62">
        <w:t xml:space="preserve"> </w:t>
      </w:r>
      <w:r w:rsidR="000618FF">
        <w:t xml:space="preserve">cells from a </w:t>
      </w:r>
      <w:r w:rsidR="00D91AB5">
        <w:t>Microsoft Excel</w:t>
      </w:r>
      <w:r w:rsidR="00236E62">
        <w:t xml:space="preserve"> </w:t>
      </w:r>
      <w:r w:rsidR="000618FF">
        <w:t xml:space="preserve">worksheet and </w:t>
      </w:r>
      <w:r w:rsidR="007B37E7">
        <w:t>sets processor properties</w:t>
      </w:r>
      <w:r w:rsidR="00236E62">
        <w:t>.</w:t>
      </w:r>
      <w:r w:rsidR="00D91AB5">
        <w:t xml:space="preserve">  </w:t>
      </w:r>
      <w:r w:rsidR="007B37E7">
        <w:t xml:space="preserve">This is useful when Excel is used to configure an analysis.  The properties can be used directly by </w:t>
      </w:r>
      <w:proofErr w:type="spellStart"/>
      <w:r w:rsidR="007B37E7">
        <w:t>TSTool</w:t>
      </w:r>
      <w:proofErr w:type="spellEnd"/>
      <w:r w:rsidR="007B37E7">
        <w:t xml:space="preserve"> for commands that support </w:t>
      </w:r>
      <w:r w:rsidR="007B37E7" w:rsidRPr="007B37E7">
        <w:rPr>
          <w:rStyle w:val="RTiSWDocLiteralText"/>
        </w:rPr>
        <w:t>${Property}</w:t>
      </w:r>
      <w:r w:rsidR="007B37E7">
        <w:t xml:space="preserve"> notation or can be used to expand a template command file</w:t>
      </w:r>
      <w:r w:rsidR="00862240">
        <w:t>.</w:t>
      </w:r>
      <w:r w:rsidR="000A4591">
        <w:t xml:space="preserve">  Property object types are determined from Excel cell type/format unless the type is specified with command parameters.  If issues arise, check the Excel cell type and format.</w:t>
      </w:r>
      <w:bookmarkStart w:id="0" w:name="_GoBack"/>
      <w:bookmarkEnd w:id="0"/>
    </w:p>
    <w:p w:rsidR="00236E62" w:rsidRDefault="00236E62" w:rsidP="00236E62"/>
    <w:p w:rsidR="00D91AB5" w:rsidRDefault="00D91AB5">
      <w:pPr>
        <w:numPr>
          <w:ilvl w:val="12"/>
          <w:numId w:val="0"/>
        </w:numPr>
      </w:pPr>
      <w:r>
        <w:t>TSTo</w:t>
      </w:r>
      <w:r w:rsidR="007B37E7">
        <w:t xml:space="preserve">ol uses the Apache POI software </w:t>
      </w:r>
      <w:r>
        <w:t>(http://poi.apache.org) to read</w:t>
      </w:r>
      <w:r w:rsidR="00482330">
        <w:t>/write</w:t>
      </w:r>
      <w:r>
        <w:t xml:space="preserve"> the Excel file and consequently functionality is constrained by the feat</w:t>
      </w:r>
      <w:r w:rsidR="00482330">
        <w:t>ures of that software package</w:t>
      </w:r>
      <w:r w:rsidR="007B37E7">
        <w:t xml:space="preserve">.  Check the </w:t>
      </w:r>
      <w:proofErr w:type="spellStart"/>
      <w:r w:rsidR="007B37E7">
        <w:t>TSTool</w:t>
      </w:r>
      <w:proofErr w:type="spellEnd"/>
      <w:r w:rsidR="007B37E7">
        <w:t xml:space="preserve"> </w:t>
      </w:r>
      <w:r w:rsidR="007B37E7" w:rsidRPr="007B37E7">
        <w:rPr>
          <w:rStyle w:val="RTiSWDocGUIReference"/>
        </w:rPr>
        <w:t>Help… About</w:t>
      </w:r>
      <w:r w:rsidR="007B37E7">
        <w:t xml:space="preserve"> menu for information on the POI version</w:t>
      </w:r>
      <w:r w:rsidR="00482330">
        <w:t>.</w:t>
      </w:r>
    </w:p>
    <w:p w:rsidR="00200F4A" w:rsidRDefault="00200F4A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</w:t>
      </w:r>
      <w:r w:rsidR="002369E3">
        <w:t xml:space="preserve"> command</w:t>
      </w:r>
      <w:r w:rsidR="00CA21DC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7B37E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155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ReadPropertiesFromExc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7B07AA">
      <w:pPr>
        <w:pStyle w:val="RTiSWDocNote"/>
      </w:pPr>
      <w:proofErr w:type="spellStart"/>
      <w:r>
        <w:t>Read</w:t>
      </w:r>
      <w:r w:rsidR="007B37E7">
        <w:t>Propertie</w:t>
      </w:r>
      <w:r w:rsidR="00116312">
        <w:t>s</w:t>
      </w:r>
      <w:r>
        <w:t>From</w:t>
      </w:r>
      <w:r w:rsidR="00CA21DC">
        <w:t>Excel</w:t>
      </w:r>
      <w:proofErr w:type="spellEnd"/>
    </w:p>
    <w:p w:rsidR="001B271C" w:rsidRDefault="007B07AA">
      <w:pPr>
        <w:pStyle w:val="RTiSWDocFigureTableTitle"/>
      </w:pPr>
      <w:proofErr w:type="spellStart"/>
      <w:proofErr w:type="gramStart"/>
      <w:r>
        <w:t>Read</w:t>
      </w:r>
      <w:r w:rsidR="007B37E7">
        <w:t>Propertie</w:t>
      </w:r>
      <w:r w:rsidR="00116312">
        <w:t>s</w:t>
      </w:r>
      <w:r>
        <w:t>From</w:t>
      </w:r>
      <w:r w:rsidR="00CA21DC">
        <w:t>Excel</w:t>
      </w:r>
      <w:proofErr w:type="spellEnd"/>
      <w:r w:rsidR="001B271C">
        <w:t>(</w:t>
      </w:r>
      <w:proofErr w:type="gramEnd"/>
      <w:r w:rsidR="001B271C">
        <w:t>) Command Editor</w:t>
      </w:r>
      <w:r w:rsidR="000A4591">
        <w:t xml:space="preserve"> for Excel Parameters</w:t>
      </w:r>
    </w:p>
    <w:p w:rsidR="008D7611" w:rsidRDefault="008D7611">
      <w:bookmarkStart w:id="1" w:name="replaceValue"/>
    </w:p>
    <w:p w:rsidR="007B37E7" w:rsidRDefault="000A4591" w:rsidP="007B37E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4F981D22" wp14:editId="19A27174">
            <wp:extent cx="5943600" cy="1296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ReadPropertiesFromExcel_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E7" w:rsidRDefault="007B37E7" w:rsidP="007B37E7">
      <w:pPr>
        <w:pStyle w:val="RTiSWDocNote"/>
      </w:pPr>
      <w:proofErr w:type="spellStart"/>
      <w:r>
        <w:t>ReadPropertiesFromExcel</w:t>
      </w:r>
      <w:r w:rsidR="000A4591">
        <w:t>_Map</w:t>
      </w:r>
      <w:proofErr w:type="spellEnd"/>
    </w:p>
    <w:p w:rsidR="007B37E7" w:rsidRDefault="007B37E7" w:rsidP="007B37E7">
      <w:pPr>
        <w:pStyle w:val="RTiSWDocFigureTableTitle"/>
      </w:pPr>
      <w:proofErr w:type="spellStart"/>
      <w:proofErr w:type="gramStart"/>
      <w:r>
        <w:t>ReadPropertiesFromExcel</w:t>
      </w:r>
      <w:proofErr w:type="spellEnd"/>
      <w:r>
        <w:t>(</w:t>
      </w:r>
      <w:proofErr w:type="gramEnd"/>
      <w:r>
        <w:t>) Command Editor</w:t>
      </w:r>
      <w:r w:rsidR="000A4591">
        <w:t xml:space="preserve"> for Excel to Properties Map Parameter</w:t>
      </w:r>
    </w:p>
    <w:p w:rsidR="007B37E7" w:rsidRDefault="007B37E7"/>
    <w:p w:rsidR="000A4591" w:rsidRDefault="000A4591" w:rsidP="000A4591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07E7294A" wp14:editId="4A27AD8F">
            <wp:extent cx="5943600" cy="1296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ReadPropertiesFromExcel_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91" w:rsidRDefault="000A4591" w:rsidP="000A4591">
      <w:pPr>
        <w:pStyle w:val="RTiSWDocNote"/>
      </w:pPr>
      <w:proofErr w:type="spellStart"/>
      <w:r>
        <w:t>ReadPropertiesFromExcel</w:t>
      </w:r>
      <w:r>
        <w:t>_Properties</w:t>
      </w:r>
      <w:proofErr w:type="spellEnd"/>
    </w:p>
    <w:p w:rsidR="007B37E7" w:rsidRDefault="000A4591" w:rsidP="000A4591">
      <w:pPr>
        <w:pStyle w:val="RTiSWDocFigureTableTitle"/>
      </w:pPr>
      <w:proofErr w:type="spellStart"/>
      <w:proofErr w:type="gramStart"/>
      <w:r>
        <w:t>ReadPropertiesFromExcel</w:t>
      </w:r>
      <w:proofErr w:type="spellEnd"/>
      <w:r>
        <w:t>(</w:t>
      </w:r>
      <w:proofErr w:type="gramEnd"/>
      <w:r>
        <w:t xml:space="preserve">) Command Editor for </w:t>
      </w:r>
      <w:r>
        <w:t>P</w:t>
      </w:r>
      <w:r>
        <w:t xml:space="preserve">roperties </w:t>
      </w:r>
      <w:r>
        <w:t>Parameters</w:t>
      </w:r>
    </w:p>
    <w:p w:rsidR="000A4591" w:rsidRPr="000A4591" w:rsidRDefault="000A4591" w:rsidP="000A4591"/>
    <w:p w:rsidR="001B271C" w:rsidRDefault="001B271C">
      <w:r>
        <w:t>The command syntax is as follows:</w:t>
      </w:r>
    </w:p>
    <w:p w:rsidR="001B271C" w:rsidRDefault="001B271C"/>
    <w:p w:rsidR="001B271C" w:rsidRDefault="007B07A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Read</w:t>
      </w:r>
      <w:r w:rsidR="007B37E7">
        <w:rPr>
          <w:rStyle w:val="RTiSWDocLiteralText"/>
        </w:rPr>
        <w:t>Properties</w:t>
      </w:r>
      <w:r>
        <w:rPr>
          <w:rStyle w:val="RTiSWDocLiteralText"/>
        </w:rPr>
        <w:t>From</w:t>
      </w:r>
      <w:r w:rsidR="00750A17">
        <w:rPr>
          <w:rStyle w:val="RTiSWDocLiteralText"/>
        </w:rPr>
        <w:t>Excel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3"/>
        <w:gridCol w:w="4446"/>
        <w:gridCol w:w="2311"/>
      </w:tblGrid>
      <w:tr w:rsidR="001B271C" w:rsidTr="000A4591">
        <w:trPr>
          <w:tblHeader/>
          <w:jc w:val="center"/>
        </w:trPr>
        <w:tc>
          <w:tcPr>
            <w:tcW w:w="2593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446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2311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1B271C" w:rsidTr="000A4591">
        <w:trPr>
          <w:jc w:val="center"/>
        </w:trPr>
        <w:tc>
          <w:tcPr>
            <w:tcW w:w="2593" w:type="dxa"/>
          </w:tcPr>
          <w:p w:rsidR="001B271C" w:rsidRDefault="007B07A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</w:t>
            </w:r>
            <w:r w:rsidR="001B271C">
              <w:rPr>
                <w:rStyle w:val="RTiSWDocLiteralText"/>
              </w:rPr>
              <w:t>File</w:t>
            </w:r>
            <w:proofErr w:type="spellEnd"/>
          </w:p>
        </w:tc>
        <w:tc>
          <w:tcPr>
            <w:tcW w:w="4446" w:type="dxa"/>
          </w:tcPr>
          <w:p w:rsidR="001B271C" w:rsidRDefault="001B271C" w:rsidP="007B07AA">
            <w:r>
              <w:t xml:space="preserve">The name of the </w:t>
            </w:r>
            <w:r w:rsidR="00D91AB5">
              <w:t>Excel workbook file (</w:t>
            </w:r>
            <w:r w:rsidR="00D91AB5" w:rsidRPr="00D91AB5">
              <w:rPr>
                <w:rStyle w:val="RTiSWDocFileDirReference"/>
              </w:rPr>
              <w:t>*.</w:t>
            </w:r>
            <w:proofErr w:type="spellStart"/>
            <w:r w:rsidR="00D91AB5" w:rsidRPr="00D91AB5">
              <w:rPr>
                <w:rStyle w:val="RTiSWDocFileDirReference"/>
              </w:rPr>
              <w:t>xls</w:t>
            </w:r>
            <w:proofErr w:type="spellEnd"/>
            <w:r w:rsidR="00D91AB5">
              <w:t xml:space="preserve"> or </w:t>
            </w:r>
            <w:r w:rsidR="00D91AB5" w:rsidRPr="00D91AB5">
              <w:rPr>
                <w:rStyle w:val="RTiSWDocFileDirReference"/>
              </w:rPr>
              <w:t>*.</w:t>
            </w:r>
            <w:proofErr w:type="spellStart"/>
            <w:r w:rsidR="00D91AB5" w:rsidRPr="00D91AB5">
              <w:rPr>
                <w:rStyle w:val="RTiSWDocFileDirReference"/>
              </w:rPr>
              <w:t>xlsx</w:t>
            </w:r>
            <w:proofErr w:type="spellEnd"/>
            <w:r w:rsidR="00D91AB5">
              <w:t>)</w:t>
            </w:r>
            <w:r w:rsidR="00BA7703">
              <w:t xml:space="preserve"> to </w:t>
            </w:r>
            <w:r w:rsidR="007B07AA">
              <w:t>read</w:t>
            </w:r>
            <w:r w:rsidR="00236E62">
              <w:t>, as an absolute path or relative to the command file location</w:t>
            </w:r>
            <w:r>
              <w:t>.</w:t>
            </w:r>
          </w:p>
        </w:tc>
        <w:tc>
          <w:tcPr>
            <w:tcW w:w="2311" w:type="dxa"/>
          </w:tcPr>
          <w:p w:rsidR="001B271C" w:rsidRDefault="001B271C">
            <w:r>
              <w:t>None – must be specified.</w:t>
            </w:r>
          </w:p>
        </w:tc>
      </w:tr>
      <w:tr w:rsidR="006E4697" w:rsidTr="000A4591">
        <w:trPr>
          <w:jc w:val="center"/>
        </w:trPr>
        <w:tc>
          <w:tcPr>
            <w:tcW w:w="2593" w:type="dxa"/>
          </w:tcPr>
          <w:p w:rsidR="006E4697" w:rsidRDefault="006E469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4446" w:type="dxa"/>
          </w:tcPr>
          <w:p w:rsidR="006E4697" w:rsidRDefault="006E4697" w:rsidP="007B07AA">
            <w:r>
              <w:t xml:space="preserve">The name of the worksheet in the workbook to </w:t>
            </w:r>
            <w:r w:rsidR="007B07AA">
              <w:t>read</w:t>
            </w:r>
            <w:r>
              <w:t>.</w:t>
            </w:r>
          </w:p>
        </w:tc>
        <w:tc>
          <w:tcPr>
            <w:tcW w:w="2311" w:type="dxa"/>
          </w:tcPr>
          <w:p w:rsidR="006E4697" w:rsidRDefault="007B07AA" w:rsidP="007B07AA">
            <w:r>
              <w:t xml:space="preserve">Read </w:t>
            </w:r>
            <w:r w:rsidR="006E4697">
              <w:t>the first worksheet.</w:t>
            </w:r>
          </w:p>
        </w:tc>
      </w:tr>
      <w:tr w:rsidR="00EE4875" w:rsidTr="000A4591">
        <w:trPr>
          <w:jc w:val="center"/>
        </w:trPr>
        <w:tc>
          <w:tcPr>
            <w:tcW w:w="2593" w:type="dxa"/>
          </w:tcPr>
          <w:p w:rsidR="00EE4875" w:rsidRDefault="00EE4875" w:rsidP="00EE487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4446" w:type="dxa"/>
          </w:tcPr>
          <w:p w:rsidR="00EE4875" w:rsidRDefault="00EE4875" w:rsidP="000A4591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 xml:space="preserve">).  Keeping the file open </w:t>
            </w:r>
            <w:r w:rsidR="000A4591">
              <w:t>can</w:t>
            </w:r>
            <w:r>
              <w:t xml:space="preserve"> increase performance because later commands will n</w:t>
            </w:r>
            <w:r w:rsidR="000A4591">
              <w:t>ot need to reread the workbook.</w:t>
            </w:r>
          </w:p>
        </w:tc>
        <w:tc>
          <w:tcPr>
            <w:tcW w:w="2311" w:type="dxa"/>
          </w:tcPr>
          <w:p w:rsidR="00EE4875" w:rsidRPr="00384DEC" w:rsidRDefault="00EE4875" w:rsidP="00EE4875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tr w:rsidR="00EE4875" w:rsidTr="000A4591">
        <w:trPr>
          <w:jc w:val="center"/>
        </w:trPr>
        <w:tc>
          <w:tcPr>
            <w:tcW w:w="2593" w:type="dxa"/>
          </w:tcPr>
          <w:p w:rsidR="00EE4875" w:rsidRDefault="000A4591" w:rsidP="00EE487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</w:t>
            </w:r>
            <w:r w:rsidR="00EE4875">
              <w:rPr>
                <w:rStyle w:val="RTiSWDocLiteralText"/>
              </w:rPr>
              <w:t>CellMap</w:t>
            </w:r>
            <w:proofErr w:type="spellEnd"/>
          </w:p>
        </w:tc>
        <w:tc>
          <w:tcPr>
            <w:tcW w:w="4446" w:type="dxa"/>
          </w:tcPr>
          <w:p w:rsidR="00EE4875" w:rsidRDefault="00EE4875" w:rsidP="00EE4875">
            <w:r>
              <w:t xml:space="preserve">Indicate how to map </w:t>
            </w:r>
            <w:r w:rsidR="000A4591">
              <w:t>property</w:t>
            </w:r>
            <w:r>
              <w:t xml:space="preserve"> names to Excel addresses.  The format of the parameter is:</w:t>
            </w:r>
          </w:p>
          <w:p w:rsidR="00EE4875" w:rsidRPr="00FE5837" w:rsidRDefault="000A4591" w:rsidP="00EE487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Property</w:t>
            </w:r>
            <w:r w:rsidR="00EE4875" w:rsidRPr="00FE5837">
              <w:rPr>
                <w:rStyle w:val="RTiSWDocLiteralText"/>
              </w:rPr>
              <w:t>Name1:</w:t>
            </w:r>
            <w:r w:rsidR="00EE4875">
              <w:rPr>
                <w:rStyle w:val="RTiSWDocLiteralText"/>
              </w:rPr>
              <w:t>ExcelAddress</w:t>
            </w:r>
            <w:r w:rsidR="00EE4875" w:rsidRPr="00FE5837">
              <w:rPr>
                <w:rStyle w:val="RTiSWDocLiteralText"/>
              </w:rPr>
              <w:t>1,</w:t>
            </w:r>
          </w:p>
          <w:p w:rsidR="00EE4875" w:rsidRDefault="000A4591" w:rsidP="00EE4875">
            <w:r>
              <w:rPr>
                <w:rStyle w:val="RTiSWDocLiteralText"/>
              </w:rPr>
              <w:t>Property</w:t>
            </w:r>
            <w:r w:rsidR="00EE4875" w:rsidRPr="00FE5837">
              <w:rPr>
                <w:rStyle w:val="RTiSWDocLiteralText"/>
              </w:rPr>
              <w:t>Name2:</w:t>
            </w:r>
            <w:r w:rsidR="00EE4875">
              <w:rPr>
                <w:rStyle w:val="RTiSWDocLiteralText"/>
              </w:rPr>
              <w:t>ExcelAddress</w:t>
            </w:r>
            <w:r w:rsidR="00EE4875" w:rsidRPr="00FE5837">
              <w:rPr>
                <w:rStyle w:val="RTiSWDocLiteralText"/>
              </w:rPr>
              <w:t>2</w:t>
            </w:r>
            <w:proofErr w:type="gramStart"/>
            <w:r w:rsidR="00EE4875" w:rsidRPr="00FE5837">
              <w:rPr>
                <w:rStyle w:val="RTiSWDocLiteralText"/>
              </w:rPr>
              <w:t>,…</w:t>
            </w:r>
            <w:proofErr w:type="gramEnd"/>
          </w:p>
          <w:p w:rsidR="00EE4875" w:rsidRPr="00FE5837" w:rsidRDefault="00EE4875" w:rsidP="000A4591">
            <w:pPr>
              <w:rPr>
                <w:rStyle w:val="RTiSWDocLiteralText"/>
              </w:rPr>
            </w:pPr>
            <w:proofErr w:type="gramStart"/>
            <w:r>
              <w:t>where</w:t>
            </w:r>
            <w:proofErr w:type="gramEnd"/>
            <w:r>
              <w:t xml:space="preserve"> the Excel addresses can be specified using A1 notation, named range</w:t>
            </w:r>
            <w:r w:rsidR="000A4591">
              <w:t>, or * to use a named range that matches the property name</w:t>
            </w:r>
            <w:r>
              <w:t xml:space="preserve">.  </w:t>
            </w:r>
            <w:r w:rsidRPr="000A4591">
              <w:t xml:space="preserve">The </w:t>
            </w:r>
            <w:r w:rsidR="000A4591">
              <w:t>property</w:t>
            </w:r>
            <w:r w:rsidRPr="000A4591">
              <w:t xml:space="preserve"> names cannot be repeated.</w:t>
            </w:r>
          </w:p>
        </w:tc>
        <w:tc>
          <w:tcPr>
            <w:tcW w:w="2311" w:type="dxa"/>
          </w:tcPr>
          <w:p w:rsidR="00EE4875" w:rsidRDefault="00EE4875" w:rsidP="00EE4875">
            <w:r>
              <w:t>None – must be specified.</w:t>
            </w:r>
          </w:p>
        </w:tc>
      </w:tr>
      <w:tr w:rsidR="00EE4875" w:rsidTr="000A4591">
        <w:trPr>
          <w:jc w:val="center"/>
        </w:trPr>
        <w:tc>
          <w:tcPr>
            <w:tcW w:w="2593" w:type="dxa"/>
          </w:tcPr>
          <w:p w:rsidR="00EE4875" w:rsidRDefault="000A4591" w:rsidP="00EE487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BooleanProperties</w:t>
            </w:r>
            <w:proofErr w:type="spellEnd"/>
          </w:p>
        </w:tc>
        <w:tc>
          <w:tcPr>
            <w:tcW w:w="4446" w:type="dxa"/>
          </w:tcPr>
          <w:p w:rsidR="00EE4875" w:rsidRDefault="000A4591" w:rsidP="000A4591">
            <w:r>
              <w:t>A list of property names to be defined as Boolean objects.</w:t>
            </w:r>
          </w:p>
        </w:tc>
        <w:tc>
          <w:tcPr>
            <w:tcW w:w="2311" w:type="dxa"/>
          </w:tcPr>
          <w:p w:rsidR="00EE4875" w:rsidRDefault="000A4591" w:rsidP="00EE4875">
            <w:r>
              <w:t>Determine from Excel cell type and format</w:t>
            </w:r>
            <w:r w:rsidR="00EE4875">
              <w:t>.</w:t>
            </w:r>
          </w:p>
        </w:tc>
      </w:tr>
      <w:tr w:rsidR="00EE4875" w:rsidTr="000A4591">
        <w:trPr>
          <w:jc w:val="center"/>
        </w:trPr>
        <w:tc>
          <w:tcPr>
            <w:tcW w:w="2593" w:type="dxa"/>
          </w:tcPr>
          <w:p w:rsidR="00EE4875" w:rsidRDefault="000A4591" w:rsidP="00EE487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DateTimeProperties</w:t>
            </w:r>
            <w:proofErr w:type="spellEnd"/>
          </w:p>
        </w:tc>
        <w:tc>
          <w:tcPr>
            <w:tcW w:w="4446" w:type="dxa"/>
          </w:tcPr>
          <w:p w:rsidR="00EE4875" w:rsidRPr="00FE5837" w:rsidRDefault="000A4591" w:rsidP="000A4591">
            <w:pPr>
              <w:rPr>
                <w:rStyle w:val="RTiSWDocLiteralText"/>
              </w:rPr>
            </w:pPr>
            <w:r>
              <w:t>A list of property names to be defined as date/time objects.</w:t>
            </w:r>
          </w:p>
        </w:tc>
        <w:tc>
          <w:tcPr>
            <w:tcW w:w="2311" w:type="dxa"/>
          </w:tcPr>
          <w:p w:rsidR="00EE4875" w:rsidRDefault="000A4591" w:rsidP="00EE4875">
            <w:r>
              <w:t>Determine from Excel cell type and format.</w:t>
            </w:r>
          </w:p>
        </w:tc>
      </w:tr>
      <w:tr w:rsidR="000A4591" w:rsidTr="000A4591">
        <w:trPr>
          <w:jc w:val="center"/>
        </w:trPr>
        <w:tc>
          <w:tcPr>
            <w:tcW w:w="2593" w:type="dxa"/>
          </w:tcPr>
          <w:p w:rsidR="000A4591" w:rsidRDefault="000A4591" w:rsidP="000A459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IntegerProperties</w:t>
            </w:r>
            <w:proofErr w:type="spellEnd"/>
          </w:p>
        </w:tc>
        <w:tc>
          <w:tcPr>
            <w:tcW w:w="4446" w:type="dxa"/>
          </w:tcPr>
          <w:p w:rsidR="000A4591" w:rsidRPr="00FE5837" w:rsidRDefault="000A4591" w:rsidP="000A4591">
            <w:pPr>
              <w:rPr>
                <w:rStyle w:val="RTiSWDocLiteralText"/>
              </w:rPr>
            </w:pPr>
            <w:r>
              <w:t>A list of property names to be defined as integer objects.</w:t>
            </w:r>
          </w:p>
        </w:tc>
        <w:tc>
          <w:tcPr>
            <w:tcW w:w="2311" w:type="dxa"/>
          </w:tcPr>
          <w:p w:rsidR="000A4591" w:rsidRDefault="000A4591" w:rsidP="000A4591">
            <w:r>
              <w:t>Determine from Excel cell type and format.</w:t>
            </w:r>
          </w:p>
        </w:tc>
      </w:tr>
      <w:bookmarkEnd w:id="1"/>
    </w:tbl>
    <w:p w:rsidR="00A77954" w:rsidRDefault="00A77954" w:rsidP="00CA21DC"/>
    <w:p w:rsidR="008B7D33" w:rsidRPr="00CA21DC" w:rsidRDefault="008B7D33" w:rsidP="00CA21DC"/>
    <w:sectPr w:rsidR="008B7D33" w:rsidRPr="00CA21D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6B3" w:rsidRDefault="001276B3" w:rsidP="001B271C">
      <w:r>
        <w:separator/>
      </w:r>
    </w:p>
  </w:endnote>
  <w:endnote w:type="continuationSeparator" w:id="0">
    <w:p w:rsidR="001276B3" w:rsidRDefault="001276B3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7B07AA">
      <w:t>Read</w:t>
    </w:r>
    <w:r w:rsidR="007B37E7">
      <w:t>Propertie</w:t>
    </w:r>
    <w:r w:rsidR="00116312">
      <w:t>s</w:t>
    </w:r>
    <w:r w:rsidR="007B07AA">
      <w:t>From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0A4591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Table</w:t>
    </w:r>
    <w:r w:rsidR="00116312">
      <w:t>Cells</w:t>
    </w:r>
    <w:r w:rsidR="00351A89">
      <w:t>To</w:t>
    </w:r>
    <w:r w:rsidR="00D91AB5">
      <w:t>Excel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0A4591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7B07AA">
      <w:t>Read</w:t>
    </w:r>
    <w:r w:rsidR="007B37E7">
      <w:t>Propertie</w:t>
    </w:r>
    <w:r w:rsidR="00116312">
      <w:t>s</w:t>
    </w:r>
    <w:r w:rsidR="007B07AA">
      <w:t>From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0A4591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6B3" w:rsidRDefault="001276B3" w:rsidP="001B271C">
      <w:r>
        <w:separator/>
      </w:r>
    </w:p>
  </w:footnote>
  <w:footnote w:type="continuationSeparator" w:id="0">
    <w:p w:rsidR="001276B3" w:rsidRDefault="001276B3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7B07AA">
    <w:pPr>
      <w:pStyle w:val="RTiSWDocHeader"/>
    </w:pPr>
    <w:proofErr w:type="spellStart"/>
    <w:proofErr w:type="gramStart"/>
    <w:r>
      <w:t>Read</w:t>
    </w:r>
    <w:r w:rsidR="007B37E7">
      <w:t>Propertie</w:t>
    </w:r>
    <w:r w:rsidR="00116312">
      <w:t>s</w:t>
    </w:r>
    <w:r>
      <w:t>From</w:t>
    </w:r>
    <w:r w:rsidR="00D91AB5">
      <w:t>Excel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351A89">
      <w:t>Write</w:t>
    </w:r>
    <w:r>
      <w:t>Table</w:t>
    </w:r>
    <w:r w:rsidR="00116312">
      <w:t>Cells</w:t>
    </w:r>
    <w:r w:rsidR="00351A89">
      <w:t>To</w:t>
    </w:r>
    <w:r w:rsidR="00D91AB5">
      <w:t>Excel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AE4521"/>
    <w:multiLevelType w:val="hybridMultilevel"/>
    <w:tmpl w:val="83F25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0"/>
  </w:num>
  <w:num w:numId="5">
    <w:abstractNumId w:val="3"/>
  </w:num>
  <w:num w:numId="6">
    <w:abstractNumId w:val="5"/>
  </w:num>
  <w:num w:numId="7">
    <w:abstractNumId w:val="1"/>
  </w:num>
  <w:num w:numId="8">
    <w:abstractNumId w:val="8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618FF"/>
    <w:rsid w:val="000A2001"/>
    <w:rsid w:val="000A4591"/>
    <w:rsid w:val="00116312"/>
    <w:rsid w:val="00122EBE"/>
    <w:rsid w:val="001276B3"/>
    <w:rsid w:val="00177AA8"/>
    <w:rsid w:val="00196657"/>
    <w:rsid w:val="001B271C"/>
    <w:rsid w:val="001C7D30"/>
    <w:rsid w:val="001F5EA4"/>
    <w:rsid w:val="00200F4A"/>
    <w:rsid w:val="002369E3"/>
    <w:rsid w:val="00236E62"/>
    <w:rsid w:val="00295FE4"/>
    <w:rsid w:val="002A00FB"/>
    <w:rsid w:val="003424CD"/>
    <w:rsid w:val="00351A89"/>
    <w:rsid w:val="003B6BA3"/>
    <w:rsid w:val="003B7015"/>
    <w:rsid w:val="003F49DE"/>
    <w:rsid w:val="0041706B"/>
    <w:rsid w:val="004507D1"/>
    <w:rsid w:val="0045706E"/>
    <w:rsid w:val="0047503B"/>
    <w:rsid w:val="00482330"/>
    <w:rsid w:val="00482F84"/>
    <w:rsid w:val="004D2806"/>
    <w:rsid w:val="004E6B71"/>
    <w:rsid w:val="005130DC"/>
    <w:rsid w:val="0055428A"/>
    <w:rsid w:val="005D56CD"/>
    <w:rsid w:val="005E08DE"/>
    <w:rsid w:val="00623832"/>
    <w:rsid w:val="006449E3"/>
    <w:rsid w:val="006C0C93"/>
    <w:rsid w:val="006E4697"/>
    <w:rsid w:val="00750A17"/>
    <w:rsid w:val="00761E89"/>
    <w:rsid w:val="00774424"/>
    <w:rsid w:val="007A6500"/>
    <w:rsid w:val="007B07AA"/>
    <w:rsid w:val="007B37E7"/>
    <w:rsid w:val="00806FB5"/>
    <w:rsid w:val="00821E22"/>
    <w:rsid w:val="00846881"/>
    <w:rsid w:val="00860771"/>
    <w:rsid w:val="00862240"/>
    <w:rsid w:val="00873E2E"/>
    <w:rsid w:val="00877D0D"/>
    <w:rsid w:val="008A7139"/>
    <w:rsid w:val="008B333E"/>
    <w:rsid w:val="008B7D33"/>
    <w:rsid w:val="008C0338"/>
    <w:rsid w:val="008D7611"/>
    <w:rsid w:val="008F3E03"/>
    <w:rsid w:val="009446A5"/>
    <w:rsid w:val="009F53B5"/>
    <w:rsid w:val="00A60E87"/>
    <w:rsid w:val="00A77954"/>
    <w:rsid w:val="00A81191"/>
    <w:rsid w:val="00AF64CD"/>
    <w:rsid w:val="00B0323B"/>
    <w:rsid w:val="00B11B91"/>
    <w:rsid w:val="00B20ABE"/>
    <w:rsid w:val="00B455B5"/>
    <w:rsid w:val="00B87103"/>
    <w:rsid w:val="00BA7703"/>
    <w:rsid w:val="00C073D9"/>
    <w:rsid w:val="00CA21DC"/>
    <w:rsid w:val="00CC3D1B"/>
    <w:rsid w:val="00D052A0"/>
    <w:rsid w:val="00D34E42"/>
    <w:rsid w:val="00D40561"/>
    <w:rsid w:val="00D537FE"/>
    <w:rsid w:val="00D91AB5"/>
    <w:rsid w:val="00DA665E"/>
    <w:rsid w:val="00DC462F"/>
    <w:rsid w:val="00DD61C9"/>
    <w:rsid w:val="00E237E7"/>
    <w:rsid w:val="00E53EC3"/>
    <w:rsid w:val="00E5483F"/>
    <w:rsid w:val="00EE4875"/>
    <w:rsid w:val="00EF24C5"/>
    <w:rsid w:val="00F65C77"/>
    <w:rsid w:val="00F75354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9</cp:revision>
  <cp:lastPrinted>2004-02-15T21:50:00Z</cp:lastPrinted>
  <dcterms:created xsi:type="dcterms:W3CDTF">2014-01-13T06:49:00Z</dcterms:created>
  <dcterms:modified xsi:type="dcterms:W3CDTF">2015-05-07T05:58:00Z</dcterms:modified>
</cp:coreProperties>
</file>