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1272" w:rsidRDefault="004C1272">
      <w:pPr>
        <w:pStyle w:val="RTiSWDocChapterTitle"/>
      </w:pPr>
      <w:r>
        <w:t>Command Reference:</w:t>
      </w:r>
      <w:r w:rsidR="00C767D3">
        <w:t xml:space="preserve">  </w:t>
      </w:r>
      <w:proofErr w:type="spellStart"/>
      <w:proofErr w:type="gramStart"/>
      <w:r w:rsidR="00C767D3">
        <w:t>R</w:t>
      </w:r>
      <w:r>
        <w:t>eadRiverWare</w:t>
      </w:r>
      <w:proofErr w:type="spellEnd"/>
      <w:r>
        <w:t>()</w:t>
      </w:r>
      <w:proofErr w:type="gramEnd"/>
    </w:p>
    <w:p w:rsidR="004C1272" w:rsidRDefault="004C1272">
      <w:pPr>
        <w:pStyle w:val="RTiSWDocChapterSubtitle"/>
      </w:pPr>
      <w:r>
        <w:t xml:space="preserve">Read a single time series from a </w:t>
      </w:r>
      <w:proofErr w:type="spellStart"/>
      <w:r>
        <w:t>RiverWare</w:t>
      </w:r>
      <w:proofErr w:type="spellEnd"/>
      <w:r>
        <w:t xml:space="preserve"> file</w:t>
      </w:r>
    </w:p>
    <w:p w:rsidR="004C1272" w:rsidRDefault="004C1272">
      <w:pPr>
        <w:pStyle w:val="RTiSWDocNote"/>
      </w:pPr>
      <w:r>
        <w:t xml:space="preserve">Version </w:t>
      </w:r>
      <w:r w:rsidR="007B7999">
        <w:t>1</w:t>
      </w:r>
      <w:r w:rsidR="004F0A5B">
        <w:t>1</w:t>
      </w:r>
      <w:r>
        <w:t>.</w:t>
      </w:r>
      <w:r w:rsidR="004F0A5B">
        <w:t>08</w:t>
      </w:r>
      <w:r>
        <w:t>.0</w:t>
      </w:r>
      <w:r w:rsidR="007B7999">
        <w:t>0</w:t>
      </w:r>
      <w:r>
        <w:t>, 20</w:t>
      </w:r>
      <w:r w:rsidR="007B7999">
        <w:t>1</w:t>
      </w:r>
      <w:r w:rsidR="004F0A5B">
        <w:t>6</w:t>
      </w:r>
      <w:r>
        <w:t>-0</w:t>
      </w:r>
      <w:r w:rsidR="004F0A5B">
        <w:t>1</w:t>
      </w:r>
      <w:r>
        <w:t>-</w:t>
      </w:r>
      <w:r w:rsidR="004F0A5B">
        <w:t>1</w:t>
      </w:r>
      <w:r w:rsidR="0038106B">
        <w:t>4</w:t>
      </w:r>
    </w:p>
    <w:p w:rsidR="004C1272" w:rsidRDefault="004C1272"/>
    <w:p w:rsidR="004C1272" w:rsidRDefault="004C1272">
      <w:r>
        <w:t xml:space="preserve">The </w:t>
      </w:r>
      <w:proofErr w:type="spellStart"/>
      <w:proofErr w:type="gramStart"/>
      <w:r w:rsidR="00C767D3">
        <w:rPr>
          <w:rStyle w:val="RTiSWDocLiteralText"/>
        </w:rPr>
        <w:t>R</w:t>
      </w:r>
      <w:r>
        <w:rPr>
          <w:rStyle w:val="RTiSWDocLiteralText"/>
        </w:rPr>
        <w:t>eadRiverWare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time series from a </w:t>
      </w:r>
      <w:proofErr w:type="spellStart"/>
      <w:r>
        <w:t>RiverWare</w:t>
      </w:r>
      <w:proofErr w:type="spellEnd"/>
      <w:r>
        <w:t xml:space="preserve"> file (see the </w:t>
      </w:r>
      <w:proofErr w:type="spellStart"/>
      <w:r>
        <w:rPr>
          <w:rStyle w:val="RTiSWDocSectionReference"/>
        </w:rPr>
        <w:t>RiverWare</w:t>
      </w:r>
      <w:proofErr w:type="spellEnd"/>
      <w:r>
        <w:rPr>
          <w:rStyle w:val="RTiSWDocSectionReference"/>
        </w:rPr>
        <w:t xml:space="preserve"> Input Type Appendix</w:t>
      </w:r>
      <w:r>
        <w:t>) and assigns an alias to the result.</w:t>
      </w:r>
      <w:r w:rsidR="0038106B">
        <w:t xml:space="preserve">  Two types of </w:t>
      </w:r>
      <w:proofErr w:type="spellStart"/>
      <w:r w:rsidR="0038106B">
        <w:t>RiverWare</w:t>
      </w:r>
      <w:proofErr w:type="spellEnd"/>
      <w:r w:rsidR="0038106B">
        <w:t xml:space="preserve"> time series files can be read:</w:t>
      </w:r>
    </w:p>
    <w:p w:rsidR="0038106B" w:rsidRDefault="0038106B"/>
    <w:p w:rsidR="0038106B" w:rsidRDefault="0038106B" w:rsidP="0038106B">
      <w:pPr>
        <w:numPr>
          <w:ilvl w:val="0"/>
          <w:numId w:val="1"/>
        </w:numPr>
      </w:pPr>
      <w:r>
        <w:t>Single time series format</w:t>
      </w:r>
      <w:r w:rsidR="003A0054">
        <w:t xml:space="preserve"> used with DMI slot input (</w:t>
      </w:r>
      <w:r w:rsidR="003A0054" w:rsidRPr="003A0054">
        <w:rPr>
          <w:rStyle w:val="RTiSWDocFileDirReference"/>
        </w:rPr>
        <w:t>*.</w:t>
      </w:r>
      <w:proofErr w:type="spellStart"/>
      <w:r w:rsidR="003A0054" w:rsidRPr="003A0054">
        <w:rPr>
          <w:rStyle w:val="RTiSWDocFileDirReference"/>
        </w:rPr>
        <w:t>dat</w:t>
      </w:r>
      <w:proofErr w:type="spellEnd"/>
      <w:r w:rsidR="003A0054">
        <w:t xml:space="preserve"> files)</w:t>
      </w:r>
      <w:r>
        <w:t>, similar to the following:</w:t>
      </w:r>
    </w:p>
    <w:p w:rsidR="0038106B" w:rsidRDefault="0038106B" w:rsidP="0038106B"/>
    <w:p w:rsidR="0038106B" w:rsidRPr="0038106B" w:rsidRDefault="0038106B" w:rsidP="0038106B">
      <w:pPr>
        <w:ind w:left="1440"/>
        <w:rPr>
          <w:rStyle w:val="RTiSWDocLiteralText"/>
        </w:rPr>
      </w:pPr>
      <w:proofErr w:type="spellStart"/>
      <w:r w:rsidRPr="0038106B">
        <w:rPr>
          <w:rStyle w:val="RTiSWDocLiteralText"/>
        </w:rPr>
        <w:t>start_date</w:t>
      </w:r>
      <w:proofErr w:type="spellEnd"/>
      <w:r w:rsidRPr="0038106B">
        <w:rPr>
          <w:rStyle w:val="RTiSWDocLiteralText"/>
        </w:rPr>
        <w:t>: 1969-10-01 24:00</w:t>
      </w:r>
    </w:p>
    <w:p w:rsidR="0038106B" w:rsidRPr="0038106B" w:rsidRDefault="0038106B" w:rsidP="0038106B">
      <w:pPr>
        <w:ind w:left="1440"/>
        <w:rPr>
          <w:rStyle w:val="RTiSWDocLiteralText"/>
        </w:rPr>
      </w:pPr>
      <w:proofErr w:type="spellStart"/>
      <w:r w:rsidRPr="0038106B">
        <w:rPr>
          <w:rStyle w:val="RTiSWDocLiteralText"/>
        </w:rPr>
        <w:t>end_date</w:t>
      </w:r>
      <w:proofErr w:type="spellEnd"/>
      <w:r w:rsidRPr="0038106B">
        <w:rPr>
          <w:rStyle w:val="RTiSWDocLiteralText"/>
        </w:rPr>
        <w:t>: 2006-09-30 24:00</w:t>
      </w:r>
    </w:p>
    <w:p w:rsidR="0038106B" w:rsidRPr="0038106B" w:rsidRDefault="0038106B" w:rsidP="0038106B">
      <w:pPr>
        <w:ind w:left="1440"/>
        <w:rPr>
          <w:rStyle w:val="RTiSWDocLiteralText"/>
        </w:rPr>
      </w:pPr>
      <w:proofErr w:type="spellStart"/>
      <w:proofErr w:type="gramStart"/>
      <w:r w:rsidRPr="0038106B">
        <w:rPr>
          <w:rStyle w:val="RTiSWDocLiteralText"/>
        </w:rPr>
        <w:t>timestep</w:t>
      </w:r>
      <w:proofErr w:type="spellEnd"/>
      <w:proofErr w:type="gramEnd"/>
      <w:r w:rsidRPr="0038106B">
        <w:rPr>
          <w:rStyle w:val="RTiSWDocLiteralText"/>
        </w:rPr>
        <w:t>: 1 DAY</w:t>
      </w:r>
    </w:p>
    <w:p w:rsidR="0038106B" w:rsidRPr="0038106B" w:rsidRDefault="0038106B" w:rsidP="0038106B">
      <w:pPr>
        <w:ind w:left="1440"/>
        <w:rPr>
          <w:rStyle w:val="RTiSWDocLiteralText"/>
        </w:rPr>
      </w:pPr>
      <w:proofErr w:type="gramStart"/>
      <w:r w:rsidRPr="0038106B">
        <w:rPr>
          <w:rStyle w:val="RTiSWDocLiteralText"/>
        </w:rPr>
        <w:t>units</w:t>
      </w:r>
      <w:proofErr w:type="gramEnd"/>
      <w:r w:rsidRPr="0038106B">
        <w:rPr>
          <w:rStyle w:val="RTiSWDocLiteralText"/>
        </w:rPr>
        <w:t xml:space="preserve">: </w:t>
      </w:r>
      <w:proofErr w:type="spellStart"/>
      <w:r w:rsidRPr="0038106B">
        <w:rPr>
          <w:rStyle w:val="RTiSWDocLiteralText"/>
        </w:rPr>
        <w:t>cfs</w:t>
      </w:r>
      <w:proofErr w:type="spellEnd"/>
    </w:p>
    <w:p w:rsidR="0038106B" w:rsidRPr="0038106B" w:rsidRDefault="0038106B" w:rsidP="0038106B">
      <w:pPr>
        <w:ind w:left="1440"/>
        <w:rPr>
          <w:rStyle w:val="RTiSWDocLiteralText"/>
        </w:rPr>
      </w:pPr>
      <w:proofErr w:type="gramStart"/>
      <w:r w:rsidRPr="0038106B">
        <w:rPr>
          <w:rStyle w:val="RTiSWDocLiteralText"/>
        </w:rPr>
        <w:t>scale</w:t>
      </w:r>
      <w:proofErr w:type="gramEnd"/>
      <w:r w:rsidRPr="0038106B">
        <w:rPr>
          <w:rStyle w:val="RTiSWDocLiteralText"/>
        </w:rPr>
        <w:t>: 1</w:t>
      </w:r>
    </w:p>
    <w:p w:rsidR="0038106B" w:rsidRPr="0038106B" w:rsidRDefault="0038106B" w:rsidP="0038106B">
      <w:pPr>
        <w:ind w:left="1440"/>
        <w:rPr>
          <w:rStyle w:val="RTiSWDocLiteralText"/>
        </w:rPr>
      </w:pPr>
      <w:r w:rsidRPr="0038106B">
        <w:rPr>
          <w:rStyle w:val="RTiSWDocLiteralText"/>
        </w:rPr>
        <w:t>0</w:t>
      </w:r>
    </w:p>
    <w:p w:rsidR="0038106B" w:rsidRPr="0038106B" w:rsidRDefault="0038106B" w:rsidP="0038106B">
      <w:pPr>
        <w:ind w:left="1440"/>
        <w:rPr>
          <w:rStyle w:val="RTiSWDocLiteralText"/>
        </w:rPr>
      </w:pPr>
      <w:r w:rsidRPr="0038106B">
        <w:rPr>
          <w:rStyle w:val="RTiSWDocLiteralText"/>
        </w:rPr>
        <w:t>…</w:t>
      </w:r>
    </w:p>
    <w:p w:rsidR="0038106B" w:rsidRDefault="0038106B" w:rsidP="0038106B"/>
    <w:p w:rsidR="0038106B" w:rsidRDefault="003A0054" w:rsidP="0038106B">
      <w:pPr>
        <w:ind w:left="720"/>
      </w:pPr>
      <w:r>
        <w:t xml:space="preserve">These files assume that the filename </w:t>
      </w:r>
      <w:r w:rsidR="005C543F">
        <w:t>starts with</w:t>
      </w:r>
      <w:r>
        <w:t xml:space="preserve"> </w:t>
      </w:r>
      <w:proofErr w:type="spellStart"/>
      <w:r w:rsidRPr="005C543F">
        <w:rPr>
          <w:rStyle w:val="RTiSWDocFileDirReference"/>
        </w:rPr>
        <w:t>ObjectName.SlotName</w:t>
      </w:r>
      <w:proofErr w:type="spellEnd"/>
      <w:r w:rsidR="005C543F">
        <w:t xml:space="preserve">.  The </w:t>
      </w:r>
      <w:proofErr w:type="spellStart"/>
      <w:r w:rsidR="005C543F" w:rsidRPr="005C543F">
        <w:rPr>
          <w:rStyle w:val="RTiSWDocFileDirReference"/>
        </w:rPr>
        <w:t>ObjectName</w:t>
      </w:r>
      <w:proofErr w:type="spellEnd"/>
      <w:r w:rsidR="005C543F">
        <w:t xml:space="preserve"> is used for the time series identifier location and the </w:t>
      </w:r>
      <w:proofErr w:type="spellStart"/>
      <w:r w:rsidR="005C543F" w:rsidRPr="005C543F">
        <w:rPr>
          <w:rStyle w:val="RTiSWDocFileDirReference"/>
        </w:rPr>
        <w:t>SlotName</w:t>
      </w:r>
      <w:proofErr w:type="spellEnd"/>
      <w:r w:rsidR="005C543F">
        <w:t xml:space="preserve"> is used for the time series data type, with other time series metadata coming from the first lines in the file.</w:t>
      </w:r>
    </w:p>
    <w:p w:rsidR="007E5C83" w:rsidRDefault="0038106B" w:rsidP="007E5C83">
      <w:pPr>
        <w:numPr>
          <w:ilvl w:val="0"/>
          <w:numId w:val="1"/>
        </w:numPr>
      </w:pPr>
      <w:proofErr w:type="spellStart"/>
      <w:r>
        <w:t>RiverWare</w:t>
      </w:r>
      <w:proofErr w:type="spellEnd"/>
      <w:r>
        <w:t xml:space="preserve"> Data Format (RDF) file (see:  </w:t>
      </w:r>
      <w:hyperlink r:id="rId7" w:history="1">
        <w:r w:rsidRPr="004343CC">
          <w:rPr>
            <w:rStyle w:val="Hyperlink"/>
          </w:rPr>
          <w:t>http://www.riverware.org/PDF/RiverWare/documentation/Output.pdf</w:t>
        </w:r>
      </w:hyperlink>
      <w:r>
        <w:t>), which can store1+ time series, including multiple runs and multiple slots for each run</w:t>
      </w:r>
      <w:r w:rsidR="007E5C83">
        <w:t xml:space="preserve">.  Time series are treated as ensemble traces if </w:t>
      </w:r>
      <w:proofErr w:type="spellStart"/>
      <w:r w:rsidR="007E5C83" w:rsidRPr="007E5C83">
        <w:rPr>
          <w:rStyle w:val="RTiSWDocLiteralText"/>
        </w:rPr>
        <w:t>idx_sequential</w:t>
      </w:r>
      <w:proofErr w:type="spellEnd"/>
      <w:r w:rsidR="007E5C83">
        <w:t xml:space="preserve"> = </w:t>
      </w:r>
      <w:r w:rsidR="007E5C83" w:rsidRPr="007E5C83">
        <w:rPr>
          <w:rStyle w:val="RTiSWDocLiteralText"/>
        </w:rPr>
        <w:t>1</w:t>
      </w:r>
      <w:r w:rsidR="007E5C83">
        <w:t xml:space="preserve"> or </w:t>
      </w:r>
      <w:proofErr w:type="spellStart"/>
      <w:r w:rsidR="007E5C83" w:rsidRPr="007E5C83">
        <w:rPr>
          <w:rStyle w:val="RTiSWDocLiteralText"/>
        </w:rPr>
        <w:t>number_of_runs</w:t>
      </w:r>
      <w:proofErr w:type="spellEnd"/>
      <w:r w:rsidR="007E5C83">
        <w:t xml:space="preserve"> &gt; </w:t>
      </w:r>
      <w:r w:rsidR="007E5C83" w:rsidRPr="007E5C83">
        <w:rPr>
          <w:rStyle w:val="RTiSWDocLiteralText"/>
        </w:rPr>
        <w:t>0</w:t>
      </w:r>
      <w:r w:rsidR="007E5C83">
        <w:t xml:space="preserve"> in the file, in which case the individual time series will have a sequence identifier corresponding to the run number.  The </w:t>
      </w:r>
      <w:r w:rsidR="007E5C83" w:rsidRPr="007E5C83">
        <w:rPr>
          <w:rStyle w:val="RTiSWDocLiteralText"/>
        </w:rPr>
        <w:t xml:space="preserve">Output </w:t>
      </w:r>
      <w:r w:rsidR="007E5C83">
        <w:t xml:space="preserve">command parameter can be used to indicate whether the results of the command are a list of time series or a list of time series and ensembles.  </w:t>
      </w:r>
      <w:r w:rsidR="0034693F">
        <w:t xml:space="preserve">Properties read from the file are set as properties on each time series.  </w:t>
      </w:r>
      <w:r w:rsidR="007E5C83">
        <w:t xml:space="preserve">If ensembles are read, the ensemble identifier and name are both set to </w:t>
      </w:r>
      <w:proofErr w:type="spellStart"/>
      <w:r w:rsidR="007E5C83" w:rsidRPr="007E5C83">
        <w:rPr>
          <w:rStyle w:val="RTiSWDocLiteralText"/>
        </w:rPr>
        <w:t>ObjectName_SlotName</w:t>
      </w:r>
      <w:proofErr w:type="spellEnd"/>
      <w:r w:rsidR="007E5C83">
        <w:t xml:space="preserve">.  Because each time series in the ensemble has location </w:t>
      </w:r>
      <w:proofErr w:type="gramStart"/>
      <w:r w:rsidR="007E5C83">
        <w:t>identifier</w:t>
      </w:r>
      <w:proofErr w:type="gramEnd"/>
      <w:r w:rsidR="007E5C83">
        <w:t xml:space="preserve"> </w:t>
      </w:r>
      <w:proofErr w:type="spellStart"/>
      <w:r w:rsidR="007E5C83" w:rsidRPr="007E5C83">
        <w:rPr>
          <w:rStyle w:val="RTiSWDocLiteralText"/>
        </w:rPr>
        <w:t>ObjectName</w:t>
      </w:r>
      <w:proofErr w:type="spellEnd"/>
      <w:r w:rsidR="007E5C83">
        <w:t xml:space="preserve"> and data type </w:t>
      </w:r>
      <w:proofErr w:type="spellStart"/>
      <w:r w:rsidR="007E5C83" w:rsidRPr="007E5C83">
        <w:rPr>
          <w:rStyle w:val="RTiSWDocLiteralText"/>
        </w:rPr>
        <w:t>SlotName</w:t>
      </w:r>
      <w:proofErr w:type="spellEnd"/>
      <w:r w:rsidR="007E5C83">
        <w:t>, the relationship between time series and ensembles is clear.  Additional guidelines for handling ensembles include:</w:t>
      </w:r>
    </w:p>
    <w:p w:rsidR="007E5C83" w:rsidRDefault="007E5C83" w:rsidP="007E5C83">
      <w:pPr>
        <w:numPr>
          <w:ilvl w:val="1"/>
          <w:numId w:val="1"/>
        </w:numPr>
      </w:pPr>
      <w:r>
        <w:t xml:space="preserve">Date/times in the file generally follow the form YYYY-MM-DD </w:t>
      </w:r>
      <w:proofErr w:type="spellStart"/>
      <w:r>
        <w:t>hh:mm</w:t>
      </w:r>
      <w:proofErr w:type="spellEnd"/>
      <w:r>
        <w:t xml:space="preserve">.  Month, day, hour, and minute can be 1 or 2 digits.  </w:t>
      </w:r>
      <w:proofErr w:type="spellStart"/>
      <w:r>
        <w:t>TSTool</w:t>
      </w:r>
      <w:proofErr w:type="spellEnd"/>
      <w:r>
        <w:t xml:space="preserve"> uses hour 0-23; consequently, for hour </w:t>
      </w:r>
      <w:proofErr w:type="spellStart"/>
      <w:r>
        <w:t>timestep</w:t>
      </w:r>
      <w:proofErr w:type="spellEnd"/>
      <w:r>
        <w:t>, any times specified at hour 24 are converted to hour 0 of the next day.</w:t>
      </w:r>
    </w:p>
    <w:p w:rsidR="007E5C83" w:rsidRDefault="007E5C83" w:rsidP="0034693F">
      <w:pPr>
        <w:numPr>
          <w:ilvl w:val="1"/>
          <w:numId w:val="1"/>
        </w:numPr>
      </w:pPr>
      <w:r>
        <w:t>For ensembles (overlapping time series), the run start and end for all runs must be the same.  Data are treated as sequential</w:t>
      </w:r>
      <w:r w:rsidR="0034693F">
        <w:t xml:space="preserve">.  </w:t>
      </w:r>
      <w:r w:rsidR="0034693F" w:rsidRPr="00B139D3">
        <w:rPr>
          <w:highlight w:val="yellow"/>
        </w:rPr>
        <w:t>How are leap years handled in the data array</w:t>
      </w:r>
      <w:r w:rsidR="00BB460B">
        <w:rPr>
          <w:highlight w:val="yellow"/>
        </w:rPr>
        <w:t xml:space="preserve"> (assume sequential based on the specified overlapping run period)</w:t>
      </w:r>
      <w:r w:rsidR="0034693F" w:rsidRPr="00B139D3">
        <w:rPr>
          <w:highlight w:val="yellow"/>
        </w:rPr>
        <w:t>?</w:t>
      </w:r>
    </w:p>
    <w:p w:rsidR="00B139D3" w:rsidRDefault="00B139D3" w:rsidP="00B139D3">
      <w:pPr>
        <w:ind w:left="720"/>
      </w:pPr>
    </w:p>
    <w:p w:rsidR="00B139D3" w:rsidRDefault="00B139D3" w:rsidP="00B139D3">
      <w:pPr>
        <w:ind w:left="720"/>
      </w:pPr>
      <w:r>
        <w:t xml:space="preserve">See the following figures for examples of </w:t>
      </w:r>
      <w:proofErr w:type="spellStart"/>
      <w:r>
        <w:t>TSTool</w:t>
      </w:r>
      <w:proofErr w:type="spellEnd"/>
      <w:r>
        <w:t xml:space="preserve"> results.</w:t>
      </w:r>
    </w:p>
    <w:p w:rsidR="00B139D3" w:rsidRDefault="00B139D3" w:rsidP="00B139D3"/>
    <w:p w:rsidR="00B139D3" w:rsidRDefault="005313BB" w:rsidP="00B139D3">
      <w:pPr>
        <w:jc w:val="center"/>
      </w:pPr>
      <w:r>
        <w:rPr>
          <w:noProof/>
        </w:rPr>
        <w:drawing>
          <wp:inline distT="0" distB="0" distL="0" distR="0">
            <wp:extent cx="5935980" cy="1341120"/>
            <wp:effectExtent l="0" t="0" r="7620" b="0"/>
            <wp:docPr id="1" name="Picture 1" descr="command_ReadRiverWare_RDF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ReadRiverWare_RDF_TimeSe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D3" w:rsidRDefault="00B139D3" w:rsidP="00B139D3">
      <w:pPr>
        <w:pStyle w:val="RTiSWDocNote"/>
      </w:pPr>
      <w:proofErr w:type="spellStart"/>
      <w:r>
        <w:t>ReadRiverWare_RDF_TimeSeries</w:t>
      </w:r>
      <w:proofErr w:type="spellEnd"/>
    </w:p>
    <w:p w:rsidR="00B139D3" w:rsidRDefault="00B139D3" w:rsidP="00B139D3">
      <w:pPr>
        <w:pStyle w:val="RTiSWDocFigureTableTitle"/>
      </w:pPr>
      <w:proofErr w:type="spellStart"/>
      <w:proofErr w:type="gramStart"/>
      <w:r>
        <w:t>ReadRiverWare</w:t>
      </w:r>
      <w:proofErr w:type="spellEnd"/>
      <w:r>
        <w:t>(</w:t>
      </w:r>
      <w:proofErr w:type="gramEnd"/>
      <w:r>
        <w:t>) Ensemble Time Series Results</w:t>
      </w:r>
    </w:p>
    <w:p w:rsidR="00B139D3" w:rsidRDefault="00B139D3" w:rsidP="00B139D3"/>
    <w:p w:rsidR="00B139D3" w:rsidRDefault="00B139D3" w:rsidP="00B139D3"/>
    <w:p w:rsidR="00B139D3" w:rsidRDefault="005313BB" w:rsidP="00B139D3">
      <w:pPr>
        <w:jc w:val="center"/>
      </w:pPr>
      <w:r>
        <w:rPr>
          <w:noProof/>
        </w:rPr>
        <w:drawing>
          <wp:inline distT="0" distB="0" distL="0" distR="0">
            <wp:extent cx="5935980" cy="1074420"/>
            <wp:effectExtent l="0" t="0" r="7620" b="0"/>
            <wp:docPr id="2" name="Picture 2" descr="command_ReadRiverWare_RDF_Ensem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eadRiverWare_RDF_Ensem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D3" w:rsidRDefault="00B139D3" w:rsidP="00B139D3">
      <w:pPr>
        <w:pStyle w:val="RTiSWDocNote"/>
      </w:pPr>
      <w:proofErr w:type="spellStart"/>
      <w:r>
        <w:t>ReadRiverWare_RDF_Ensembles</w:t>
      </w:r>
      <w:proofErr w:type="spellEnd"/>
    </w:p>
    <w:p w:rsidR="00B139D3" w:rsidRDefault="00B139D3" w:rsidP="00B139D3">
      <w:pPr>
        <w:pStyle w:val="RTiSWDocFigureTableTitle"/>
      </w:pPr>
      <w:proofErr w:type="spellStart"/>
      <w:proofErr w:type="gramStart"/>
      <w:r>
        <w:t>ReadRiverWare</w:t>
      </w:r>
      <w:proofErr w:type="spellEnd"/>
      <w:r>
        <w:t>(</w:t>
      </w:r>
      <w:proofErr w:type="gramEnd"/>
      <w:r>
        <w:t>) Ensemble Results</w:t>
      </w:r>
    </w:p>
    <w:p w:rsidR="00B139D3" w:rsidRDefault="00B139D3" w:rsidP="00B139D3"/>
    <w:p w:rsidR="004C1272" w:rsidRDefault="004C1272" w:rsidP="007E5C83">
      <w:r>
        <w:t>The following dialog is used to edit the command and</w:t>
      </w:r>
      <w:r w:rsidR="0034693F">
        <w:t xml:space="preserve"> illustrates the command syntax for a single time series </w:t>
      </w:r>
      <w:r w:rsidR="0034693F" w:rsidRPr="0034693F">
        <w:rPr>
          <w:rStyle w:val="RTiSWDocFileDirReference"/>
        </w:rPr>
        <w:t>*.</w:t>
      </w:r>
      <w:proofErr w:type="spellStart"/>
      <w:r w:rsidR="0034693F" w:rsidRPr="0034693F">
        <w:rPr>
          <w:rStyle w:val="RTiSWDocFileDirReference"/>
        </w:rPr>
        <w:t>dat</w:t>
      </w:r>
      <w:proofErr w:type="spellEnd"/>
      <w:r w:rsidR="0034693F">
        <w:t xml:space="preserve"> file:</w:t>
      </w:r>
    </w:p>
    <w:p w:rsidR="004C1272" w:rsidRDefault="004C1272"/>
    <w:p w:rsidR="004C1272" w:rsidRDefault="005313BB">
      <w:pPr>
        <w:jc w:val="center"/>
      </w:pPr>
      <w:r>
        <w:rPr>
          <w:noProof/>
        </w:rPr>
        <w:drawing>
          <wp:inline distT="0" distB="0" distL="0" distR="0">
            <wp:extent cx="5943600" cy="3970020"/>
            <wp:effectExtent l="0" t="0" r="0" b="0"/>
            <wp:docPr id="3" name="Picture 3" descr="command_ReadRiver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_ReadRiverW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72" w:rsidRDefault="00C767D3">
      <w:pPr>
        <w:pStyle w:val="RTiSWDocNote"/>
      </w:pPr>
      <w:proofErr w:type="spellStart"/>
      <w:r>
        <w:t>R</w:t>
      </w:r>
      <w:r w:rsidR="004C1272">
        <w:t>eadRiverWare</w:t>
      </w:r>
      <w:proofErr w:type="spellEnd"/>
    </w:p>
    <w:p w:rsidR="004C1272" w:rsidRDefault="00C767D3">
      <w:pPr>
        <w:pStyle w:val="RTiSWDocFigureTableTitle"/>
      </w:pPr>
      <w:proofErr w:type="spellStart"/>
      <w:proofErr w:type="gramStart"/>
      <w:r>
        <w:t>R</w:t>
      </w:r>
      <w:r w:rsidR="004C1272">
        <w:t>eadRiverWare</w:t>
      </w:r>
      <w:proofErr w:type="spellEnd"/>
      <w:r w:rsidR="004C1272">
        <w:t>(</w:t>
      </w:r>
      <w:proofErr w:type="gramEnd"/>
      <w:r w:rsidR="004C1272">
        <w:t>) Command Editor</w:t>
      </w:r>
    </w:p>
    <w:p w:rsidR="004C1272" w:rsidRDefault="004C1272">
      <w:pPr>
        <w:numPr>
          <w:ilvl w:val="12"/>
          <w:numId w:val="0"/>
        </w:numPr>
      </w:pPr>
      <w:bookmarkStart w:id="0" w:name="replaceValue"/>
    </w:p>
    <w:p w:rsidR="0034693F" w:rsidRDefault="0034693F" w:rsidP="0034693F">
      <w:r>
        <w:br w:type="page"/>
      </w:r>
      <w:r>
        <w:lastRenderedPageBreak/>
        <w:t>The following dialog is used to edit the command and illustrates the command syntax for an RDF file:</w:t>
      </w:r>
    </w:p>
    <w:p w:rsidR="0034693F" w:rsidRDefault="0034693F" w:rsidP="0034693F"/>
    <w:p w:rsidR="0034693F" w:rsidRDefault="005313BB" w:rsidP="0034693F">
      <w:pPr>
        <w:jc w:val="center"/>
      </w:pPr>
      <w:r>
        <w:rPr>
          <w:noProof/>
        </w:rPr>
        <w:drawing>
          <wp:inline distT="0" distB="0" distL="0" distR="0">
            <wp:extent cx="5943600" cy="3954780"/>
            <wp:effectExtent l="0" t="0" r="0" b="7620"/>
            <wp:docPr id="4" name="Picture 4" descr="command_ReadRiverWare_R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ReadRiverWare_R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3F" w:rsidRDefault="0034693F" w:rsidP="0034693F">
      <w:pPr>
        <w:pStyle w:val="RTiSWDocNote"/>
      </w:pPr>
      <w:proofErr w:type="spellStart"/>
      <w:r>
        <w:t>ReadRiverWare</w:t>
      </w:r>
      <w:r w:rsidR="00E10A2F">
        <w:t>_RDF</w:t>
      </w:r>
      <w:proofErr w:type="spellEnd"/>
    </w:p>
    <w:p w:rsidR="0034693F" w:rsidRDefault="0034693F" w:rsidP="0034693F">
      <w:pPr>
        <w:pStyle w:val="RTiSWDocFigureTableTitle"/>
      </w:pPr>
      <w:proofErr w:type="spellStart"/>
      <w:proofErr w:type="gramStart"/>
      <w:r>
        <w:t>ReadRiverWare</w:t>
      </w:r>
      <w:proofErr w:type="spellEnd"/>
      <w:r>
        <w:t>(</w:t>
      </w:r>
      <w:proofErr w:type="gramEnd"/>
      <w:r>
        <w:t>) Command Editor</w:t>
      </w:r>
      <w:r w:rsidR="00E10A2F">
        <w:t xml:space="preserve"> for RDF</w:t>
      </w:r>
    </w:p>
    <w:p w:rsidR="004C1272" w:rsidRDefault="004C1272">
      <w:r>
        <w:br w:type="page"/>
      </w:r>
      <w:r>
        <w:lastRenderedPageBreak/>
        <w:t>The command syntax is as follows:</w:t>
      </w:r>
    </w:p>
    <w:p w:rsidR="004C1272" w:rsidRDefault="004C1272"/>
    <w:p w:rsidR="004C1272" w:rsidRDefault="00C767D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4C1272">
        <w:rPr>
          <w:rStyle w:val="RTiSWDocLiteralText"/>
        </w:rPr>
        <w:t>eadRiverWare</w:t>
      </w:r>
      <w:proofErr w:type="spellEnd"/>
      <w:r w:rsidR="004C1272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4C1272">
        <w:rPr>
          <w:rStyle w:val="RTiSWDocLiteralText"/>
        </w:rPr>
        <w:t>)</w:t>
      </w:r>
    </w:p>
    <w:p w:rsidR="004C1272" w:rsidRDefault="004C1272"/>
    <w:p w:rsidR="007B7999" w:rsidRDefault="007B7999" w:rsidP="007B7999">
      <w:r>
        <w:t>The following older command syntax is updated to the above syntax when a command file is read</w:t>
      </w:r>
      <w:r w:rsidR="00E10A2F">
        <w:t xml:space="preserve"> (was used previously for single time series </w:t>
      </w:r>
      <w:r w:rsidR="00E10A2F" w:rsidRPr="00E10A2F">
        <w:rPr>
          <w:rStyle w:val="RTiSWDocFileDirReference"/>
        </w:rPr>
        <w:t>*.</w:t>
      </w:r>
      <w:proofErr w:type="spellStart"/>
      <w:r w:rsidR="00E10A2F" w:rsidRPr="00E10A2F">
        <w:rPr>
          <w:rStyle w:val="RTiSWDocFileDirReference"/>
        </w:rPr>
        <w:t>dat</w:t>
      </w:r>
      <w:proofErr w:type="spellEnd"/>
      <w:r w:rsidR="00E10A2F">
        <w:t xml:space="preserve"> files)</w:t>
      </w:r>
      <w:r>
        <w:t>:</w:t>
      </w:r>
    </w:p>
    <w:p w:rsidR="007B7999" w:rsidRDefault="007B7999" w:rsidP="007B7999"/>
    <w:p w:rsidR="007B7999" w:rsidRDefault="007B7999" w:rsidP="007B7999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ReadRiverWare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7B7999" w:rsidRDefault="007B7999"/>
    <w:p w:rsidR="004C1272" w:rsidRDefault="004C1272">
      <w:pPr>
        <w:pStyle w:val="RTiSWDocFigureTableTitle"/>
      </w:pPr>
      <w:r>
        <w:t>Command Parameters</w:t>
      </w:r>
    </w:p>
    <w:p w:rsidR="004C1272" w:rsidRDefault="004C127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5181"/>
        <w:gridCol w:w="2217"/>
      </w:tblGrid>
      <w:tr w:rsidR="004C1272" w:rsidTr="00E10A2F">
        <w:trPr>
          <w:jc w:val="center"/>
        </w:trPr>
        <w:tc>
          <w:tcPr>
            <w:tcW w:w="1537" w:type="dxa"/>
            <w:shd w:val="clear" w:color="auto" w:fill="C0C0C0"/>
          </w:tcPr>
          <w:p w:rsidR="004C1272" w:rsidRDefault="004C1272">
            <w:pPr>
              <w:pStyle w:val="RTiSWDocTableHeading"/>
            </w:pPr>
            <w:r>
              <w:t>Parameter</w:t>
            </w:r>
          </w:p>
        </w:tc>
        <w:tc>
          <w:tcPr>
            <w:tcW w:w="5181" w:type="dxa"/>
            <w:shd w:val="clear" w:color="auto" w:fill="C0C0C0"/>
          </w:tcPr>
          <w:p w:rsidR="004C1272" w:rsidRDefault="004C1272">
            <w:pPr>
              <w:pStyle w:val="RTiSWDocTableHeading"/>
            </w:pPr>
            <w:r>
              <w:t>Description</w:t>
            </w:r>
          </w:p>
        </w:tc>
        <w:tc>
          <w:tcPr>
            <w:tcW w:w="2217" w:type="dxa"/>
            <w:shd w:val="clear" w:color="auto" w:fill="C0C0C0"/>
          </w:tcPr>
          <w:p w:rsidR="004C1272" w:rsidRDefault="004C1272">
            <w:pPr>
              <w:pStyle w:val="RTiSWDocTableHeading"/>
            </w:pPr>
            <w:r>
              <w:t>Default</w:t>
            </w:r>
          </w:p>
        </w:tc>
      </w:tr>
      <w:tr w:rsidR="004C1272" w:rsidTr="00E10A2F">
        <w:trPr>
          <w:jc w:val="center"/>
        </w:trPr>
        <w:tc>
          <w:tcPr>
            <w:tcW w:w="1537" w:type="dxa"/>
          </w:tcPr>
          <w:p w:rsidR="004C1272" w:rsidRDefault="004C12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181" w:type="dxa"/>
          </w:tcPr>
          <w:p w:rsidR="004C1272" w:rsidRDefault="004C1272">
            <w:r>
              <w:t xml:space="preserve">The name of the </w:t>
            </w:r>
            <w:proofErr w:type="spellStart"/>
            <w:r>
              <w:t>RiverWare</w:t>
            </w:r>
            <w:proofErr w:type="spellEnd"/>
            <w:r>
              <w:t xml:space="preserve"> file to read, surrounded by double quotes.  The path to the file can be absolute or relative to the working directory.</w:t>
            </w:r>
            <w:r w:rsidR="004F0A5B">
              <w:t xml:space="preserve">  Can be specified with </w:t>
            </w:r>
            <w:r w:rsidR="004F0A5B" w:rsidRPr="004F0A5B">
              <w:rPr>
                <w:rStyle w:val="RTiSWDocLiteralText"/>
              </w:rPr>
              <w:t>${Property}</w:t>
            </w:r>
            <w:r w:rsidR="004F0A5B">
              <w:t xml:space="preserve"> notation.</w:t>
            </w:r>
          </w:p>
        </w:tc>
        <w:tc>
          <w:tcPr>
            <w:tcW w:w="2217" w:type="dxa"/>
          </w:tcPr>
          <w:p w:rsidR="004C1272" w:rsidRDefault="004C1272">
            <w:r>
              <w:t>None – must be specified.</w:t>
            </w:r>
          </w:p>
        </w:tc>
      </w:tr>
      <w:tr w:rsidR="00E10A2F" w:rsidTr="00E10A2F">
        <w:trPr>
          <w:jc w:val="center"/>
        </w:trPr>
        <w:tc>
          <w:tcPr>
            <w:tcW w:w="1537" w:type="dxa"/>
          </w:tcPr>
          <w:p w:rsidR="00E10A2F" w:rsidRDefault="00E10A2F" w:rsidP="00BF7CC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</w:tc>
        <w:tc>
          <w:tcPr>
            <w:tcW w:w="5181" w:type="dxa"/>
          </w:tcPr>
          <w:p w:rsidR="00E10A2F" w:rsidRDefault="00E10A2F" w:rsidP="00BF7CC5">
            <w:r>
              <w:t>When reading an RDF file, indicate what should be output from the command:</w:t>
            </w:r>
          </w:p>
          <w:p w:rsidR="00E10A2F" w:rsidRDefault="00E10A2F" w:rsidP="00E10A2F">
            <w:pPr>
              <w:numPr>
                <w:ilvl w:val="0"/>
                <w:numId w:val="2"/>
              </w:numPr>
            </w:pPr>
            <w:proofErr w:type="spellStart"/>
            <w:r w:rsidRPr="00E10A2F">
              <w:rPr>
                <w:rStyle w:val="RTiSWDocLiteralText"/>
              </w:rPr>
              <w:t>TimeSeries</w:t>
            </w:r>
            <w:proofErr w:type="spellEnd"/>
            <w:r>
              <w:t xml:space="preserve"> – time series, with sequence identifier if multiple runs and time series overlap.</w:t>
            </w:r>
          </w:p>
          <w:p w:rsidR="00E10A2F" w:rsidRDefault="00E10A2F" w:rsidP="00E10A2F">
            <w:pPr>
              <w:numPr>
                <w:ilvl w:val="0"/>
                <w:numId w:val="2"/>
              </w:numPr>
            </w:pPr>
            <w:proofErr w:type="spellStart"/>
            <w:r w:rsidRPr="00E10A2F">
              <w:rPr>
                <w:rStyle w:val="RTiSWDocLiteralText"/>
              </w:rPr>
              <w:t>TimeSeriesAndEnsembles</w:t>
            </w:r>
            <w:proofErr w:type="spellEnd"/>
            <w:r>
              <w:t xml:space="preserve"> – time series and ensembles, where each ensemble corresponds to an </w:t>
            </w:r>
            <w:proofErr w:type="spellStart"/>
            <w:r>
              <w:t>ObjectName</w:t>
            </w:r>
            <w:proofErr w:type="spellEnd"/>
            <w:r>
              <w:t>/</w:t>
            </w:r>
            <w:proofErr w:type="spellStart"/>
            <w:r>
              <w:t>SlotName</w:t>
            </w:r>
            <w:proofErr w:type="spellEnd"/>
            <w:r>
              <w:t xml:space="preserve"> pair.</w:t>
            </w:r>
          </w:p>
        </w:tc>
        <w:tc>
          <w:tcPr>
            <w:tcW w:w="2217" w:type="dxa"/>
          </w:tcPr>
          <w:p w:rsidR="00E10A2F" w:rsidRPr="00E10A2F" w:rsidRDefault="00E10A2F" w:rsidP="00BF7CC5">
            <w:pPr>
              <w:rPr>
                <w:rStyle w:val="RTiSWDocLiteralText"/>
              </w:rPr>
            </w:pPr>
            <w:proofErr w:type="spellStart"/>
            <w:r w:rsidRPr="00E10A2F">
              <w:rPr>
                <w:rStyle w:val="RTiSWDocLiteralText"/>
              </w:rPr>
              <w:t>TimeSeries</w:t>
            </w:r>
            <w:proofErr w:type="spellEnd"/>
          </w:p>
        </w:tc>
      </w:tr>
      <w:tr w:rsidR="007B7999" w:rsidTr="00E10A2F">
        <w:trPr>
          <w:jc w:val="center"/>
        </w:trPr>
        <w:tc>
          <w:tcPr>
            <w:tcW w:w="1537" w:type="dxa"/>
          </w:tcPr>
          <w:p w:rsidR="007B7999" w:rsidRDefault="007B7999" w:rsidP="00BF7CC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81" w:type="dxa"/>
          </w:tcPr>
          <w:p w:rsidR="007B7999" w:rsidRDefault="007B7999" w:rsidP="00BF7CC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2217" w:type="dxa"/>
          </w:tcPr>
          <w:p w:rsidR="007B7999" w:rsidRDefault="007B7999" w:rsidP="00BF7CC5">
            <w:r>
              <w:t>None – must be specified.</w:t>
            </w:r>
          </w:p>
        </w:tc>
      </w:tr>
      <w:tr w:rsidR="007B7999" w:rsidTr="00E10A2F">
        <w:trPr>
          <w:jc w:val="center"/>
        </w:trPr>
        <w:tc>
          <w:tcPr>
            <w:tcW w:w="1537" w:type="dxa"/>
          </w:tcPr>
          <w:p w:rsidR="007B7999" w:rsidRDefault="007B799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181" w:type="dxa"/>
          </w:tcPr>
          <w:p w:rsidR="007B7999" w:rsidRDefault="007B7999">
            <w:r>
              <w:t>The start of the period to read data – specify if the period should be different from the global query period.</w:t>
            </w:r>
            <w:r w:rsidR="004F0A5B">
              <w:t xml:space="preserve">  </w:t>
            </w:r>
            <w:r w:rsidR="004F0A5B">
              <w:t xml:space="preserve">Can be specified with </w:t>
            </w:r>
            <w:r w:rsidR="004F0A5B" w:rsidRPr="004F0A5B">
              <w:rPr>
                <w:rStyle w:val="RTiSWDocLiteralText"/>
              </w:rPr>
              <w:t>${Property}</w:t>
            </w:r>
            <w:r w:rsidR="004F0A5B">
              <w:t xml:space="preserve"> notation.</w:t>
            </w:r>
          </w:p>
        </w:tc>
        <w:tc>
          <w:tcPr>
            <w:tcW w:w="2217" w:type="dxa"/>
          </w:tcPr>
          <w:p w:rsidR="007B7999" w:rsidRDefault="007B7999">
            <w:r>
              <w:t>Use the global query period.</w:t>
            </w:r>
          </w:p>
        </w:tc>
      </w:tr>
      <w:tr w:rsidR="007B7999" w:rsidTr="00E10A2F">
        <w:trPr>
          <w:jc w:val="center"/>
        </w:trPr>
        <w:tc>
          <w:tcPr>
            <w:tcW w:w="1537" w:type="dxa"/>
          </w:tcPr>
          <w:p w:rsidR="007B7999" w:rsidRDefault="007B799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5181" w:type="dxa"/>
          </w:tcPr>
          <w:p w:rsidR="007B7999" w:rsidRDefault="007B7999">
            <w:r>
              <w:t>The end of the period to read data – specify if the period should be different from the global query period.</w:t>
            </w:r>
            <w:r w:rsidR="004F0A5B">
              <w:t xml:space="preserve">  </w:t>
            </w:r>
            <w:r w:rsidR="004F0A5B">
              <w:t xml:space="preserve">Can be specified with </w:t>
            </w:r>
            <w:r w:rsidR="004F0A5B" w:rsidRPr="004F0A5B">
              <w:rPr>
                <w:rStyle w:val="RTiSWDocLiteralText"/>
              </w:rPr>
              <w:t>${Property}</w:t>
            </w:r>
            <w:r w:rsidR="004F0A5B">
              <w:t xml:space="preserve"> notation.</w:t>
            </w:r>
            <w:bookmarkStart w:id="1" w:name="_GoBack"/>
            <w:bookmarkEnd w:id="1"/>
          </w:p>
        </w:tc>
        <w:tc>
          <w:tcPr>
            <w:tcW w:w="2217" w:type="dxa"/>
          </w:tcPr>
          <w:p w:rsidR="007B7999" w:rsidRDefault="007B7999">
            <w:r>
              <w:t>Use the global query period.</w:t>
            </w:r>
          </w:p>
        </w:tc>
      </w:tr>
    </w:tbl>
    <w:p w:rsidR="004C1272" w:rsidRDefault="004C1272">
      <w:pPr>
        <w:rPr>
          <w:color w:val="C0C0C0"/>
        </w:rPr>
      </w:pPr>
    </w:p>
    <w:p w:rsidR="004C1272" w:rsidRDefault="00C767D3">
      <w:pPr>
        <w:rPr>
          <w:color w:val="000000"/>
        </w:rPr>
      </w:pPr>
      <w:r>
        <w:rPr>
          <w:color w:val="000000"/>
        </w:rPr>
        <w:t>A sample command</w:t>
      </w:r>
      <w:r w:rsidR="004C1272">
        <w:rPr>
          <w:color w:val="000000"/>
        </w:rPr>
        <w:t xml:space="preserve"> file is as follows:</w:t>
      </w:r>
    </w:p>
    <w:p w:rsidR="004C1272" w:rsidRDefault="004C1272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4C1272">
        <w:trPr>
          <w:jc w:val="center"/>
        </w:trPr>
        <w:tc>
          <w:tcPr>
            <w:tcW w:w="9198" w:type="dxa"/>
          </w:tcPr>
          <w:p w:rsidR="004C1272" w:rsidRDefault="00C767D3" w:rsidP="00E10A2F">
            <w:pPr>
              <w:rPr>
                <w:rFonts w:ascii="Courier New" w:hAnsi="Courier New" w:cs="Courier New"/>
                <w:color w:val="000000"/>
                <w:sz w:val="19"/>
              </w:rPr>
            </w:pPr>
            <w:proofErr w:type="spellStart"/>
            <w:r>
              <w:rPr>
                <w:rFonts w:ascii="Courier New" w:eastAsia="MS Mincho" w:hAnsi="Courier New" w:cs="Courier New"/>
                <w:sz w:val="19"/>
              </w:rPr>
              <w:t>R</w:t>
            </w:r>
            <w:r w:rsidR="004C1272">
              <w:rPr>
                <w:rFonts w:ascii="Courier New" w:eastAsia="MS Mincho" w:hAnsi="Courier New" w:cs="Courier New"/>
                <w:sz w:val="19"/>
              </w:rPr>
              <w:t>eadRiverWare</w:t>
            </w:r>
            <w:proofErr w:type="spellEnd"/>
            <w:r w:rsidR="004C1272">
              <w:rPr>
                <w:rFonts w:ascii="Courier New" w:eastAsia="MS Mincho" w:hAnsi="Courier New" w:cs="Courier New"/>
                <w:sz w:val="19"/>
              </w:rPr>
              <w:t>(</w:t>
            </w:r>
            <w:r w:rsidR="007B7999">
              <w:rPr>
                <w:rFonts w:ascii="Courier New" w:eastAsia="MS Mincho" w:hAnsi="Courier New" w:cs="Courier New"/>
                <w:sz w:val="19"/>
              </w:rPr>
              <w:t>Alias=”ts1”,</w:t>
            </w:r>
            <w:r>
              <w:rPr>
                <w:rFonts w:ascii="Courier New" w:eastAsia="MS Mincho" w:hAnsi="Courier New" w:cs="Courier New"/>
                <w:sz w:val="19"/>
              </w:rPr>
              <w:t>InputFile=</w:t>
            </w:r>
            <w:r w:rsidR="004C1272">
              <w:rPr>
                <w:rFonts w:ascii="Courier New" w:eastAsia="MS Mincho" w:hAnsi="Courier New" w:cs="Courier New"/>
                <w:sz w:val="19"/>
              </w:rPr>
              <w:t>"</w:t>
            </w:r>
            <w:r w:rsidR="00E10A2F">
              <w:rPr>
                <w:rFonts w:ascii="Courier New" w:eastAsia="MS Mincho" w:hAnsi="Courier New" w:cs="Courier New"/>
                <w:sz w:val="19"/>
              </w:rPr>
              <w:t>OSO</w:t>
            </w:r>
            <w:r>
              <w:rPr>
                <w:rFonts w:ascii="Courier New" w:eastAsia="MS Mincho" w:hAnsi="Courier New" w:cs="Courier New"/>
                <w:sz w:val="19"/>
              </w:rPr>
              <w:t>.</w:t>
            </w:r>
            <w:r w:rsidR="00E10A2F">
              <w:rPr>
                <w:rFonts w:ascii="Courier New" w:eastAsia="MS Mincho" w:hAnsi="Courier New" w:cs="Courier New"/>
                <w:sz w:val="19"/>
              </w:rPr>
              <w:t>Diversion.dat</w:t>
            </w:r>
            <w:r>
              <w:rPr>
                <w:rFonts w:ascii="Courier New" w:eastAsia="MS Mincho" w:hAnsi="Courier New" w:cs="Courier New"/>
                <w:sz w:val="19"/>
              </w:rPr>
              <w:t>"</w:t>
            </w:r>
            <w:r w:rsidR="004C1272">
              <w:rPr>
                <w:rFonts w:ascii="Courier New" w:eastAsia="MS Mincho" w:hAnsi="Courier New" w:cs="Courier New"/>
                <w:sz w:val="19"/>
              </w:rPr>
              <w:t>)</w:t>
            </w:r>
          </w:p>
        </w:tc>
      </w:tr>
      <w:bookmarkEnd w:id="0"/>
    </w:tbl>
    <w:p w:rsidR="004C1272" w:rsidRDefault="004C1272">
      <w:pPr>
        <w:rPr>
          <w:color w:val="C0C0C0"/>
        </w:rPr>
      </w:pPr>
    </w:p>
    <w:sectPr w:rsidR="004C12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ADD" w:rsidRDefault="00BF7ADD">
      <w:r>
        <w:separator/>
      </w:r>
    </w:p>
  </w:endnote>
  <w:endnote w:type="continuationSeparator" w:id="0">
    <w:p w:rsidR="00BF7ADD" w:rsidRDefault="00BF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4C1272">
    <w:pPr>
      <w:pStyle w:val="RTiSWDocFooter"/>
    </w:pPr>
    <w:r>
      <w:t xml:space="preserve">Command Reference – </w:t>
    </w:r>
    <w:proofErr w:type="spellStart"/>
    <w:proofErr w:type="gramStart"/>
    <w:r w:rsidR="00C767D3">
      <w:t>R</w:t>
    </w:r>
    <w:r>
      <w:t>eadRiverWare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F0A5B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4C1272" w:rsidP="00E10A2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10A2F">
      <w:t>R</w:t>
    </w:r>
    <w:r>
      <w:t>eadRiverWare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F0A5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4C1272">
    <w:pPr>
      <w:pStyle w:val="RTiSWDocFooter"/>
    </w:pPr>
    <w:r>
      <w:tab/>
    </w:r>
    <w:r>
      <w:tab/>
    </w:r>
    <w:r w:rsidR="00C767D3">
      <w:t xml:space="preserve">Command Reference – </w:t>
    </w:r>
    <w:proofErr w:type="spellStart"/>
    <w:proofErr w:type="gramStart"/>
    <w:r w:rsidR="00C767D3">
      <w:t>R</w:t>
    </w:r>
    <w:r>
      <w:t>eadRiverWare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F0A5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ADD" w:rsidRDefault="00BF7ADD">
      <w:r>
        <w:separator/>
      </w:r>
    </w:p>
  </w:footnote>
  <w:footnote w:type="continuationSeparator" w:id="0">
    <w:p w:rsidR="00BF7ADD" w:rsidRDefault="00BF7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C767D3">
    <w:pPr>
      <w:pStyle w:val="RTiSWDocHeader"/>
    </w:pPr>
    <w:proofErr w:type="spellStart"/>
    <w:proofErr w:type="gramStart"/>
    <w:r>
      <w:t>R</w:t>
    </w:r>
    <w:r w:rsidR="004C1272">
      <w:t>eadRiverWare</w:t>
    </w:r>
    <w:proofErr w:type="spellEnd"/>
    <w:r w:rsidR="004C1272">
      <w:t>(</w:t>
    </w:r>
    <w:proofErr w:type="gramEnd"/>
    <w:r w:rsidR="004C1272">
      <w:t>) Command</w:t>
    </w:r>
    <w:r w:rsidR="004C1272">
      <w:tab/>
    </w:r>
    <w:r w:rsidR="004C1272">
      <w:tab/>
    </w:r>
    <w:proofErr w:type="spellStart"/>
    <w:r w:rsidR="004C1272">
      <w:t>TSTool</w:t>
    </w:r>
    <w:proofErr w:type="spellEnd"/>
    <w:r w:rsidR="004C1272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4C1272" w:rsidP="00E10A2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E10A2F">
      <w:t>R</w:t>
    </w:r>
    <w:r>
      <w:t>eadRiverWare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72" w:rsidRDefault="004C1272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62A9"/>
    <w:multiLevelType w:val="hybridMultilevel"/>
    <w:tmpl w:val="5A9C9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5228"/>
    <w:multiLevelType w:val="hybridMultilevel"/>
    <w:tmpl w:val="2CE8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3"/>
    <w:rsid w:val="00031681"/>
    <w:rsid w:val="00064F0E"/>
    <w:rsid w:val="0006720D"/>
    <w:rsid w:val="001B2516"/>
    <w:rsid w:val="0034693F"/>
    <w:rsid w:val="00366DC8"/>
    <w:rsid w:val="0038106B"/>
    <w:rsid w:val="003A0054"/>
    <w:rsid w:val="004C1272"/>
    <w:rsid w:val="004F0A5B"/>
    <w:rsid w:val="005313BB"/>
    <w:rsid w:val="005C543F"/>
    <w:rsid w:val="00756722"/>
    <w:rsid w:val="007B7999"/>
    <w:rsid w:val="007E5C83"/>
    <w:rsid w:val="00A96FD4"/>
    <w:rsid w:val="00B139D3"/>
    <w:rsid w:val="00BB460B"/>
    <w:rsid w:val="00BF7ADD"/>
    <w:rsid w:val="00BF7CC5"/>
    <w:rsid w:val="00C062E2"/>
    <w:rsid w:val="00C767D3"/>
    <w:rsid w:val="00E10A2F"/>
    <w:rsid w:val="00F50D24"/>
    <w:rsid w:val="00F51095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CD526-C732-4E63-A8C7-443C201E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8106B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8106B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Hyperlink">
    <w:name w:val="Hyperlink"/>
    <w:basedOn w:val="DefaultParagraphFont"/>
    <w:rsid w:val="00381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iverware.org/PDF/RiverWare/documentation/Output.pd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4455</CharactersWithSpaces>
  <SharedDoc>false</SharedDoc>
  <HLinks>
    <vt:vector size="6" baseType="variant">
      <vt:variant>
        <vt:i4>7536761</vt:i4>
      </vt:variant>
      <vt:variant>
        <vt:i4>0</vt:i4>
      </vt:variant>
      <vt:variant>
        <vt:i4>0</vt:i4>
      </vt:variant>
      <vt:variant>
        <vt:i4>5</vt:i4>
      </vt:variant>
      <vt:variant>
        <vt:lpwstr>http://www.riverware.org/PDF/RiverWare/documentation/Output.pdf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2004-02-15T21:50:00Z</cp:lastPrinted>
  <dcterms:created xsi:type="dcterms:W3CDTF">2016-01-14T08:57:00Z</dcterms:created>
  <dcterms:modified xsi:type="dcterms:W3CDTF">2016-01-14T08:59:00Z</dcterms:modified>
</cp:coreProperties>
</file>