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41B47">
        <w:t>1</w:t>
      </w:r>
      <w:r>
        <w:t>.</w:t>
      </w:r>
      <w:r w:rsidR="00774424">
        <w:t>0</w:t>
      </w:r>
      <w:r w:rsidR="00592E47">
        <w:t>7</w:t>
      </w:r>
      <w:r>
        <w:t>.</w:t>
      </w:r>
      <w:r w:rsidR="0055428A">
        <w:t>0</w:t>
      </w:r>
      <w:r w:rsidR="00592E47">
        <w:t>1</w:t>
      </w:r>
      <w:r w:rsidR="00DA665E">
        <w:t xml:space="preserve">, </w:t>
      </w:r>
      <w:r>
        <w:t>20</w:t>
      </w:r>
      <w:r w:rsidR="008D7611">
        <w:t>1</w:t>
      </w:r>
      <w:r w:rsidR="00E41B47">
        <w:t>5</w:t>
      </w:r>
      <w:r>
        <w:t>-0</w:t>
      </w:r>
      <w:r w:rsidR="00592E47">
        <w:t>8</w:t>
      </w:r>
      <w:r>
        <w:t>-</w:t>
      </w:r>
      <w:r w:rsidR="00E41B47">
        <w:t>1</w:t>
      </w:r>
      <w:r w:rsidR="00592E47">
        <w:t>4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will be determined automatically.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This command currently does not deal </w:t>
      </w:r>
      <w:proofErr w:type="gramStart"/>
      <w:r>
        <w:t xml:space="preserve">with </w:t>
      </w:r>
      <w:r w:rsidRPr="008D7611">
        <w:rPr>
          <w:rStyle w:val="RTiSWDocLiteralText"/>
        </w:rPr>
        <w:t>”</w:t>
      </w:r>
      <w:proofErr w:type="gramEnd"/>
      <w:r>
        <w:rPr>
          <w:rStyle w:val="RTiSWDocLiteralText"/>
        </w:rPr>
        <w:t>”</w:t>
      </w:r>
      <w:r w:rsidRPr="008D7611">
        <w:rPr>
          <w:rStyle w:val="RTiSWDocLiteralText"/>
        </w:rPr>
        <w:t>”text”””</w:t>
      </w:r>
      <w:r>
        <w:t xml:space="preserve"> notation although support may be added in the future (see comma-separated-value [CSV] standards:  </w:t>
      </w:r>
      <w:r w:rsidRPr="008D7611">
        <w:t>http://en.wikipedia.org/wiki/Comma-separated_values</w:t>
      </w:r>
      <w:r>
        <w:t>).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592E4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ableFrom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bookmarkStart w:id="0" w:name="replaceValue"/>
      <w:r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4230"/>
        <w:gridCol w:w="2934"/>
      </w:tblGrid>
      <w:tr w:rsidR="001B271C" w:rsidTr="00DA665E">
        <w:trPr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Indicates the number of lines in the file to skip, which otherwise would interfere with reading row data.</w:t>
            </w:r>
            <w:r w:rsidR="00846881">
              <w:t xml:space="preserve">  Individual row numbers 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  <w:tr w:rsidR="00592E47" w:rsidTr="00DA665E">
        <w:trPr>
          <w:jc w:val="center"/>
        </w:trPr>
        <w:tc>
          <w:tcPr>
            <w:tcW w:w="1764" w:type="dxa"/>
          </w:tcPr>
          <w:p w:rsidR="00592E47" w:rsidRDefault="00592E4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592E47" w:rsidRDefault="00592E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4230" w:type="dxa"/>
          </w:tcPr>
          <w:p w:rsidR="00592E47" w:rsidRDefault="00592E47">
            <w:r>
              <w:t>List of comma-separated column names for columns that should be treated as containing date/time values.</w:t>
            </w:r>
          </w:p>
        </w:tc>
        <w:tc>
          <w:tcPr>
            <w:tcW w:w="2934" w:type="dxa"/>
          </w:tcPr>
          <w:p w:rsidR="00592E47" w:rsidRDefault="00592E47">
            <w:r>
              <w:t>Date/times default to string columns.</w:t>
            </w:r>
            <w:bookmarkStart w:id="1" w:name="_GoBack"/>
            <w:bookmarkEnd w:id="1"/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1B271C" w:rsidRPr="00BA7703" w:rsidRDefault="00846881" w:rsidP="00BA7703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</w:p>
        </w:tc>
      </w:tr>
      <w:bookmarkEnd w:id="0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DA665E" w:rsidRPr="00E41B47" w:rsidRDefault="00DA665E" w:rsidP="00E41B47">
      <w:r w:rsidRPr="00DA665E">
        <w:rPr>
          <w:color w:val="D9D9D9"/>
        </w:rPr>
        <w:t>.</w:t>
      </w:r>
    </w:p>
    <w:sectPr w:rsidR="00DA665E" w:rsidRPr="00E41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8F6" w:rsidRDefault="00A768F6" w:rsidP="001B271C">
      <w:r>
        <w:separator/>
      </w:r>
    </w:p>
  </w:endnote>
  <w:endnote w:type="continuationSeparator" w:id="0">
    <w:p w:rsidR="00A768F6" w:rsidRDefault="00A768F6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92E47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41B4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92E47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8F6" w:rsidRDefault="00A768F6" w:rsidP="001B271C">
      <w:r>
        <w:separator/>
      </w:r>
    </w:p>
  </w:footnote>
  <w:footnote w:type="continuationSeparator" w:id="0">
    <w:p w:rsidR="00A768F6" w:rsidRDefault="00A768F6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B271C"/>
    <w:rsid w:val="00236E62"/>
    <w:rsid w:val="00330F2C"/>
    <w:rsid w:val="003424CD"/>
    <w:rsid w:val="0045706E"/>
    <w:rsid w:val="00482F84"/>
    <w:rsid w:val="0055428A"/>
    <w:rsid w:val="00592E47"/>
    <w:rsid w:val="006A6500"/>
    <w:rsid w:val="00774424"/>
    <w:rsid w:val="007A6500"/>
    <w:rsid w:val="00806FB5"/>
    <w:rsid w:val="00846881"/>
    <w:rsid w:val="00860771"/>
    <w:rsid w:val="00873E2E"/>
    <w:rsid w:val="008B7FFD"/>
    <w:rsid w:val="008C0338"/>
    <w:rsid w:val="008D7611"/>
    <w:rsid w:val="00903DC5"/>
    <w:rsid w:val="00A768F6"/>
    <w:rsid w:val="00A81191"/>
    <w:rsid w:val="00B455B5"/>
    <w:rsid w:val="00BA7703"/>
    <w:rsid w:val="00D052A0"/>
    <w:rsid w:val="00DA665E"/>
    <w:rsid w:val="00E41B47"/>
    <w:rsid w:val="00E53EC3"/>
    <w:rsid w:val="00F637B8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2015-05-17T08:41:00Z</dcterms:created>
  <dcterms:modified xsi:type="dcterms:W3CDTF">2015-08-15T06:45:00Z</dcterms:modified>
</cp:coreProperties>
</file>