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 w:rsidR="00E771BF">
        <w:t>unSql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E771BF">
        <w:t>un an SQL statement on a</w:t>
      </w:r>
      <w:r w:rsidR="00236E62">
        <w:t xml:space="preserve"> </w:t>
      </w:r>
      <w:proofErr w:type="spellStart"/>
      <w:r w:rsidR="00C455E1">
        <w:t>datastore</w:t>
      </w:r>
      <w:proofErr w:type="spellEnd"/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>
        <w:t>0.</w:t>
      </w:r>
      <w:r w:rsidR="00171292">
        <w:t>2</w:t>
      </w:r>
      <w:r w:rsidR="00A9303D">
        <w:t>7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A9303D">
        <w:t>4</w:t>
      </w:r>
      <w:r>
        <w:t>-0</w:t>
      </w:r>
      <w:r w:rsidR="00A9303D">
        <w:t>3</w:t>
      </w:r>
      <w:r>
        <w:t>-</w:t>
      </w:r>
      <w:r w:rsidR="00A9303D">
        <w:t>08</w:t>
      </w:r>
    </w:p>
    <w:p w:rsidR="001B271C" w:rsidRDefault="001B271C">
      <w:pPr>
        <w:numPr>
          <w:ilvl w:val="12"/>
          <w:numId w:val="0"/>
        </w:numPr>
      </w:pPr>
    </w:p>
    <w:p w:rsidR="00C455E1" w:rsidRDefault="001B271C" w:rsidP="008D7611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 w:rsidR="00044A97">
        <w:rPr>
          <w:rStyle w:val="RTiSWDocLiteralText"/>
        </w:rPr>
        <w:t>un</w:t>
      </w:r>
      <w:r w:rsidR="00E771BF">
        <w:rPr>
          <w:rStyle w:val="RTiSWDocLiteralText"/>
        </w:rPr>
        <w:t>Sql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E771BF">
        <w:t xml:space="preserve">executes a Structured Query Language (SQL) statement on the specified </w:t>
      </w:r>
      <w:r w:rsidR="000A2001">
        <w:t xml:space="preserve"> </w:t>
      </w:r>
      <w:r w:rsidR="00E771BF">
        <w:t xml:space="preserve">database </w:t>
      </w:r>
      <w:proofErr w:type="spellStart"/>
      <w:r w:rsidR="00C455E1">
        <w:t>datastore</w:t>
      </w:r>
      <w:proofErr w:type="spellEnd"/>
      <w:r w:rsidR="00E771BF">
        <w:t>.</w:t>
      </w:r>
      <w:r w:rsidR="008D7611">
        <w:t xml:space="preserve">  </w:t>
      </w:r>
      <w:r w:rsidR="00AD3EFE">
        <w:t xml:space="preserve">This command cannot be used with web service </w:t>
      </w:r>
      <w:proofErr w:type="spellStart"/>
      <w:r w:rsidR="00AD3EFE">
        <w:t>datastores</w:t>
      </w:r>
      <w:proofErr w:type="spellEnd"/>
      <w:r w:rsidR="00AD3EFE">
        <w:t xml:space="preserve"> because the underlying software relies on a database to </w:t>
      </w:r>
      <w:r w:rsidR="00E771BF">
        <w:t xml:space="preserve">execute </w:t>
      </w:r>
      <w:r w:rsidR="00AD3EFE">
        <w:t xml:space="preserve">the </w:t>
      </w:r>
      <w:r w:rsidR="00E771BF">
        <w:t>SQL statement</w:t>
      </w:r>
      <w:r w:rsidR="00AD3EFE">
        <w:t xml:space="preserve">.  </w:t>
      </w:r>
      <w:r w:rsidR="00171292">
        <w:t xml:space="preserve">If </w:t>
      </w:r>
      <w:r w:rsidR="00AD3EFE">
        <w:t xml:space="preserve">database </w:t>
      </w:r>
      <w:proofErr w:type="spellStart"/>
      <w:r w:rsidR="00171292">
        <w:t>datastore</w:t>
      </w:r>
      <w:proofErr w:type="spellEnd"/>
      <w:r w:rsidR="00171292">
        <w:t xml:space="preserve"> support is not specifically provided by </w:t>
      </w:r>
      <w:proofErr w:type="spellStart"/>
      <w:r w:rsidR="00171292">
        <w:t>TSTool</w:t>
      </w:r>
      <w:proofErr w:type="spellEnd"/>
      <w:r w:rsidR="00171292">
        <w:t xml:space="preserve">, a generic </w:t>
      </w:r>
      <w:r w:rsidR="009A00C3">
        <w:t xml:space="preserve">database </w:t>
      </w:r>
      <w:proofErr w:type="spellStart"/>
      <w:r w:rsidR="00171292">
        <w:t>datastore</w:t>
      </w:r>
      <w:proofErr w:type="spellEnd"/>
      <w:r w:rsidR="00171292">
        <w:t xml:space="preserve"> can be used (see</w:t>
      </w:r>
      <w:r w:rsidR="00AD3EFE">
        <w:t xml:space="preserve"> the</w:t>
      </w:r>
      <w:r w:rsidR="00171292">
        <w:t xml:space="preserve"> </w:t>
      </w:r>
      <w:r w:rsidR="00171292" w:rsidRPr="00171292">
        <w:rPr>
          <w:rStyle w:val="RTiSWDocSectionReference"/>
        </w:rPr>
        <w:t xml:space="preserve">Generic Database </w:t>
      </w:r>
      <w:proofErr w:type="spellStart"/>
      <w:r w:rsidR="00171292" w:rsidRPr="00171292">
        <w:rPr>
          <w:rStyle w:val="RTiSWDocSectionReference"/>
        </w:rPr>
        <w:t>DataStore</w:t>
      </w:r>
      <w:proofErr w:type="spellEnd"/>
      <w:r w:rsidR="00171292">
        <w:t xml:space="preserve"> appendix).  </w:t>
      </w:r>
      <w:r w:rsidR="009A00C3">
        <w:t xml:space="preserve">For example, use a generic database </w:t>
      </w:r>
      <w:proofErr w:type="spellStart"/>
      <w:r w:rsidR="009A00C3">
        <w:t>datastore</w:t>
      </w:r>
      <w:proofErr w:type="spellEnd"/>
      <w:r w:rsidR="009A00C3">
        <w:t xml:space="preserve"> to configure a connection to a Microsoft Access database.  </w:t>
      </w:r>
      <w:r w:rsidR="00E771BF">
        <w:t xml:space="preserve">See also the </w:t>
      </w:r>
      <w:proofErr w:type="spellStart"/>
      <w:proofErr w:type="gramStart"/>
      <w:r w:rsidR="00E771BF" w:rsidRPr="00E771BF">
        <w:rPr>
          <w:rStyle w:val="RTiSWDocLiteralText"/>
        </w:rPr>
        <w:t>ReadTableFromDataStore</w:t>
      </w:r>
      <w:proofErr w:type="spellEnd"/>
      <w:r w:rsidR="00E771BF" w:rsidRPr="00E771BF">
        <w:rPr>
          <w:rStyle w:val="RTiSWDocLiteralText"/>
        </w:rPr>
        <w:t>(</w:t>
      </w:r>
      <w:proofErr w:type="gramEnd"/>
      <w:r w:rsidR="00E771BF" w:rsidRPr="00E771BF">
        <w:rPr>
          <w:rStyle w:val="RTiSWDocLiteralText"/>
        </w:rPr>
        <w:t>)</w:t>
      </w:r>
      <w:r w:rsidR="00E771BF">
        <w:t xml:space="preserve">, </w:t>
      </w:r>
      <w:proofErr w:type="spellStart"/>
      <w:r w:rsidR="00E771BF" w:rsidRPr="00E771BF">
        <w:rPr>
          <w:rStyle w:val="RTiSWDocLiteralText"/>
        </w:rPr>
        <w:t>WriteTableToDataStore</w:t>
      </w:r>
      <w:proofErr w:type="spellEnd"/>
      <w:r w:rsidR="00E771BF" w:rsidRPr="00E771BF">
        <w:rPr>
          <w:rStyle w:val="RTiSWDocLiteralText"/>
        </w:rPr>
        <w:t>()</w:t>
      </w:r>
      <w:r w:rsidR="00E771BF">
        <w:t xml:space="preserve">, and other commands specific to </w:t>
      </w:r>
      <w:proofErr w:type="spellStart"/>
      <w:r w:rsidR="00E771BF">
        <w:t>datastores</w:t>
      </w:r>
      <w:proofErr w:type="spellEnd"/>
      <w:r w:rsidR="00E771BF">
        <w:t xml:space="preserve">.  </w:t>
      </w:r>
      <w:r w:rsidR="00C455E1">
        <w:t xml:space="preserve">This command is useful when </w:t>
      </w:r>
      <w:r w:rsidR="00E771BF">
        <w:t xml:space="preserve">a database task needs to be automated in sequence with other </w:t>
      </w:r>
      <w:proofErr w:type="spellStart"/>
      <w:r w:rsidR="00E771BF">
        <w:t>TSTool</w:t>
      </w:r>
      <w:proofErr w:type="spellEnd"/>
      <w:r w:rsidR="00E771BF">
        <w:t xml:space="preserve"> commands</w:t>
      </w:r>
      <w:r w:rsidR="00C455E1">
        <w:t xml:space="preserve">.  </w:t>
      </w:r>
      <w:r w:rsidR="00171292">
        <w:t xml:space="preserve">The </w:t>
      </w:r>
      <w:r w:rsidR="00E771BF">
        <w:t>SQL statement</w:t>
      </w:r>
      <w:r w:rsidR="00171292">
        <w:t xml:space="preserve"> can be specified in </w:t>
      </w:r>
      <w:r w:rsidR="00D73B32">
        <w:t>the following</w:t>
      </w:r>
      <w:r w:rsidR="00171292">
        <w:t xml:space="preserve"> ways</w:t>
      </w:r>
      <w:r w:rsidR="00C455E1">
        <w:t>:</w:t>
      </w:r>
    </w:p>
    <w:p w:rsidR="00C455E1" w:rsidRDefault="00C455E1" w:rsidP="008D7611"/>
    <w:p w:rsidR="00171292" w:rsidRDefault="00171292" w:rsidP="00171292">
      <w:pPr>
        <w:numPr>
          <w:ilvl w:val="0"/>
          <w:numId w:val="2"/>
        </w:numPr>
      </w:pPr>
      <w:r>
        <w:t>Specify a SQL statement</w:t>
      </w:r>
      <w:r w:rsidR="00411115">
        <w:t xml:space="preserve"> as a command parameter</w:t>
      </w:r>
      <w:r>
        <w:t>:</w:t>
      </w:r>
    </w:p>
    <w:p w:rsidR="00171292" w:rsidRDefault="00171292" w:rsidP="00D73B32">
      <w:pPr>
        <w:numPr>
          <w:ilvl w:val="1"/>
          <w:numId w:val="2"/>
        </w:numPr>
        <w:ind w:left="1440" w:hanging="315"/>
      </w:pPr>
      <w:r>
        <w:t>SQL must be valid for the database</w:t>
      </w:r>
      <w:r w:rsidR="002E60CD">
        <w:t xml:space="preserve"> (syntax may vary based on database software)</w:t>
      </w:r>
      <w:r w:rsidR="00E771BF">
        <w:t>.</w:t>
      </w:r>
    </w:p>
    <w:p w:rsidR="00325217" w:rsidRDefault="00325217" w:rsidP="00D73B32">
      <w:pPr>
        <w:numPr>
          <w:ilvl w:val="1"/>
          <w:numId w:val="2"/>
        </w:numPr>
        <w:ind w:left="1440" w:hanging="315"/>
      </w:pPr>
      <w:r>
        <w:t xml:space="preserve">Use </w:t>
      </w:r>
      <w:r w:rsidRPr="00325217">
        <w:rPr>
          <w:rStyle w:val="RTiSWDocLiteralText"/>
        </w:rPr>
        <w:t>${Property}</w:t>
      </w:r>
      <w:r>
        <w:t xml:space="preserve"> notation to insert processor property values set with </w:t>
      </w:r>
      <w:proofErr w:type="spellStart"/>
      <w:proofErr w:type="gramStart"/>
      <w:r w:rsidRPr="00325217">
        <w:rPr>
          <w:rStyle w:val="RTiSWDocLiteralText"/>
        </w:rPr>
        <w:t>SetPrope</w:t>
      </w:r>
      <w:r w:rsidR="00411115">
        <w:rPr>
          <w:rStyle w:val="RTiSWDocLiteralText"/>
        </w:rPr>
        <w:t>r</w:t>
      </w:r>
      <w:r w:rsidRPr="00325217">
        <w:rPr>
          <w:rStyle w:val="RTiSWDocLiteralText"/>
        </w:rPr>
        <w:t>ty</w:t>
      </w:r>
      <w:proofErr w:type="spellEnd"/>
      <w:r w:rsidRPr="00325217">
        <w:rPr>
          <w:rStyle w:val="RTiSWDocLiteralText"/>
        </w:rPr>
        <w:t>(</w:t>
      </w:r>
      <w:proofErr w:type="gramEnd"/>
      <w:r w:rsidRPr="00325217">
        <w:rPr>
          <w:rStyle w:val="RTiSWDocLiteralText"/>
        </w:rPr>
        <w:t>)</w:t>
      </w:r>
      <w:r>
        <w:t>.</w:t>
      </w:r>
    </w:p>
    <w:p w:rsidR="009A00C3" w:rsidRDefault="00171292" w:rsidP="00E771BF">
      <w:pPr>
        <w:numPr>
          <w:ilvl w:val="1"/>
          <w:numId w:val="2"/>
        </w:numPr>
        <w:ind w:left="1440" w:hanging="315"/>
      </w:pPr>
      <w:r>
        <w:t>SQL syntax is not checked for validity</w:t>
      </w:r>
      <w:r w:rsidR="00411115">
        <w:t xml:space="preserve"> </w:t>
      </w:r>
      <w:r>
        <w:t xml:space="preserve">and therefore error messages from the database </w:t>
      </w:r>
      <w:r w:rsidR="009A00C3">
        <w:t>need to be diagnosed based on familiarity with the database.</w:t>
      </w:r>
    </w:p>
    <w:p w:rsidR="00E771BF" w:rsidRDefault="009A00C3" w:rsidP="00E771BF">
      <w:pPr>
        <w:numPr>
          <w:ilvl w:val="1"/>
          <w:numId w:val="2"/>
        </w:numPr>
        <w:ind w:left="1440" w:hanging="315"/>
      </w:pPr>
      <w:r>
        <w:t xml:space="preserve">Comments in SQL can be specified using /* */ notation or - - (double dash) for end of line comments.  These comments are removed by </w:t>
      </w:r>
      <w:proofErr w:type="spellStart"/>
      <w:r>
        <w:t>TSTool</w:t>
      </w:r>
      <w:proofErr w:type="spellEnd"/>
      <w:r>
        <w:t xml:space="preserve"> for Microsoft Access because Access does not support comments in SQL statements</w:t>
      </w:r>
      <w:r w:rsidR="00E771BF">
        <w:t>.</w:t>
      </w:r>
    </w:p>
    <w:p w:rsidR="007B4759" w:rsidRDefault="007B4759" w:rsidP="007B4759">
      <w:pPr>
        <w:numPr>
          <w:ilvl w:val="0"/>
          <w:numId w:val="2"/>
        </w:numPr>
      </w:pPr>
      <w:r>
        <w:t>Specify an SQL select statement in a file</w:t>
      </w:r>
      <w:r w:rsidR="002E1EA9">
        <w:t>:</w:t>
      </w:r>
    </w:p>
    <w:p w:rsidR="007B4759" w:rsidRDefault="007B4759" w:rsidP="00D73B32">
      <w:pPr>
        <w:numPr>
          <w:ilvl w:val="1"/>
          <w:numId w:val="2"/>
        </w:numPr>
        <w:ind w:left="1440" w:hanging="315"/>
      </w:pPr>
      <w:r>
        <w:t>Similar to the above option; however, the SQL statement is read from a file</w:t>
      </w:r>
      <w:r w:rsidR="00E771BF">
        <w:t>.</w:t>
      </w:r>
    </w:p>
    <w:p w:rsidR="007B4759" w:rsidRDefault="007B4759" w:rsidP="00D73B32">
      <w:pPr>
        <w:numPr>
          <w:ilvl w:val="1"/>
          <w:numId w:val="2"/>
        </w:numPr>
        <w:ind w:left="1440" w:hanging="315"/>
      </w:pPr>
      <w:r>
        <w:t>Useful if the SQL statement is also used by other tools</w:t>
      </w:r>
      <w:r w:rsidR="00E771BF">
        <w:t>.</w:t>
      </w:r>
    </w:p>
    <w:p w:rsidR="00D73B32" w:rsidRDefault="00D73B32" w:rsidP="00D73B32">
      <w:pPr>
        <w:numPr>
          <w:ilvl w:val="0"/>
          <w:numId w:val="2"/>
        </w:numPr>
      </w:pPr>
      <w:r>
        <w:t>Specify a procedure to run:</w:t>
      </w:r>
    </w:p>
    <w:p w:rsidR="00D73B32" w:rsidRDefault="00D73B32" w:rsidP="00D73B32">
      <w:pPr>
        <w:numPr>
          <w:ilvl w:val="1"/>
          <w:numId w:val="2"/>
        </w:numPr>
        <w:ind w:left="1440" w:hanging="315"/>
      </w:pPr>
      <w:r>
        <w:t>Available procedures are listed and can be selected</w:t>
      </w:r>
      <w:r w:rsidR="00E771BF">
        <w:t>.</w:t>
      </w:r>
    </w:p>
    <w:p w:rsidR="00E771BF" w:rsidRDefault="00D73B32" w:rsidP="00E771BF">
      <w:pPr>
        <w:numPr>
          <w:ilvl w:val="1"/>
          <w:numId w:val="2"/>
        </w:numPr>
        <w:ind w:left="1440" w:hanging="315"/>
      </w:pPr>
      <w:r>
        <w:t>Currently, only procedures that do not require parameters can be run</w:t>
      </w:r>
      <w:r w:rsidR="00E771BF">
        <w:t>.</w:t>
      </w:r>
    </w:p>
    <w:p w:rsidR="00171292" w:rsidRDefault="00171292" w:rsidP="00171292"/>
    <w:p w:rsidR="00171292" w:rsidRDefault="00171292" w:rsidP="00171292">
      <w:r>
        <w:t xml:space="preserve">General constraints on </w:t>
      </w:r>
      <w:r w:rsidR="00411115">
        <w:t xml:space="preserve">executing </w:t>
      </w:r>
      <w:r>
        <w:t xml:space="preserve">the </w:t>
      </w:r>
      <w:r w:rsidR="00411115">
        <w:t>statement</w:t>
      </w:r>
      <w:r>
        <w:t xml:space="preserve"> are as follows:</w:t>
      </w:r>
    </w:p>
    <w:p w:rsidR="00171292" w:rsidRDefault="00171292" w:rsidP="00171292"/>
    <w:p w:rsidR="00236679" w:rsidRDefault="00C57F5E" w:rsidP="00E771BF">
      <w:pPr>
        <w:numPr>
          <w:ilvl w:val="0"/>
          <w:numId w:val="2"/>
        </w:numPr>
        <w:ind w:left="720" w:hanging="315"/>
      </w:pPr>
      <w:r>
        <w:t>T</w:t>
      </w:r>
      <w:r w:rsidR="00BB0C1D">
        <w:t>he table</w:t>
      </w:r>
      <w:r w:rsidR="00D73B32">
        <w:t xml:space="preserve">, </w:t>
      </w:r>
      <w:r w:rsidR="00BB0C1D">
        <w:t>view</w:t>
      </w:r>
      <w:r w:rsidR="00171292">
        <w:t>s</w:t>
      </w:r>
      <w:r w:rsidR="00D73B32">
        <w:t>, and procedures</w:t>
      </w:r>
      <w:r w:rsidR="00171292">
        <w:t xml:space="preserve"> being queried</w:t>
      </w:r>
      <w:r w:rsidR="00BB0C1D">
        <w:t xml:space="preserve"> must be readable (some databases restrict direct access to data </w:t>
      </w:r>
      <w:r w:rsidR="002E60CD">
        <w:t>a</w:t>
      </w:r>
      <w:r w:rsidR="00BB0C1D">
        <w:t xml:space="preserve">nd require </w:t>
      </w:r>
      <w:r w:rsidR="00236679">
        <w:t>using</w:t>
      </w:r>
      <w:r w:rsidR="00BB0C1D">
        <w:t xml:space="preserve"> stored procedures)</w:t>
      </w:r>
      <w:r>
        <w:t>.</w:t>
      </w:r>
    </w:p>
    <w:p w:rsidR="00236679" w:rsidRDefault="00C57F5E" w:rsidP="00236679">
      <w:pPr>
        <w:numPr>
          <w:ilvl w:val="0"/>
          <w:numId w:val="2"/>
        </w:numPr>
        <w:ind w:left="720" w:hanging="315"/>
      </w:pPr>
      <w:r>
        <w:t>A</w:t>
      </w:r>
      <w:r w:rsidR="00E771BF">
        <w:t>ny SQL statement can be run; consequently, suitable authentica</w:t>
      </w:r>
      <w:r>
        <w:t>tion and permissions should be in place to protect against unintended changes to the database</w:t>
      </w:r>
    </w:p>
    <w:p w:rsidR="00C57F5E" w:rsidRDefault="00C57F5E" w:rsidP="00236679">
      <w:pPr>
        <w:numPr>
          <w:ilvl w:val="0"/>
          <w:numId w:val="2"/>
        </w:numPr>
        <w:ind w:left="720" w:hanging="315"/>
      </w:pPr>
      <w:r>
        <w:t>SQL syntax vari</w:t>
      </w:r>
      <w:r w:rsidR="00411115">
        <w:t>es</w:t>
      </w:r>
      <w:r>
        <w:t xml:space="preserve"> between database software so care should be take to use standard SQL if possible.</w:t>
      </w:r>
    </w:p>
    <w:p w:rsidR="00C57F5E" w:rsidRDefault="00C57F5E" w:rsidP="00236679">
      <w:pPr>
        <w:numPr>
          <w:ilvl w:val="0"/>
          <w:numId w:val="2"/>
        </w:numPr>
        <w:ind w:left="720" w:hanging="315"/>
      </w:pPr>
      <w:r>
        <w:t xml:space="preserve">Results from the statement currently are not displayed, although errors will be shown and added to the log file.  Use the </w:t>
      </w:r>
      <w:proofErr w:type="spellStart"/>
      <w:proofErr w:type="gramStart"/>
      <w:r w:rsidRPr="00C57F5E">
        <w:rPr>
          <w:rStyle w:val="RTiSWDocLiteralText"/>
        </w:rPr>
        <w:t>ReadTableFromDataStore</w:t>
      </w:r>
      <w:proofErr w:type="spellEnd"/>
      <w:r w:rsidRPr="00C57F5E">
        <w:rPr>
          <w:rStyle w:val="RTiSWDocLiteralText"/>
        </w:rPr>
        <w:t>(</w:t>
      </w:r>
      <w:proofErr w:type="gramEnd"/>
      <w:r w:rsidRPr="00C57F5E">
        <w:rPr>
          <w:rStyle w:val="RTiSWDocLiteralText"/>
        </w:rPr>
        <w:t>)</w:t>
      </w:r>
      <w:r>
        <w:t xml:space="preserve"> command to process statements that return a result set.</w:t>
      </w:r>
    </w:p>
    <w:p w:rsidR="00325217" w:rsidRDefault="00325217">
      <w:pPr>
        <w:numPr>
          <w:ilvl w:val="12"/>
          <w:numId w:val="0"/>
        </w:numPr>
      </w:pPr>
    </w:p>
    <w:p w:rsidR="00C57F5E" w:rsidRDefault="00C57F5E">
      <w:r>
        <w:br w:type="page"/>
      </w:r>
    </w:p>
    <w:p w:rsidR="001B271C" w:rsidRDefault="001B271C">
      <w:pPr>
        <w:numPr>
          <w:ilvl w:val="12"/>
          <w:numId w:val="0"/>
        </w:numPr>
      </w:pPr>
      <w:r>
        <w:lastRenderedPageBreak/>
        <w:t>The following dialog is used to edit the command and illustrates the syntax for the command</w:t>
      </w:r>
      <w:r w:rsidR="00C57F5E">
        <w:t>, in this case creating a database index.</w:t>
      </w:r>
    </w:p>
    <w:p w:rsidR="001B271C" w:rsidRDefault="001B271C">
      <w:pPr>
        <w:numPr>
          <w:ilvl w:val="12"/>
          <w:numId w:val="0"/>
        </w:numPr>
      </w:pPr>
    </w:p>
    <w:p w:rsidR="001B271C" w:rsidRDefault="002226A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49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un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C57F5E">
        <w:t>unSql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C57F5E">
        <w:t>unSql</w:t>
      </w:r>
      <w:proofErr w:type="spellEnd"/>
      <w:r w:rsidR="001B271C">
        <w:t>(</w:t>
      </w:r>
      <w:proofErr w:type="gramEnd"/>
      <w:r w:rsidR="001B271C">
        <w:t>) Command Editor</w:t>
      </w:r>
    </w:p>
    <w:p w:rsidR="008D7611" w:rsidRDefault="008D7611">
      <w:bookmarkStart w:id="0" w:name="replaceValue"/>
    </w:p>
    <w:p w:rsidR="002226A9" w:rsidRDefault="002226A9" w:rsidP="002226A9">
      <w:pPr>
        <w:numPr>
          <w:ilvl w:val="12"/>
          <w:numId w:val="0"/>
        </w:numPr>
      </w:pPr>
      <w:r>
        <w:t xml:space="preserve">The following </w:t>
      </w:r>
      <w:r>
        <w:t>figure illustrates specifying a file containing the SQL statement</w:t>
      </w:r>
      <w:r>
        <w:t>.</w:t>
      </w:r>
    </w:p>
    <w:p w:rsidR="002226A9" w:rsidRDefault="002226A9" w:rsidP="002226A9">
      <w:pPr>
        <w:numPr>
          <w:ilvl w:val="12"/>
          <w:numId w:val="0"/>
        </w:numPr>
      </w:pPr>
    </w:p>
    <w:p w:rsidR="002226A9" w:rsidRDefault="002226A9" w:rsidP="002226A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51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RunSql_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A9" w:rsidRDefault="002226A9" w:rsidP="002226A9">
      <w:pPr>
        <w:pStyle w:val="RTiSWDocNote"/>
      </w:pPr>
      <w:proofErr w:type="spellStart"/>
      <w:r>
        <w:t>RunSql</w:t>
      </w:r>
      <w:r>
        <w:t>_File</w:t>
      </w:r>
      <w:proofErr w:type="spellEnd"/>
    </w:p>
    <w:p w:rsidR="002226A9" w:rsidRDefault="002226A9" w:rsidP="002226A9">
      <w:pPr>
        <w:pStyle w:val="RTiSWDocFigureTableTitle"/>
      </w:pPr>
      <w:proofErr w:type="spellStart"/>
      <w:proofErr w:type="gramStart"/>
      <w:r>
        <w:t>RunSql</w:t>
      </w:r>
      <w:proofErr w:type="spellEnd"/>
      <w:r>
        <w:t>(</w:t>
      </w:r>
      <w:proofErr w:type="gramEnd"/>
      <w:r>
        <w:t>) Command Editor</w:t>
      </w:r>
      <w:r>
        <w:t xml:space="preserve"> when Specifying the SQL Using a File</w:t>
      </w:r>
    </w:p>
    <w:p w:rsidR="002226A9" w:rsidRDefault="002226A9">
      <w:r>
        <w:br w:type="page"/>
      </w:r>
    </w:p>
    <w:p w:rsidR="002226A9" w:rsidRDefault="002226A9" w:rsidP="002226A9">
      <w:pPr>
        <w:numPr>
          <w:ilvl w:val="12"/>
          <w:numId w:val="0"/>
        </w:numPr>
      </w:pPr>
      <w:r>
        <w:lastRenderedPageBreak/>
        <w:t xml:space="preserve">The following figure illustrates </w:t>
      </w:r>
      <w:r>
        <w:t>specifying a stored procedure to run</w:t>
      </w:r>
      <w:r>
        <w:t>.</w:t>
      </w:r>
    </w:p>
    <w:p w:rsidR="002226A9" w:rsidRDefault="002226A9" w:rsidP="002226A9">
      <w:pPr>
        <w:numPr>
          <w:ilvl w:val="12"/>
          <w:numId w:val="0"/>
        </w:numPr>
      </w:pPr>
    </w:p>
    <w:p w:rsidR="002226A9" w:rsidRDefault="002226A9" w:rsidP="002226A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52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RunSql_Proced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A9" w:rsidRDefault="002226A9" w:rsidP="002226A9">
      <w:pPr>
        <w:pStyle w:val="RTiSWDocNote"/>
      </w:pPr>
      <w:proofErr w:type="spellStart"/>
      <w:r>
        <w:t>RunSql</w:t>
      </w:r>
      <w:r>
        <w:t>_Procedure</w:t>
      </w:r>
      <w:proofErr w:type="spellEnd"/>
    </w:p>
    <w:p w:rsidR="002226A9" w:rsidRDefault="002226A9" w:rsidP="002226A9">
      <w:pPr>
        <w:pStyle w:val="RTiSWDocFigureTableTitle"/>
      </w:pPr>
      <w:proofErr w:type="spellStart"/>
      <w:proofErr w:type="gramStart"/>
      <w:r>
        <w:t>RunSql</w:t>
      </w:r>
      <w:proofErr w:type="spellEnd"/>
      <w:r>
        <w:t>(</w:t>
      </w:r>
      <w:proofErr w:type="gramEnd"/>
      <w:r>
        <w:t xml:space="preserve">) Command Editor when Specifying </w:t>
      </w:r>
      <w:r>
        <w:t>a Stored Procedure to Run</w:t>
      </w:r>
    </w:p>
    <w:p w:rsidR="002F0E0B" w:rsidRDefault="002F0E0B">
      <w:bookmarkStart w:id="1" w:name="_GoBack"/>
      <w:bookmarkEnd w:id="1"/>
    </w:p>
    <w:p w:rsidR="001B271C" w:rsidRDefault="001B271C">
      <w:r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411115">
        <w:rPr>
          <w:rStyle w:val="RTiSWDocLiteralText"/>
        </w:rPr>
        <w:t>unSql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5"/>
        <w:gridCol w:w="6479"/>
        <w:gridCol w:w="1404"/>
      </w:tblGrid>
      <w:tr w:rsidR="001B271C" w:rsidTr="002F0E0B">
        <w:trPr>
          <w:jc w:val="center"/>
        </w:trPr>
        <w:tc>
          <w:tcPr>
            <w:tcW w:w="140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6479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40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455E1" w:rsidTr="002F0E0B">
        <w:trPr>
          <w:jc w:val="center"/>
        </w:trPr>
        <w:tc>
          <w:tcPr>
            <w:tcW w:w="1405" w:type="dxa"/>
          </w:tcPr>
          <w:p w:rsidR="00C455E1" w:rsidRDefault="00C455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6479" w:type="dxa"/>
          </w:tcPr>
          <w:p w:rsidR="00C455E1" w:rsidRDefault="00EE239D" w:rsidP="00411115">
            <w:r>
              <w:t>The name of a</w:t>
            </w:r>
            <w:r w:rsidR="00937227">
              <w:t xml:space="preserve"> database </w:t>
            </w:r>
            <w:proofErr w:type="spellStart"/>
            <w:r w:rsidR="00937227">
              <w:t>datastore</w:t>
            </w:r>
            <w:proofErr w:type="spellEnd"/>
            <w:r w:rsidR="00937227">
              <w:t xml:space="preserve">. </w:t>
            </w:r>
          </w:p>
        </w:tc>
        <w:tc>
          <w:tcPr>
            <w:tcW w:w="1404" w:type="dxa"/>
          </w:tcPr>
          <w:p w:rsidR="00C455E1" w:rsidRDefault="00937227" w:rsidP="002F0E0B">
            <w:r>
              <w:t>None</w:t>
            </w:r>
            <w:r w:rsidR="002F0E0B">
              <w:t xml:space="preserve"> – must</w:t>
            </w:r>
            <w:r>
              <w:t xml:space="preserve"> be specified.</w:t>
            </w:r>
          </w:p>
        </w:tc>
      </w:tr>
      <w:tr w:rsidR="006C0784" w:rsidTr="002F0E0B">
        <w:trPr>
          <w:jc w:val="center"/>
        </w:trPr>
        <w:tc>
          <w:tcPr>
            <w:tcW w:w="1405" w:type="dxa"/>
          </w:tcPr>
          <w:p w:rsidR="006C0784" w:rsidRDefault="006C0784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Sql</w:t>
            </w:r>
            <w:proofErr w:type="spellEnd"/>
          </w:p>
        </w:tc>
        <w:tc>
          <w:tcPr>
            <w:tcW w:w="6479" w:type="dxa"/>
          </w:tcPr>
          <w:p w:rsidR="006C0784" w:rsidRDefault="00CC3C08" w:rsidP="002F0E0B">
            <w:r>
              <w:t xml:space="preserve">The SQL </w:t>
            </w:r>
            <w:r w:rsidR="002F0E0B">
              <w:t>statement text</w:t>
            </w:r>
            <w:r>
              <w:t xml:space="preserve"> </w:t>
            </w:r>
            <w:r w:rsidR="00EE239D">
              <w:t xml:space="preserve">that will be </w:t>
            </w:r>
            <w:r w:rsidR="00411115">
              <w:t>executed</w:t>
            </w:r>
            <w:r w:rsidR="00325217">
              <w:t xml:space="preserve">, optionally using </w:t>
            </w:r>
            <w:r w:rsidR="00325217" w:rsidRPr="00325217">
              <w:rPr>
                <w:rStyle w:val="RTiSWDocLiteralText"/>
              </w:rPr>
              <w:t>${Property}</w:t>
            </w:r>
            <w:r w:rsidR="00325217">
              <w:t xml:space="preserve"> notation to insert processor property values</w:t>
            </w:r>
            <w:r w:rsidR="003E61D9">
              <w:t>.  If specified, do not specify</w:t>
            </w:r>
            <w:r w:rsidR="00411115">
              <w:t xml:space="preserve"> </w:t>
            </w:r>
            <w:proofErr w:type="spellStart"/>
            <w:r w:rsidR="003E61D9" w:rsidRPr="003E61D9">
              <w:rPr>
                <w:rStyle w:val="RTiSWDocLiteralText"/>
              </w:rPr>
              <w:t>SqlFile</w:t>
            </w:r>
            <w:proofErr w:type="spellEnd"/>
            <w:r w:rsidR="00411115">
              <w:t xml:space="preserve"> or </w:t>
            </w:r>
            <w:proofErr w:type="spellStart"/>
            <w:r w:rsidR="00411115" w:rsidRPr="00411115">
              <w:rPr>
                <w:rStyle w:val="RTiSWDocLiteralText"/>
              </w:rPr>
              <w:t>DataStoreProcedure</w:t>
            </w:r>
            <w:proofErr w:type="spellEnd"/>
            <w:r w:rsidR="00411115">
              <w:t>.</w:t>
            </w:r>
          </w:p>
        </w:tc>
        <w:tc>
          <w:tcPr>
            <w:tcW w:w="1404" w:type="dxa"/>
          </w:tcPr>
          <w:p w:rsidR="006C0784" w:rsidRDefault="00CC3C08" w:rsidP="00A77269">
            <w:r>
              <w:t>None.</w:t>
            </w:r>
          </w:p>
        </w:tc>
      </w:tr>
      <w:tr w:rsidR="003E61D9" w:rsidTr="002F0E0B">
        <w:trPr>
          <w:jc w:val="center"/>
        </w:trPr>
        <w:tc>
          <w:tcPr>
            <w:tcW w:w="1405" w:type="dxa"/>
          </w:tcPr>
          <w:p w:rsidR="003E61D9" w:rsidRDefault="003E61D9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SqlFile</w:t>
            </w:r>
            <w:proofErr w:type="spellEnd"/>
          </w:p>
        </w:tc>
        <w:tc>
          <w:tcPr>
            <w:tcW w:w="6479" w:type="dxa"/>
          </w:tcPr>
          <w:p w:rsidR="003E61D9" w:rsidRDefault="003E61D9" w:rsidP="002F0E0B">
            <w:r>
              <w:t xml:space="preserve">The name of the file containing an SQL </w:t>
            </w:r>
            <w:r w:rsidR="002F0E0B">
              <w:t>statement</w:t>
            </w:r>
            <w:r>
              <w:t xml:space="preserve"> to execute</w:t>
            </w:r>
            <w:r w:rsidR="00325217">
              <w:t xml:space="preserve">, optionally using </w:t>
            </w:r>
            <w:r w:rsidR="00325217" w:rsidRPr="00325217">
              <w:rPr>
                <w:rStyle w:val="RTiSWDocLiteralText"/>
              </w:rPr>
              <w:t>${Property}</w:t>
            </w:r>
            <w:r w:rsidR="00325217">
              <w:t xml:space="preserve"> notation in the SQL file contents to insert processor property values</w:t>
            </w:r>
            <w:r>
              <w:t xml:space="preserve">.  If specified, do not specify </w:t>
            </w:r>
            <w:proofErr w:type="spellStart"/>
            <w:r w:rsidRPr="003E61D9">
              <w:rPr>
                <w:rStyle w:val="RTiSWDocLiteralText"/>
              </w:rPr>
              <w:t>Sq</w:t>
            </w:r>
            <w:r w:rsidR="00411115">
              <w:rPr>
                <w:rStyle w:val="RTiSWDocLiteralText"/>
              </w:rPr>
              <w:t>l</w:t>
            </w:r>
            <w:proofErr w:type="spellEnd"/>
            <w:r w:rsidR="00411115">
              <w:t xml:space="preserve"> or </w:t>
            </w:r>
            <w:proofErr w:type="spellStart"/>
            <w:r w:rsidR="00411115" w:rsidRPr="00411115">
              <w:rPr>
                <w:rStyle w:val="RTiSWDocLiteralText"/>
              </w:rPr>
              <w:t>DataStoreProcedure</w:t>
            </w:r>
            <w:proofErr w:type="spellEnd"/>
            <w:r w:rsidR="00411115">
              <w:t>.</w:t>
            </w:r>
          </w:p>
        </w:tc>
        <w:tc>
          <w:tcPr>
            <w:tcW w:w="1404" w:type="dxa"/>
          </w:tcPr>
          <w:p w:rsidR="003E61D9" w:rsidRDefault="003E61D9" w:rsidP="00A77269">
            <w:r>
              <w:t>None.</w:t>
            </w:r>
          </w:p>
        </w:tc>
      </w:tr>
      <w:tr w:rsidR="00C07A4D" w:rsidTr="002F0E0B">
        <w:trPr>
          <w:jc w:val="center"/>
        </w:trPr>
        <w:tc>
          <w:tcPr>
            <w:tcW w:w="1405" w:type="dxa"/>
          </w:tcPr>
          <w:p w:rsidR="002F0E0B" w:rsidRDefault="00C07A4D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C07A4D" w:rsidRDefault="00C07A4D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Procedure</w:t>
            </w:r>
          </w:p>
        </w:tc>
        <w:tc>
          <w:tcPr>
            <w:tcW w:w="6479" w:type="dxa"/>
          </w:tcPr>
          <w:p w:rsidR="00C07A4D" w:rsidRDefault="00C07A4D" w:rsidP="00411115">
            <w:r>
              <w:t>The name of the database procedure to run.  Currently, only procedures that do not require parameters can be run.</w:t>
            </w:r>
            <w:r w:rsidR="00411115">
              <w:t xml:space="preserve">  If specified, do not specify </w:t>
            </w:r>
            <w:proofErr w:type="spellStart"/>
            <w:r w:rsidR="00411115" w:rsidRPr="003E61D9">
              <w:rPr>
                <w:rStyle w:val="RTiSWDocLiteralText"/>
              </w:rPr>
              <w:t>Sq</w:t>
            </w:r>
            <w:r w:rsidR="00411115">
              <w:rPr>
                <w:rStyle w:val="RTiSWDocLiteralText"/>
              </w:rPr>
              <w:t>l</w:t>
            </w:r>
            <w:proofErr w:type="spellEnd"/>
            <w:r w:rsidR="00411115">
              <w:t xml:space="preserve"> or </w:t>
            </w:r>
            <w:proofErr w:type="spellStart"/>
            <w:r w:rsidR="00411115">
              <w:rPr>
                <w:rStyle w:val="RTiSWDocLiteralText"/>
              </w:rPr>
              <w:t>SqlFile</w:t>
            </w:r>
            <w:proofErr w:type="spellEnd"/>
            <w:r w:rsidR="00411115">
              <w:t>.</w:t>
            </w:r>
          </w:p>
        </w:tc>
        <w:tc>
          <w:tcPr>
            <w:tcW w:w="1404" w:type="dxa"/>
          </w:tcPr>
          <w:p w:rsidR="00C07A4D" w:rsidRDefault="00C07A4D" w:rsidP="00A77269">
            <w:r>
              <w:t>None.</w:t>
            </w:r>
          </w:p>
        </w:tc>
      </w:tr>
      <w:bookmarkEnd w:id="0"/>
    </w:tbl>
    <w:p w:rsidR="00DA665E" w:rsidRDefault="00DA665E" w:rsidP="00CC3C08">
      <w:pPr>
        <w:rPr>
          <w:color w:val="D9D9D9"/>
        </w:rPr>
      </w:pPr>
    </w:p>
    <w:p w:rsidR="002F0E0B" w:rsidRDefault="002F0E0B">
      <w:pPr>
        <w:rPr>
          <w:color w:val="D9D9D9"/>
        </w:rPr>
      </w:pPr>
      <w:r>
        <w:rPr>
          <w:color w:val="D9D9D9"/>
        </w:rPr>
        <w:br w:type="page"/>
      </w:r>
    </w:p>
    <w:p w:rsidR="002F0E0B" w:rsidRDefault="002F0E0B" w:rsidP="00CC3C08">
      <w:pPr>
        <w:rPr>
          <w:color w:val="D9D9D9"/>
        </w:rPr>
      </w:pPr>
    </w:p>
    <w:p w:rsidR="002F0E0B" w:rsidRDefault="002F0E0B" w:rsidP="00CC3C08">
      <w:pPr>
        <w:rPr>
          <w:color w:val="D9D9D9"/>
        </w:rPr>
      </w:pPr>
    </w:p>
    <w:p w:rsidR="002F0E0B" w:rsidRPr="00DA665E" w:rsidRDefault="002F0E0B" w:rsidP="002F0E0B">
      <w:pPr>
        <w:jc w:val="center"/>
        <w:rPr>
          <w:color w:val="D9D9D9"/>
        </w:rPr>
      </w:pPr>
      <w:r>
        <w:rPr>
          <w:color w:val="D9D9D9"/>
        </w:rPr>
        <w:t>This page is intentionally blank.</w:t>
      </w:r>
    </w:p>
    <w:sectPr w:rsidR="002F0E0B" w:rsidRPr="00DA665E" w:rsidSect="009C58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64A" w:rsidRDefault="00C4664A" w:rsidP="001B271C">
      <w:r>
        <w:separator/>
      </w:r>
    </w:p>
  </w:endnote>
  <w:endnote w:type="continuationSeparator" w:id="0">
    <w:p w:rsidR="00C4664A" w:rsidRDefault="00C4664A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C57F5E">
      <w:t>unSql</w:t>
    </w:r>
    <w:proofErr w:type="spellEnd"/>
    <w:r w:rsidR="001B271C">
      <w:t>(</w:t>
    </w:r>
    <w:proofErr w:type="gramEnd"/>
    <w:r w:rsidR="001B271C">
      <w:t xml:space="preserve">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2226A9">
      <w:rPr>
        <w:noProof/>
      </w:rPr>
      <w:t>2</w:t>
    </w:r>
    <w:r w:rsidR="007D36A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 w:rsidR="00C57F5E">
      <w:t>unSql</w:t>
    </w:r>
    <w:proofErr w:type="spellEnd"/>
    <w:r>
      <w:t>(</w:t>
    </w:r>
    <w:proofErr w:type="gramEnd"/>
    <w:r>
      <w:t xml:space="preserve">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2226A9">
      <w:rPr>
        <w:noProof/>
      </w:rPr>
      <w:t>3</w:t>
    </w:r>
    <w:r w:rsidR="007D36A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C57F5E">
      <w:t>unSql</w:t>
    </w:r>
    <w:proofErr w:type="spellEnd"/>
    <w:r w:rsidR="001B271C">
      <w:t>(</w:t>
    </w:r>
    <w:proofErr w:type="gramEnd"/>
    <w:r w:rsidR="001B271C">
      <w:t xml:space="preserve">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2226A9">
      <w:rPr>
        <w:noProof/>
      </w:rPr>
      <w:t>1</w:t>
    </w:r>
    <w:r w:rsidR="007D36A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64A" w:rsidRDefault="00C4664A" w:rsidP="001B271C">
      <w:r>
        <w:separator/>
      </w:r>
    </w:p>
  </w:footnote>
  <w:footnote w:type="continuationSeparator" w:id="0">
    <w:p w:rsidR="00C4664A" w:rsidRDefault="00C4664A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C57F5E">
      <w:t>unSql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C57F5E">
      <w:t>unSql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37711"/>
    <w:multiLevelType w:val="hybridMultilevel"/>
    <w:tmpl w:val="2A4AB8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428A"/>
    <w:rsid w:val="00032689"/>
    <w:rsid w:val="00044A97"/>
    <w:rsid w:val="000A2001"/>
    <w:rsid w:val="0012358E"/>
    <w:rsid w:val="0013334A"/>
    <w:rsid w:val="00171292"/>
    <w:rsid w:val="001B271C"/>
    <w:rsid w:val="002226A9"/>
    <w:rsid w:val="00236679"/>
    <w:rsid w:val="00236E62"/>
    <w:rsid w:val="002B42C5"/>
    <w:rsid w:val="002E1EA9"/>
    <w:rsid w:val="002E60CD"/>
    <w:rsid w:val="002F0E0B"/>
    <w:rsid w:val="003238D2"/>
    <w:rsid w:val="00325217"/>
    <w:rsid w:val="003424CD"/>
    <w:rsid w:val="003E61D9"/>
    <w:rsid w:val="00411115"/>
    <w:rsid w:val="00422238"/>
    <w:rsid w:val="0045706E"/>
    <w:rsid w:val="00482F84"/>
    <w:rsid w:val="004D73CA"/>
    <w:rsid w:val="005053E8"/>
    <w:rsid w:val="0055428A"/>
    <w:rsid w:val="00667F53"/>
    <w:rsid w:val="006C0784"/>
    <w:rsid w:val="006C2D53"/>
    <w:rsid w:val="006E0D35"/>
    <w:rsid w:val="00774424"/>
    <w:rsid w:val="007A6500"/>
    <w:rsid w:val="007B4759"/>
    <w:rsid w:val="007D36A5"/>
    <w:rsid w:val="00806FB5"/>
    <w:rsid w:val="008368F6"/>
    <w:rsid w:val="00846881"/>
    <w:rsid w:val="00860771"/>
    <w:rsid w:val="00873E2E"/>
    <w:rsid w:val="008C0338"/>
    <w:rsid w:val="008D7611"/>
    <w:rsid w:val="0091417B"/>
    <w:rsid w:val="00937227"/>
    <w:rsid w:val="00990622"/>
    <w:rsid w:val="009A00C3"/>
    <w:rsid w:val="009C587E"/>
    <w:rsid w:val="00A573E2"/>
    <w:rsid w:val="00A77269"/>
    <w:rsid w:val="00A81191"/>
    <w:rsid w:val="00A9303D"/>
    <w:rsid w:val="00AD3EFE"/>
    <w:rsid w:val="00B455B5"/>
    <w:rsid w:val="00BA7703"/>
    <w:rsid w:val="00BB0C1D"/>
    <w:rsid w:val="00BD7E31"/>
    <w:rsid w:val="00C07A4D"/>
    <w:rsid w:val="00C26B07"/>
    <w:rsid w:val="00C455E1"/>
    <w:rsid w:val="00C4664A"/>
    <w:rsid w:val="00C57023"/>
    <w:rsid w:val="00C57F5E"/>
    <w:rsid w:val="00CC3C08"/>
    <w:rsid w:val="00D052A0"/>
    <w:rsid w:val="00D73B32"/>
    <w:rsid w:val="00DA665E"/>
    <w:rsid w:val="00E53EC3"/>
    <w:rsid w:val="00E771BF"/>
    <w:rsid w:val="00EA4C47"/>
    <w:rsid w:val="00EE239D"/>
    <w:rsid w:val="00F601C9"/>
    <w:rsid w:val="00F65C77"/>
    <w:rsid w:val="00F81D21"/>
    <w:rsid w:val="00FB314B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420D24-0DF7-4C84-A30F-5F8DAF3C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sid w:val="009C587E"/>
    <w:rPr>
      <w:sz w:val="22"/>
    </w:rPr>
  </w:style>
  <w:style w:type="paragraph" w:styleId="Heading1">
    <w:name w:val="heading 1"/>
    <w:aliases w:val="RTi SW Doc"/>
    <w:qFormat/>
    <w:rsid w:val="009C587E"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rsid w:val="009C587E"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rsid w:val="009C587E"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rsid w:val="009C587E"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rsid w:val="009C587E"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9C587E"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rsid w:val="009C587E"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C587E"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rsid w:val="009C587E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rsid w:val="009C587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rsid w:val="009C587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rsid w:val="009C587E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sid w:val="009C587E"/>
    <w:rPr>
      <w:rFonts w:ascii="Times New Roman" w:hAnsi="Times New Roman"/>
      <w:i/>
      <w:sz w:val="22"/>
    </w:rPr>
  </w:style>
  <w:style w:type="paragraph" w:customStyle="1" w:styleId="RTiSWDocFooter">
    <w:name w:val="RTi SW Doc Footer"/>
    <w:rsid w:val="009C587E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sid w:val="009C587E"/>
    <w:rPr>
      <w:rFonts w:ascii="Arial" w:hAnsi="Arial"/>
      <w:b/>
      <w:i/>
      <w:sz w:val="20"/>
    </w:rPr>
  </w:style>
  <w:style w:type="paragraph" w:customStyle="1" w:styleId="RTiSWDocHeader">
    <w:name w:val="RTi SW Doc Header"/>
    <w:rsid w:val="009C587E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rsid w:val="009C587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rsid w:val="009C587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sid w:val="009C587E"/>
    <w:rPr>
      <w:rFonts w:ascii="Arial" w:hAnsi="Arial"/>
      <w:b/>
      <w:sz w:val="20"/>
    </w:rPr>
  </w:style>
  <w:style w:type="paragraph" w:customStyle="1" w:styleId="RTiSWDocSubtitle">
    <w:name w:val="RTi SW Doc Subtitle"/>
    <w:rsid w:val="009C587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sid w:val="009C587E"/>
    <w:rPr>
      <w:rFonts w:ascii="Arial" w:hAnsi="Arial"/>
      <w:b/>
    </w:rPr>
  </w:style>
  <w:style w:type="paragraph" w:customStyle="1" w:styleId="RTiSWDocToC">
    <w:name w:val="RTi SW Doc ToC"/>
    <w:rsid w:val="009C587E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57F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7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6</cp:revision>
  <cp:lastPrinted>2004-02-15T20:50:00Z</cp:lastPrinted>
  <dcterms:created xsi:type="dcterms:W3CDTF">2013-08-28T23:43:00Z</dcterms:created>
  <dcterms:modified xsi:type="dcterms:W3CDTF">2014-03-09T05:13:00Z</dcterms:modified>
</cp:coreProperties>
</file>