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D81AA3">
        <w:t>Set</w:t>
      </w:r>
      <w:r w:rsidR="002369E3">
        <w:t>E</w:t>
      </w:r>
      <w:r w:rsidR="00D91AB5">
        <w:t>xcel</w:t>
      </w:r>
      <w:r w:rsidR="00D81AA3">
        <w:t>Cell</w:t>
      </w:r>
      <w:proofErr w:type="spellEnd"/>
      <w:r>
        <w:t>()</w:t>
      </w:r>
      <w:proofErr w:type="gramEnd"/>
    </w:p>
    <w:p w:rsidR="001B271C" w:rsidRDefault="00D81AA3">
      <w:pPr>
        <w:pStyle w:val="RTiSWDocChapterSubtitle"/>
      </w:pPr>
      <w:r>
        <w:t xml:space="preserve"> Set data in </w:t>
      </w:r>
      <w:r w:rsidR="00BB66DA">
        <w:t xml:space="preserve">one or more cells in </w:t>
      </w:r>
      <w:bookmarkStart w:id="0" w:name="_GoBack"/>
      <w:bookmarkEnd w:id="0"/>
      <w:r>
        <w:t xml:space="preserve">an open </w:t>
      </w:r>
      <w:r w:rsidR="00D91AB5">
        <w:t xml:space="preserve">Microsoft Excel </w:t>
      </w:r>
      <w:r>
        <w:t>workbook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00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D81AA3">
        <w:t>3</w:t>
      </w:r>
      <w:r>
        <w:t>-</w:t>
      </w:r>
      <w:r w:rsidR="00D81AA3">
        <w:t>05</w:t>
      </w:r>
    </w:p>
    <w:p w:rsidR="001B271C" w:rsidRDefault="001B271C">
      <w:pPr>
        <w:numPr>
          <w:ilvl w:val="12"/>
          <w:numId w:val="0"/>
        </w:numPr>
      </w:pPr>
    </w:p>
    <w:p w:rsidR="00D81AA3" w:rsidRPr="00D81AA3" w:rsidRDefault="00D81AA3" w:rsidP="008D7611">
      <w:pPr>
        <w:rPr>
          <w:b/>
        </w:rPr>
      </w:pPr>
      <w:r w:rsidRPr="00D81AA3">
        <w:rPr>
          <w:b/>
        </w:rPr>
        <w:t>This command is under development and has limited functionality</w:t>
      </w:r>
      <w:r w:rsidR="00E96A53">
        <w:rPr>
          <w:b/>
        </w:rPr>
        <w:t>.  It has initially been implemented to set cell comments.  Features to set data values and format cells will be added in the future</w:t>
      </w:r>
      <w:r w:rsidRPr="00D81AA3">
        <w:rPr>
          <w:b/>
        </w:rPr>
        <w:t>.</w:t>
      </w:r>
    </w:p>
    <w:p w:rsidR="00D81AA3" w:rsidRDefault="00D81AA3" w:rsidP="008D7611"/>
    <w:p w:rsidR="001B271C" w:rsidRDefault="001B271C" w:rsidP="008D7611">
      <w:r>
        <w:t xml:space="preserve">The </w:t>
      </w:r>
      <w:proofErr w:type="spellStart"/>
      <w:proofErr w:type="gramStart"/>
      <w:r w:rsidR="00D81AA3">
        <w:rPr>
          <w:rStyle w:val="RTiSWDocLiteralText"/>
        </w:rPr>
        <w:t>Set</w:t>
      </w:r>
      <w:r w:rsidR="002369E3">
        <w:rPr>
          <w:rStyle w:val="RTiSWDocLiteralText"/>
        </w:rPr>
        <w:t>E</w:t>
      </w:r>
      <w:r w:rsidR="00D91AB5">
        <w:rPr>
          <w:rStyle w:val="RTiSWDocLiteralText"/>
        </w:rPr>
        <w:t>xcel</w:t>
      </w:r>
      <w:r w:rsidR="00D81AA3">
        <w:rPr>
          <w:rStyle w:val="RTiSWDocLiteralText"/>
        </w:rPr>
        <w:t>Cell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81AA3">
        <w:t>sets a data value, comments, and formatting for one or more cells in a Microsoft Excel workbook.  The workbook exist and be open from previous commands.  Unlike other commands that process a list of time series or a table, this command is intended for finer resolution control of modifying an Excel workbook.</w:t>
      </w:r>
    </w:p>
    <w:p w:rsidR="00200F4A" w:rsidRDefault="00200F4A"/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847BBF" w:rsidRDefault="00A52F85" w:rsidP="00847BBF">
      <w:pPr>
        <w:numPr>
          <w:ilvl w:val="12"/>
          <w:numId w:val="0"/>
        </w:numPr>
        <w:jc w:val="center"/>
      </w:pPr>
      <w:bookmarkStart w:id="1" w:name="replaceValue"/>
      <w:r>
        <w:rPr>
          <w:noProof/>
        </w:rPr>
        <w:drawing>
          <wp:inline distT="0" distB="0" distL="0" distR="0" wp14:anchorId="030A2E46" wp14:editId="389DE88E">
            <wp:extent cx="5943600" cy="24853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mand_SetExcelCell_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D0F90" w:rsidP="00847BBF">
      <w:pPr>
        <w:pStyle w:val="RTiSWDocNote"/>
      </w:pPr>
      <w:proofErr w:type="spellStart"/>
      <w:r>
        <w:t>WriteTableToExcel_File</w:t>
      </w:r>
      <w:proofErr w:type="spellEnd"/>
    </w:p>
    <w:p w:rsidR="00847BBF" w:rsidRDefault="00D81AA3" w:rsidP="00847BBF">
      <w:pPr>
        <w:pStyle w:val="RTiSWDocFigureTableTitle"/>
      </w:pPr>
      <w:proofErr w:type="spellStart"/>
      <w:proofErr w:type="gramStart"/>
      <w:r>
        <w:t>Set</w:t>
      </w:r>
      <w:r w:rsidR="00847BBF">
        <w:t>Excel</w:t>
      </w:r>
      <w:r>
        <w:t>Cell</w:t>
      </w:r>
      <w:proofErr w:type="spellEnd"/>
      <w:r w:rsidR="00847BBF">
        <w:t>(</w:t>
      </w:r>
      <w:proofErr w:type="gramEnd"/>
      <w:r w:rsidR="00847BBF">
        <w:t xml:space="preserve">) Command Editor for Excel </w:t>
      </w:r>
      <w:r w:rsidR="001D0F90">
        <w:t>File</w:t>
      </w:r>
      <w:r w:rsidR="00847BBF">
        <w:t xml:space="preserve"> Parameters</w:t>
      </w:r>
    </w:p>
    <w:p w:rsidR="00847BBF" w:rsidRDefault="00847BBF"/>
    <w:p w:rsidR="001D0F90" w:rsidRDefault="00C807BC" w:rsidP="001D0F9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1CEF611D" wp14:editId="266D51A1">
            <wp:extent cx="5943600" cy="1224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and_SetExcelCell_Add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90" w:rsidRDefault="001D0F90" w:rsidP="001D0F90">
      <w:pPr>
        <w:pStyle w:val="RTiSWDocNote"/>
        <w:tabs>
          <w:tab w:val="left" w:pos="7548"/>
          <w:tab w:val="right" w:pos="9360"/>
        </w:tabs>
      </w:pPr>
      <w:proofErr w:type="spellStart"/>
      <w:r>
        <w:t>WriteTableToExcel_</w:t>
      </w:r>
      <w:r>
        <w:t>Address</w:t>
      </w:r>
      <w:proofErr w:type="spellEnd"/>
    </w:p>
    <w:p w:rsidR="001D0F90" w:rsidRDefault="001D0F90" w:rsidP="001D0F90">
      <w:pPr>
        <w:pStyle w:val="RTiSWDocFigureTableTitle"/>
      </w:pPr>
      <w:proofErr w:type="spellStart"/>
      <w:proofErr w:type="gramStart"/>
      <w:r>
        <w:t>SetExcelCell</w:t>
      </w:r>
      <w:proofErr w:type="spellEnd"/>
      <w:r>
        <w:t>(</w:t>
      </w:r>
      <w:proofErr w:type="gramEnd"/>
      <w:r>
        <w:t xml:space="preserve">) Command Editor for Excel </w:t>
      </w:r>
      <w:r>
        <w:t>Address</w:t>
      </w:r>
      <w:r>
        <w:t xml:space="preserve"> Parameters</w:t>
      </w:r>
    </w:p>
    <w:p w:rsidR="001D0F90" w:rsidRDefault="001D0F90"/>
    <w:p w:rsidR="001D0F90" w:rsidRDefault="00C807BC" w:rsidP="001D0F9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AE15AE4" wp14:editId="4268A8A8">
            <wp:extent cx="5943600" cy="11544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mand_SetExcelCell_ColumnR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90" w:rsidRDefault="001D0F90" w:rsidP="001D0F90">
      <w:pPr>
        <w:pStyle w:val="RTiSWDocNote"/>
        <w:tabs>
          <w:tab w:val="left" w:pos="7548"/>
          <w:tab w:val="right" w:pos="9360"/>
        </w:tabs>
      </w:pPr>
      <w:proofErr w:type="spellStart"/>
      <w:r>
        <w:lastRenderedPageBreak/>
        <w:t>WriteTableToExcel_ColumnRow</w:t>
      </w:r>
      <w:proofErr w:type="spellEnd"/>
    </w:p>
    <w:p w:rsidR="001D0F90" w:rsidRDefault="001D0F90" w:rsidP="001D0F90">
      <w:pPr>
        <w:pStyle w:val="RTiSWDocFigureTableTitle"/>
      </w:pPr>
      <w:proofErr w:type="spellStart"/>
      <w:proofErr w:type="gramStart"/>
      <w:r>
        <w:t>SetExcelCell</w:t>
      </w:r>
      <w:proofErr w:type="spellEnd"/>
      <w:r>
        <w:t>(</w:t>
      </w:r>
      <w:proofErr w:type="gramEnd"/>
      <w:r>
        <w:t xml:space="preserve">) Command Editor for Excel </w:t>
      </w:r>
      <w:r w:rsidR="004441E6">
        <w:t>Column/Row</w:t>
      </w:r>
      <w:r>
        <w:t xml:space="preserve"> Parameters</w:t>
      </w:r>
    </w:p>
    <w:p w:rsidR="001D0F90" w:rsidRDefault="001D0F90" w:rsidP="001D0F90">
      <w:pPr>
        <w:numPr>
          <w:ilvl w:val="12"/>
          <w:numId w:val="0"/>
        </w:numPr>
        <w:jc w:val="center"/>
      </w:pPr>
    </w:p>
    <w:p w:rsidR="00C807BC" w:rsidRDefault="00C807BC" w:rsidP="00C807B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41B07FA" wp14:editId="5C0DDE95">
            <wp:extent cx="5943600" cy="11404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mand_SetExcelCell_Val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BC" w:rsidRDefault="00C807BC" w:rsidP="00C807BC">
      <w:pPr>
        <w:pStyle w:val="RTiSWDocNote"/>
      </w:pPr>
      <w:proofErr w:type="spellStart"/>
      <w:r>
        <w:t>SetExcelCell_Value</w:t>
      </w:r>
      <w:proofErr w:type="spellEnd"/>
    </w:p>
    <w:p w:rsidR="00C807BC" w:rsidRDefault="00C807BC" w:rsidP="00C807BC">
      <w:pPr>
        <w:pStyle w:val="RTiSWDocFigureTableTitle"/>
      </w:pPr>
      <w:proofErr w:type="spellStart"/>
      <w:proofErr w:type="gramStart"/>
      <w:r>
        <w:t>SetExcelCell</w:t>
      </w:r>
      <w:proofErr w:type="spellEnd"/>
      <w:r>
        <w:t>(</w:t>
      </w:r>
      <w:proofErr w:type="gramEnd"/>
      <w:r>
        <w:t>) Command Editor for Setting Data Values</w:t>
      </w:r>
    </w:p>
    <w:p w:rsidR="00C807BC" w:rsidRDefault="00C807BC" w:rsidP="001D0F90">
      <w:pPr>
        <w:numPr>
          <w:ilvl w:val="12"/>
          <w:numId w:val="0"/>
        </w:numPr>
        <w:jc w:val="center"/>
      </w:pPr>
    </w:p>
    <w:p w:rsidR="001D0F90" w:rsidRDefault="00C807BC" w:rsidP="001D0F9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1B20CF06" wp14:editId="54B2EB4D">
            <wp:extent cx="5943600" cy="14071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mand_SetExcelCell_Com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90" w:rsidRDefault="001D0F90" w:rsidP="004441E6">
      <w:pPr>
        <w:pStyle w:val="RTiSWDocNote"/>
        <w:tabs>
          <w:tab w:val="left" w:pos="7548"/>
          <w:tab w:val="right" w:pos="9360"/>
        </w:tabs>
      </w:pPr>
      <w:proofErr w:type="spellStart"/>
      <w:r>
        <w:t>WriteTableToExcel_</w:t>
      </w:r>
      <w:r w:rsidR="004441E6">
        <w:t>Comment</w:t>
      </w:r>
      <w:proofErr w:type="spellEnd"/>
    </w:p>
    <w:p w:rsidR="001D0F90" w:rsidRDefault="001D0F90" w:rsidP="001D0F90">
      <w:pPr>
        <w:pStyle w:val="RTiSWDocFigureTableTitle"/>
      </w:pPr>
      <w:proofErr w:type="spellStart"/>
      <w:proofErr w:type="gramStart"/>
      <w:r>
        <w:t>SetExcelCell</w:t>
      </w:r>
      <w:proofErr w:type="spellEnd"/>
      <w:r>
        <w:t>(</w:t>
      </w:r>
      <w:proofErr w:type="gramEnd"/>
      <w:r>
        <w:t xml:space="preserve">) Command Editor for Excel </w:t>
      </w:r>
      <w:r w:rsidR="004441E6">
        <w:t>Comment</w:t>
      </w:r>
      <w:r>
        <w:t xml:space="preserve"> Parameters</w:t>
      </w:r>
    </w:p>
    <w:p w:rsidR="001D0F90" w:rsidRDefault="001D0F90" w:rsidP="001D0F90">
      <w:pPr>
        <w:numPr>
          <w:ilvl w:val="12"/>
          <w:numId w:val="0"/>
        </w:numPr>
        <w:jc w:val="center"/>
      </w:pPr>
    </w:p>
    <w:p w:rsidR="00847BBF" w:rsidRDefault="00C807BC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EF9C5CE" wp14:editId="7F26720F">
            <wp:extent cx="5943600" cy="895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mand_SetExcelCell_Format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D0F90" w:rsidP="001D0F90">
      <w:pPr>
        <w:pStyle w:val="RTiSWDocNote"/>
        <w:tabs>
          <w:tab w:val="left" w:pos="7548"/>
          <w:tab w:val="right" w:pos="9360"/>
        </w:tabs>
        <w:jc w:val="left"/>
      </w:pPr>
      <w:r>
        <w:tab/>
      </w:r>
      <w:r>
        <w:tab/>
      </w:r>
      <w:proofErr w:type="spellStart"/>
      <w:r w:rsidR="004441E6">
        <w:t>WriteTableToExcel_Formatting</w:t>
      </w:r>
      <w:proofErr w:type="spellEnd"/>
    </w:p>
    <w:p w:rsidR="00847BBF" w:rsidRDefault="00D81AA3" w:rsidP="00847BBF">
      <w:pPr>
        <w:pStyle w:val="RTiSWDocFigureTableTitle"/>
      </w:pPr>
      <w:proofErr w:type="spellStart"/>
      <w:proofErr w:type="gramStart"/>
      <w:r>
        <w:t>Set</w:t>
      </w:r>
      <w:r w:rsidR="00847BBF">
        <w:t>Excel</w:t>
      </w:r>
      <w:r>
        <w:t>Cell</w:t>
      </w:r>
      <w:proofErr w:type="spellEnd"/>
      <w:r w:rsidR="00847BBF">
        <w:t>(</w:t>
      </w:r>
      <w:proofErr w:type="gramEnd"/>
      <w:r w:rsidR="00847BBF">
        <w:t xml:space="preserve">) Command Editor for Excel </w:t>
      </w:r>
      <w:r w:rsidR="00404882">
        <w:t>Formatting</w:t>
      </w:r>
      <w:r w:rsidR="00847BBF">
        <w:t xml:space="preserve"> Parameters</w:t>
      </w:r>
    </w:p>
    <w:p w:rsidR="00847BBF" w:rsidRDefault="00847BBF"/>
    <w:p w:rsidR="001B271C" w:rsidRDefault="001B271C">
      <w:r>
        <w:t>The command syntax is as follows:</w:t>
      </w:r>
    </w:p>
    <w:p w:rsidR="001B271C" w:rsidRDefault="001B271C"/>
    <w:p w:rsidR="001B271C" w:rsidRDefault="004441E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Cell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A52F85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 xml:space="preserve">) to </w:t>
            </w:r>
            <w:r w:rsidR="00A52F85">
              <w:t>modify</w:t>
            </w:r>
            <w:r>
              <w:t xml:space="preserve">, as an absolute path or relative to the command file location.  </w:t>
            </w:r>
            <w:r w:rsidR="00A52F85">
              <w:t>The workbook must exist and be open from a previous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2B7B72" w:rsidRDefault="002B7B72" w:rsidP="00A52F85">
            <w:r>
              <w:t xml:space="preserve">The name of the worksheet in the workbook to </w:t>
            </w:r>
            <w:r w:rsidR="00A52F85">
              <w:t>modify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085E0D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085E0D" w:rsidRDefault="00085E0D" w:rsidP="00085E0D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85E0D" w:rsidRPr="00384DEC" w:rsidRDefault="00085E0D" w:rsidP="00085E0D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085E0D" w:rsidTr="00085E0D">
        <w:trPr>
          <w:jc w:val="center"/>
        </w:trPr>
        <w:tc>
          <w:tcPr>
            <w:tcW w:w="2387" w:type="dxa"/>
            <w:shd w:val="clear" w:color="auto" w:fill="auto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ExcelAddress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085E0D" w:rsidRDefault="00085E0D" w:rsidP="00085E0D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auto"/>
          </w:tcPr>
          <w:p w:rsidR="00085E0D" w:rsidRDefault="00085E0D" w:rsidP="00085E0D">
            <w:r>
              <w:t>Must specify address using one of available address parameters.</w:t>
            </w:r>
          </w:p>
        </w:tc>
      </w:tr>
      <w:tr w:rsidR="00085E0D" w:rsidTr="00085E0D">
        <w:trPr>
          <w:jc w:val="center"/>
        </w:trPr>
        <w:tc>
          <w:tcPr>
            <w:tcW w:w="2387" w:type="dxa"/>
            <w:shd w:val="clear" w:color="auto" w:fill="auto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085E0D" w:rsidRDefault="00085E0D" w:rsidP="00085E0D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auto"/>
          </w:tcPr>
          <w:p w:rsidR="00085E0D" w:rsidRDefault="00085E0D" w:rsidP="00085E0D">
            <w:r>
              <w:t>Must specify address using one of available address parameters.</w:t>
            </w:r>
          </w:p>
        </w:tc>
      </w:tr>
      <w:tr w:rsidR="00085E0D" w:rsidTr="00085E0D">
        <w:trPr>
          <w:jc w:val="center"/>
        </w:trPr>
        <w:tc>
          <w:tcPr>
            <w:tcW w:w="2387" w:type="dxa"/>
            <w:shd w:val="clear" w:color="auto" w:fill="auto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085E0D" w:rsidRDefault="00085E0D" w:rsidP="00085E0D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auto"/>
          </w:tcPr>
          <w:p w:rsidR="00085E0D" w:rsidRDefault="00085E0D" w:rsidP="00085E0D">
            <w:r>
              <w:t>Must specify address using one of available address parameters.</w:t>
            </w:r>
          </w:p>
        </w:tc>
      </w:tr>
      <w:tr w:rsidR="00085E0D" w:rsidTr="00085E0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085E0D" w:rsidRDefault="00085E0D" w:rsidP="00085E0D">
            <w:r>
              <w:t xml:space="preserve">Names of columns to include when matching cells, separated by commas.  Processor </w:t>
            </w:r>
            <w:r w:rsidRPr="00085E0D">
              <w:rPr>
                <w:rStyle w:val="RTiSWDocLiteralText"/>
              </w:rPr>
              <w:t>${Property}</w:t>
            </w:r>
            <w:r>
              <w:t xml:space="preserve"> can be used to specify the parameter.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85E0D" w:rsidRPr="00384DEC" w:rsidRDefault="00085E0D" w:rsidP="00085E0D">
            <w:pPr>
              <w:rPr>
                <w:rStyle w:val="RTiSWDocLiteralText"/>
              </w:rPr>
            </w:pPr>
            <w:r>
              <w:t>Include all cells unless subset is somehow specified.</w:t>
            </w:r>
          </w:p>
        </w:tc>
      </w:tr>
      <w:tr w:rsidR="00085E0D" w:rsidTr="00085E0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085E0D" w:rsidRDefault="00085E0D" w:rsidP="00085E0D">
            <w:r>
              <w:t xml:space="preserve">Names of columns to </w:t>
            </w:r>
            <w:r>
              <w:t>ex</w:t>
            </w:r>
            <w:r>
              <w:t>clude when matching cells, separated by commas.</w:t>
            </w:r>
            <w:r>
              <w:t xml:space="preserve">  </w:t>
            </w:r>
            <w:r>
              <w:t xml:space="preserve">Processor </w:t>
            </w:r>
            <w:r w:rsidRPr="00085E0D">
              <w:rPr>
                <w:rStyle w:val="RTiSWDocLiteralText"/>
              </w:rPr>
              <w:t>${Property}</w:t>
            </w:r>
            <w:r>
              <w:t xml:space="preserve"> can be used to specify the parameter.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85E0D" w:rsidRPr="00404882" w:rsidRDefault="00085E0D" w:rsidP="00085E0D">
            <w:pPr>
              <w:rPr>
                <w:rStyle w:val="RTiSWDocLiteralText"/>
              </w:rPr>
            </w:pPr>
            <w:r>
              <w:t>Include all cells unless subset is somehow specified.</w:t>
            </w:r>
          </w:p>
        </w:tc>
      </w:tr>
      <w:tr w:rsidR="00085E0D" w:rsidTr="00085E0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85E0D" w:rsidRDefault="00085E0D" w:rsidP="00085E0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Rows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085E0D" w:rsidRDefault="00085E0D" w:rsidP="00085E0D">
            <w:r>
              <w:t>Row numbers to include, separated by commas.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85E0D" w:rsidRDefault="00085E0D" w:rsidP="00085E0D">
            <w:r>
              <w:t>Include all cells unless subset is somehow specified.</w:t>
            </w:r>
          </w:p>
        </w:tc>
      </w:tr>
      <w:tr w:rsidR="00085E0D" w:rsidTr="00404882">
        <w:trPr>
          <w:jc w:val="center"/>
        </w:trPr>
        <w:tc>
          <w:tcPr>
            <w:tcW w:w="2387" w:type="dxa"/>
          </w:tcPr>
          <w:p w:rsidR="00085E0D" w:rsidRDefault="00085E0D" w:rsidP="00085E0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</w:t>
            </w:r>
          </w:p>
        </w:tc>
        <w:tc>
          <w:tcPr>
            <w:tcW w:w="4988" w:type="dxa"/>
          </w:tcPr>
          <w:p w:rsidR="00085E0D" w:rsidRDefault="00085E0D" w:rsidP="00085E0D">
            <w:r>
              <w:t>Data value to set.</w:t>
            </w:r>
          </w:p>
        </w:tc>
        <w:tc>
          <w:tcPr>
            <w:tcW w:w="1975" w:type="dxa"/>
          </w:tcPr>
          <w:p w:rsidR="00085E0D" w:rsidRPr="008A7139" w:rsidRDefault="00085E0D" w:rsidP="00085E0D">
            <w:pPr>
              <w:rPr>
                <w:rStyle w:val="RTiSWDocLiteralText"/>
              </w:rPr>
            </w:pPr>
          </w:p>
        </w:tc>
      </w:tr>
      <w:tr w:rsidR="00085E0D" w:rsidTr="00404882">
        <w:trPr>
          <w:jc w:val="center"/>
        </w:trPr>
        <w:tc>
          <w:tcPr>
            <w:tcW w:w="2387" w:type="dxa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988" w:type="dxa"/>
          </w:tcPr>
          <w:p w:rsidR="00085E0D" w:rsidRDefault="00085E0D" w:rsidP="00085E0D">
            <w:r>
              <w:t>Name of processor property that provides the data value.</w:t>
            </w:r>
          </w:p>
        </w:tc>
        <w:tc>
          <w:tcPr>
            <w:tcW w:w="1975" w:type="dxa"/>
          </w:tcPr>
          <w:p w:rsidR="00085E0D" w:rsidRPr="008A7139" w:rsidRDefault="00085E0D" w:rsidP="00085E0D">
            <w:pPr>
              <w:rPr>
                <w:rStyle w:val="RTiSWDocLiteralText"/>
              </w:rPr>
            </w:pPr>
          </w:p>
        </w:tc>
      </w:tr>
      <w:tr w:rsidR="00085E0D" w:rsidTr="00404882">
        <w:trPr>
          <w:jc w:val="center"/>
        </w:trPr>
        <w:tc>
          <w:tcPr>
            <w:tcW w:w="2387" w:type="dxa"/>
          </w:tcPr>
          <w:p w:rsidR="00085E0D" w:rsidRDefault="00085E0D" w:rsidP="00085E0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Author</w:t>
            </w:r>
          </w:p>
        </w:tc>
        <w:tc>
          <w:tcPr>
            <w:tcW w:w="4988" w:type="dxa"/>
          </w:tcPr>
          <w:p w:rsidR="00085E0D" w:rsidRDefault="00085E0D" w:rsidP="00085E0D">
            <w:r>
              <w:t>Author to use when setting comment.</w:t>
            </w:r>
          </w:p>
        </w:tc>
        <w:tc>
          <w:tcPr>
            <w:tcW w:w="1975" w:type="dxa"/>
          </w:tcPr>
          <w:p w:rsidR="00085E0D" w:rsidRPr="008A7139" w:rsidRDefault="00085E0D" w:rsidP="00085E0D">
            <w:pPr>
              <w:rPr>
                <w:rStyle w:val="RTiSWDocLiteralText"/>
              </w:rPr>
            </w:pPr>
          </w:p>
        </w:tc>
      </w:tr>
      <w:tr w:rsidR="00085E0D" w:rsidTr="00404882">
        <w:trPr>
          <w:jc w:val="center"/>
        </w:trPr>
        <w:tc>
          <w:tcPr>
            <w:tcW w:w="2387" w:type="dxa"/>
          </w:tcPr>
          <w:p w:rsidR="00085E0D" w:rsidRDefault="00085E0D" w:rsidP="00085E0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Comment</w:t>
            </w:r>
          </w:p>
        </w:tc>
        <w:tc>
          <w:tcPr>
            <w:tcW w:w="4988" w:type="dxa"/>
          </w:tcPr>
          <w:p w:rsidR="00085E0D" w:rsidRDefault="00085E0D" w:rsidP="00085E0D">
            <w:r>
              <w:t xml:space="preserve">Comment to set.  </w:t>
            </w:r>
            <w:r>
              <w:t xml:space="preserve">Processor </w:t>
            </w:r>
            <w:r w:rsidRPr="00085E0D">
              <w:rPr>
                <w:rStyle w:val="RTiSWDocLiteralText"/>
              </w:rPr>
              <w:t>${Property}</w:t>
            </w:r>
            <w:r>
              <w:t xml:space="preserve"> can be used to specify the parameter.</w:t>
            </w:r>
            <w:r w:rsidR="00E96A53">
              <w:t xml:space="preserve">  Newline characters in the comment indicate line breaks.</w:t>
            </w:r>
          </w:p>
        </w:tc>
        <w:tc>
          <w:tcPr>
            <w:tcW w:w="1975" w:type="dxa"/>
          </w:tcPr>
          <w:p w:rsidR="00085E0D" w:rsidRPr="008A7139" w:rsidRDefault="00085E0D" w:rsidP="00085E0D">
            <w:pPr>
              <w:rPr>
                <w:rStyle w:val="RTiSWDocLiteralText"/>
              </w:rPr>
            </w:pPr>
          </w:p>
        </w:tc>
      </w:tr>
      <w:tr w:rsidR="00085E0D" w:rsidTr="00404882">
        <w:trPr>
          <w:jc w:val="center"/>
        </w:trPr>
        <w:tc>
          <w:tcPr>
            <w:tcW w:w="2387" w:type="dxa"/>
          </w:tcPr>
          <w:p w:rsidR="00085E0D" w:rsidRDefault="00085E0D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CommentWidth</w:t>
            </w:r>
            <w:proofErr w:type="spellEnd"/>
          </w:p>
        </w:tc>
        <w:tc>
          <w:tcPr>
            <w:tcW w:w="4988" w:type="dxa"/>
          </w:tcPr>
          <w:p w:rsidR="00085E0D" w:rsidRDefault="00085E0D" w:rsidP="00085E0D">
            <w:r>
              <w:t>The width of the comment block in columns.</w:t>
            </w:r>
          </w:p>
        </w:tc>
        <w:tc>
          <w:tcPr>
            <w:tcW w:w="1975" w:type="dxa"/>
          </w:tcPr>
          <w:p w:rsidR="00085E0D" w:rsidRPr="00E96A53" w:rsidRDefault="00E96A53" w:rsidP="00085E0D">
            <w:pPr>
              <w:rPr>
                <w:rStyle w:val="RTiSWDocLiteralText"/>
              </w:rPr>
            </w:pPr>
            <w:r w:rsidRPr="00E96A53">
              <w:rPr>
                <w:rStyle w:val="RTiSWDocLiteralText"/>
              </w:rPr>
              <w:t>6</w:t>
            </w:r>
          </w:p>
        </w:tc>
      </w:tr>
      <w:tr w:rsidR="00E96A53" w:rsidTr="00404882">
        <w:trPr>
          <w:jc w:val="center"/>
        </w:trPr>
        <w:tc>
          <w:tcPr>
            <w:tcW w:w="2387" w:type="dxa"/>
          </w:tcPr>
          <w:p w:rsidR="00E96A53" w:rsidRDefault="00E96A53" w:rsidP="00085E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CommentRows</w:t>
            </w:r>
            <w:proofErr w:type="spellEnd"/>
          </w:p>
        </w:tc>
        <w:tc>
          <w:tcPr>
            <w:tcW w:w="4988" w:type="dxa"/>
          </w:tcPr>
          <w:p w:rsidR="00E96A53" w:rsidRDefault="00E96A53" w:rsidP="00085E0D">
            <w:r>
              <w:t>The height of the comment block in rows.</w:t>
            </w:r>
          </w:p>
        </w:tc>
        <w:tc>
          <w:tcPr>
            <w:tcW w:w="1975" w:type="dxa"/>
          </w:tcPr>
          <w:p w:rsidR="00E96A53" w:rsidRPr="00E96A53" w:rsidRDefault="00E96A53" w:rsidP="00085E0D">
            <w:pPr>
              <w:rPr>
                <w:rStyle w:val="RTiSWDocLiteralText"/>
              </w:rPr>
            </w:pPr>
            <w:r>
              <w:t>Number of lines in the comment.</w:t>
            </w:r>
          </w:p>
        </w:tc>
      </w:tr>
      <w:bookmarkEnd w:id="1"/>
    </w:tbl>
    <w:p w:rsidR="008B7D33" w:rsidRDefault="008B7D33" w:rsidP="00CA21DC"/>
    <w:p w:rsidR="00E96A53" w:rsidRDefault="00E96A53" w:rsidP="00CA21DC"/>
    <w:p w:rsidR="00E96A53" w:rsidRDefault="00E96A53">
      <w:r>
        <w:br w:type="page"/>
      </w:r>
    </w:p>
    <w:p w:rsidR="00E96A53" w:rsidRDefault="00E96A53" w:rsidP="00CA21DC"/>
    <w:p w:rsidR="00E96A53" w:rsidRDefault="00E96A53" w:rsidP="00CA21DC"/>
    <w:p w:rsidR="00E96A53" w:rsidRDefault="00E96A53" w:rsidP="00E96A53">
      <w:pPr>
        <w:jc w:val="center"/>
      </w:pPr>
      <w:r>
        <w:t>This page is intentionally blank.</w:t>
      </w:r>
    </w:p>
    <w:p w:rsidR="00E96A53" w:rsidRDefault="00E96A53" w:rsidP="00CA21DC"/>
    <w:p w:rsidR="00E96A53" w:rsidRPr="00CA21DC" w:rsidRDefault="00E96A53" w:rsidP="00CA21DC"/>
    <w:sectPr w:rsidR="00E96A53" w:rsidRPr="00CA21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9ED" w:rsidRDefault="00B749ED" w:rsidP="001B271C">
      <w:r>
        <w:separator/>
      </w:r>
    </w:p>
  </w:endnote>
  <w:endnote w:type="continuationSeparator" w:id="0">
    <w:p w:rsidR="00B749ED" w:rsidRDefault="00B749ED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D81AA3">
      <w:t>Set</w:t>
    </w:r>
    <w:r w:rsidR="00D91AB5">
      <w:t>Excel</w:t>
    </w:r>
    <w:r w:rsidR="00D81AA3">
      <w:t>Cell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B66DA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D81AA3">
      <w:t>Set</w:t>
    </w:r>
    <w:r w:rsidR="00D91AB5">
      <w:t>Excel</w:t>
    </w:r>
    <w:r w:rsidR="00D81AA3">
      <w:t>Cell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96A5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D81AA3">
      <w:t>Set</w:t>
    </w:r>
    <w:r w:rsidR="00D91AB5">
      <w:t>Excel</w:t>
    </w:r>
    <w:r w:rsidR="00D81AA3">
      <w:t>Cell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B66DA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9ED" w:rsidRDefault="00B749ED" w:rsidP="001B271C">
      <w:r>
        <w:separator/>
      </w:r>
    </w:p>
  </w:footnote>
  <w:footnote w:type="continuationSeparator" w:id="0">
    <w:p w:rsidR="00B749ED" w:rsidRDefault="00B749ED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D81AA3">
    <w:pPr>
      <w:pStyle w:val="RTiSWDocHeader"/>
    </w:pPr>
    <w:proofErr w:type="spellStart"/>
    <w:proofErr w:type="gramStart"/>
    <w:r>
      <w:t>Set</w:t>
    </w:r>
    <w:r w:rsidR="00D91AB5">
      <w:t>Excel</w:t>
    </w:r>
    <w:r>
      <w:t>Cell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D81AA3">
      <w:t>Set</w:t>
    </w:r>
    <w:r w:rsidR="00D91AB5">
      <w:t>Excel</w:t>
    </w:r>
    <w:r w:rsidR="00D81AA3">
      <w:t>Cell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85E0D"/>
    <w:rsid w:val="000A2001"/>
    <w:rsid w:val="00122EBE"/>
    <w:rsid w:val="00177AA8"/>
    <w:rsid w:val="00196657"/>
    <w:rsid w:val="001B271C"/>
    <w:rsid w:val="001C7D30"/>
    <w:rsid w:val="001D0F90"/>
    <w:rsid w:val="001F5EA4"/>
    <w:rsid w:val="00200F4A"/>
    <w:rsid w:val="002369E3"/>
    <w:rsid w:val="00236E62"/>
    <w:rsid w:val="002A00FB"/>
    <w:rsid w:val="002B7B72"/>
    <w:rsid w:val="003424CD"/>
    <w:rsid w:val="00351A89"/>
    <w:rsid w:val="003B6BA3"/>
    <w:rsid w:val="003B7015"/>
    <w:rsid w:val="003F49DE"/>
    <w:rsid w:val="00404882"/>
    <w:rsid w:val="0041706B"/>
    <w:rsid w:val="004441E6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774E7"/>
    <w:rsid w:val="006C0C93"/>
    <w:rsid w:val="006E4697"/>
    <w:rsid w:val="00724FF0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52F85"/>
    <w:rsid w:val="00A60E87"/>
    <w:rsid w:val="00A77954"/>
    <w:rsid w:val="00A81191"/>
    <w:rsid w:val="00AF64CD"/>
    <w:rsid w:val="00B11B91"/>
    <w:rsid w:val="00B20ABE"/>
    <w:rsid w:val="00B455B5"/>
    <w:rsid w:val="00B749ED"/>
    <w:rsid w:val="00B87103"/>
    <w:rsid w:val="00BA7703"/>
    <w:rsid w:val="00BB66DA"/>
    <w:rsid w:val="00C073D9"/>
    <w:rsid w:val="00C807BC"/>
    <w:rsid w:val="00CA21DC"/>
    <w:rsid w:val="00CC3D1B"/>
    <w:rsid w:val="00D052A0"/>
    <w:rsid w:val="00D213E6"/>
    <w:rsid w:val="00D34E42"/>
    <w:rsid w:val="00D81AA3"/>
    <w:rsid w:val="00D91AB5"/>
    <w:rsid w:val="00DA665E"/>
    <w:rsid w:val="00E237E7"/>
    <w:rsid w:val="00E53EC3"/>
    <w:rsid w:val="00E5483F"/>
    <w:rsid w:val="00E96A53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2004-02-15T21:50:00Z</cp:lastPrinted>
  <dcterms:created xsi:type="dcterms:W3CDTF">2014-01-13T06:49:00Z</dcterms:created>
  <dcterms:modified xsi:type="dcterms:W3CDTF">2015-03-06T06:53:00Z</dcterms:modified>
</cp:coreProperties>
</file>