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6807C4">
        <w:t>Set</w:t>
      </w:r>
      <w:r w:rsidR="002369E3">
        <w:t>E</w:t>
      </w:r>
      <w:r w:rsidR="00D91AB5">
        <w:t>xcel</w:t>
      </w:r>
      <w:r w:rsidR="006807C4">
        <w:t>WorksheetViewProperties</w:t>
      </w:r>
      <w:proofErr w:type="spellEnd"/>
      <w:r>
        <w:t>()</w:t>
      </w:r>
      <w:proofErr w:type="gramEnd"/>
    </w:p>
    <w:p w:rsidR="001B271C" w:rsidRDefault="006807C4">
      <w:pPr>
        <w:pStyle w:val="RTiSWDocChapterSubtitle"/>
      </w:pPr>
      <w:r>
        <w:t>Set view properties for a worksheet in a</w:t>
      </w:r>
      <w:r w:rsidR="00D91AB5">
        <w:t xml:space="preserve"> Microsoft Excel </w:t>
      </w:r>
      <w:r w:rsidR="002369E3">
        <w:t>workbook file</w:t>
      </w:r>
    </w:p>
    <w:p w:rsidR="001B271C" w:rsidRDefault="001B271C">
      <w:pPr>
        <w:pStyle w:val="RTiSWDocNote"/>
      </w:pPr>
      <w:r>
        <w:t xml:space="preserve">Version </w:t>
      </w:r>
      <w:r w:rsidR="008D7611">
        <w:t>1</w:t>
      </w:r>
      <w:r w:rsidR="006807C4">
        <w:t>1</w:t>
      </w:r>
      <w:r>
        <w:t>.</w:t>
      </w:r>
      <w:r w:rsidR="006807C4">
        <w:t>0</w:t>
      </w:r>
      <w:r w:rsidR="00681A54">
        <w:t>8</w:t>
      </w:r>
      <w:r>
        <w:t>.</w:t>
      </w:r>
      <w:r w:rsidR="0055428A">
        <w:t>00</w:t>
      </w:r>
      <w:r w:rsidR="00DA665E">
        <w:t xml:space="preserve">, </w:t>
      </w:r>
      <w:r>
        <w:t>20</w:t>
      </w:r>
      <w:r w:rsidR="008D7611">
        <w:t>1</w:t>
      </w:r>
      <w:r w:rsidR="00681A54">
        <w:t>6</w:t>
      </w:r>
      <w:r>
        <w:t>-</w:t>
      </w:r>
      <w:r w:rsidR="006807C4">
        <w:t>0</w:t>
      </w:r>
      <w:r w:rsidR="00681A54">
        <w:t>1</w:t>
      </w:r>
      <w:r>
        <w:t>-</w:t>
      </w:r>
      <w:r w:rsidR="00681A54">
        <w:t>17</w:t>
      </w:r>
    </w:p>
    <w:p w:rsidR="001B271C" w:rsidRDefault="001B271C">
      <w:pPr>
        <w:numPr>
          <w:ilvl w:val="12"/>
          <w:numId w:val="0"/>
        </w:numPr>
      </w:pPr>
    </w:p>
    <w:p w:rsidR="001B271C" w:rsidRDefault="001B271C" w:rsidP="008D7611">
      <w:r>
        <w:t xml:space="preserve">The </w:t>
      </w:r>
      <w:proofErr w:type="spellStart"/>
      <w:proofErr w:type="gramStart"/>
      <w:r w:rsidR="006807C4">
        <w:rPr>
          <w:rStyle w:val="RTiSWDocLiteralText"/>
        </w:rPr>
        <w:t>Set</w:t>
      </w:r>
      <w:r w:rsidR="002369E3">
        <w:rPr>
          <w:rStyle w:val="RTiSWDocLiteralText"/>
        </w:rPr>
        <w:t>E</w:t>
      </w:r>
      <w:r w:rsidR="00D91AB5">
        <w:rPr>
          <w:rStyle w:val="RTiSWDocLiteralText"/>
        </w:rPr>
        <w:t>xcel</w:t>
      </w:r>
      <w:r w:rsidR="006807C4">
        <w:rPr>
          <w:rStyle w:val="RTiSWDocLiteralText"/>
        </w:rPr>
        <w:t>WorksheetViewProperties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6807C4">
        <w:t>sets view properties as</w:t>
      </w:r>
      <w:r w:rsidR="00DA4FA4">
        <w:t>sociated with an Excel worksheet, for example to facilitate automated creation of Excel workbooks.  A</w:t>
      </w:r>
      <w:r w:rsidR="006807C4">
        <w:t>dditional properties will be added in the future</w:t>
      </w:r>
      <w:r w:rsidR="00DA4FA4">
        <w:t xml:space="preserve">.  </w:t>
      </w:r>
      <w:r w:rsidR="00E91D90">
        <w:t>Currently the command can</w:t>
      </w:r>
      <w:r w:rsidR="00DA4FA4">
        <w:t xml:space="preserve"> set the following properties:</w:t>
      </w:r>
    </w:p>
    <w:p w:rsidR="00236E62" w:rsidRDefault="00236E62">
      <w:pPr>
        <w:numPr>
          <w:ilvl w:val="12"/>
          <w:numId w:val="0"/>
        </w:numPr>
      </w:pPr>
    </w:p>
    <w:p w:rsidR="008D7611" w:rsidRDefault="006807C4" w:rsidP="00236E62">
      <w:pPr>
        <w:numPr>
          <w:ilvl w:val="0"/>
          <w:numId w:val="1"/>
        </w:numPr>
      </w:pPr>
      <w:r>
        <w:t>Freeze pane</w:t>
      </w:r>
    </w:p>
    <w:p w:rsidR="00236E62" w:rsidRDefault="00236E62" w:rsidP="00236E62"/>
    <w:p w:rsidR="00D91AB5" w:rsidRDefault="00D91AB5">
      <w:pPr>
        <w:numPr>
          <w:ilvl w:val="12"/>
          <w:numId w:val="0"/>
        </w:numPr>
      </w:pPr>
      <w:r>
        <w:t>TSTool uses the Apache POI software (http://poi.apache.org) to read</w:t>
      </w:r>
      <w:r w:rsidR="00482330">
        <w:t>/write</w:t>
      </w:r>
      <w:r>
        <w:t xml:space="preserve"> the Excel file and consequently functionality is constrained by the feat</w:t>
      </w:r>
      <w:r w:rsidR="00482330">
        <w:t>ures of that software package.</w:t>
      </w:r>
    </w:p>
    <w:p w:rsidR="00200F4A" w:rsidRDefault="00200F4A">
      <w:pPr>
        <w:numPr>
          <w:ilvl w:val="12"/>
          <w:numId w:val="0"/>
        </w:numPr>
      </w:pPr>
    </w:p>
    <w:p w:rsidR="001B271C" w:rsidRDefault="001B271C">
      <w:pPr>
        <w:numPr>
          <w:ilvl w:val="12"/>
          <w:numId w:val="0"/>
        </w:numPr>
      </w:pPr>
      <w:r>
        <w:t xml:space="preserve">The following </w:t>
      </w:r>
      <w:r w:rsidR="00847BBF">
        <w:t xml:space="preserve">figures illustrate the </w:t>
      </w:r>
      <w:r>
        <w:t>dialog used to edit the command and the syntax for the</w:t>
      </w:r>
      <w:r w:rsidR="002369E3">
        <w:t xml:space="preserve"> command</w:t>
      </w:r>
      <w:r w:rsidR="00847BBF">
        <w:t>.</w:t>
      </w:r>
    </w:p>
    <w:p w:rsidR="001B271C" w:rsidRDefault="001B271C">
      <w:pPr>
        <w:numPr>
          <w:ilvl w:val="12"/>
          <w:numId w:val="0"/>
        </w:numPr>
      </w:pPr>
    </w:p>
    <w:p w:rsidR="001B271C" w:rsidRDefault="006F2957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423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SetExcelWorkbookViewProperti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DA4FA4">
      <w:pPr>
        <w:pStyle w:val="RTiSWDocNote"/>
      </w:pPr>
      <w:proofErr w:type="spellStart"/>
      <w:r>
        <w:t>Set</w:t>
      </w:r>
      <w:r w:rsidR="00CA21DC">
        <w:t>Excel</w:t>
      </w:r>
      <w:r>
        <w:t>WorksheetViewProperties</w:t>
      </w:r>
      <w:proofErr w:type="spellEnd"/>
    </w:p>
    <w:p w:rsidR="001B271C" w:rsidRDefault="00DA4FA4">
      <w:pPr>
        <w:pStyle w:val="RTiSWDocFigureTableTitle"/>
      </w:pPr>
      <w:proofErr w:type="spellStart"/>
      <w:proofErr w:type="gramStart"/>
      <w:r>
        <w:t>Set</w:t>
      </w:r>
      <w:r w:rsidR="00CA21DC">
        <w:t>Excel</w:t>
      </w:r>
      <w:r>
        <w:t>WorksheetViewProperties</w:t>
      </w:r>
      <w:proofErr w:type="spellEnd"/>
      <w:r w:rsidR="001B271C">
        <w:t>(</w:t>
      </w:r>
      <w:proofErr w:type="gramEnd"/>
      <w:r w:rsidR="001B271C">
        <w:t>) Command Editor</w:t>
      </w:r>
    </w:p>
    <w:p w:rsidR="00847BBF" w:rsidRDefault="00847BBF">
      <w:bookmarkStart w:id="0" w:name="replaceValue"/>
      <w:bookmarkStart w:id="1" w:name="_GoBack"/>
      <w:bookmarkEnd w:id="1"/>
    </w:p>
    <w:p w:rsidR="00DA4FA4" w:rsidRDefault="00DA4FA4">
      <w:r>
        <w:br w:type="page"/>
      </w:r>
    </w:p>
    <w:p w:rsidR="001B271C" w:rsidRDefault="001B271C">
      <w:r>
        <w:lastRenderedPageBreak/>
        <w:t>The command syntax is as follows:</w:t>
      </w:r>
    </w:p>
    <w:p w:rsidR="001B271C" w:rsidRDefault="001B271C"/>
    <w:p w:rsidR="001B271C" w:rsidRDefault="00DA4FA4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Set</w:t>
      </w:r>
      <w:r w:rsidR="00750A17">
        <w:rPr>
          <w:rStyle w:val="RTiSWDocLiteralText"/>
        </w:rPr>
        <w:t>Excel</w:t>
      </w:r>
      <w:r>
        <w:rPr>
          <w:rStyle w:val="RTiSWDocLiteralText"/>
        </w:rPr>
        <w:t>WorksheetViewProperties</w:t>
      </w:r>
      <w:proofErr w:type="spellEnd"/>
      <w:r w:rsidR="001B271C">
        <w:rPr>
          <w:rStyle w:val="RTiSWDocLiteralText"/>
        </w:rPr>
        <w:t>(</w:t>
      </w:r>
      <w:proofErr w:type="gramEnd"/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7"/>
        <w:gridCol w:w="4988"/>
        <w:gridCol w:w="1975"/>
      </w:tblGrid>
      <w:tr w:rsidR="001B271C" w:rsidTr="00404882">
        <w:trPr>
          <w:tblHeader/>
          <w:jc w:val="center"/>
        </w:trPr>
        <w:tc>
          <w:tcPr>
            <w:tcW w:w="2387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4988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1975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404882" w:rsidTr="00E91D90">
        <w:trPr>
          <w:jc w:val="center"/>
        </w:trPr>
        <w:tc>
          <w:tcPr>
            <w:tcW w:w="2387" w:type="dxa"/>
            <w:shd w:val="clear" w:color="auto" w:fill="auto"/>
          </w:tcPr>
          <w:p w:rsidR="00404882" w:rsidRDefault="00404882" w:rsidP="0040488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OutputFile</w:t>
            </w:r>
            <w:proofErr w:type="spellEnd"/>
          </w:p>
        </w:tc>
        <w:tc>
          <w:tcPr>
            <w:tcW w:w="4988" w:type="dxa"/>
            <w:shd w:val="clear" w:color="auto" w:fill="auto"/>
          </w:tcPr>
          <w:p w:rsidR="00404882" w:rsidRDefault="00404882" w:rsidP="00E91D90">
            <w:r>
              <w:t>The name of the Excel workbook file (</w:t>
            </w:r>
            <w:r w:rsidRPr="00D91AB5">
              <w:rPr>
                <w:rStyle w:val="RTiSWDocFileDirReference"/>
              </w:rPr>
              <w:t>*.</w:t>
            </w:r>
            <w:proofErr w:type="spellStart"/>
            <w:r w:rsidRPr="00D91AB5">
              <w:rPr>
                <w:rStyle w:val="RTiSWDocFileDirReference"/>
              </w:rPr>
              <w:t>xls</w:t>
            </w:r>
            <w:proofErr w:type="spellEnd"/>
            <w:r>
              <w:t xml:space="preserve"> or </w:t>
            </w:r>
            <w:r w:rsidRPr="00D91AB5">
              <w:rPr>
                <w:rStyle w:val="RTiSWDocFileDirReference"/>
              </w:rPr>
              <w:t>*.</w:t>
            </w:r>
            <w:proofErr w:type="spellStart"/>
            <w:r w:rsidRPr="00D91AB5">
              <w:rPr>
                <w:rStyle w:val="RTiSWDocFileDirReference"/>
              </w:rPr>
              <w:t>xlsx</w:t>
            </w:r>
            <w:proofErr w:type="spellEnd"/>
            <w:r>
              <w:t xml:space="preserve">) to write, as an absolute path or relative to the command file location.  </w:t>
            </w:r>
            <w:r w:rsidR="00E91D90">
              <w:t>T</w:t>
            </w:r>
            <w:r>
              <w:t xml:space="preserve">he Excel file </w:t>
            </w:r>
            <w:r w:rsidR="00E91D90">
              <w:t>must have been opened with a previous command</w:t>
            </w:r>
            <w:r>
              <w:t>.</w:t>
            </w:r>
            <w:r w:rsidR="00681A54">
              <w:t xml:space="preserve">  Can be specified with </w:t>
            </w:r>
            <w:r w:rsidR="00681A54" w:rsidRPr="00681A54">
              <w:rPr>
                <w:rStyle w:val="RTiSWDocLiteralText"/>
              </w:rPr>
              <w:t>${Property}</w:t>
            </w:r>
            <w:r w:rsidR="00681A54">
              <w:t>.</w:t>
            </w:r>
          </w:p>
        </w:tc>
        <w:tc>
          <w:tcPr>
            <w:tcW w:w="1975" w:type="dxa"/>
            <w:shd w:val="clear" w:color="auto" w:fill="auto"/>
          </w:tcPr>
          <w:p w:rsidR="00404882" w:rsidRDefault="00404882" w:rsidP="00404882">
            <w:r>
              <w:t>None – must be specified.</w:t>
            </w:r>
          </w:p>
        </w:tc>
      </w:tr>
      <w:tr w:rsidR="00404882" w:rsidTr="00E91D90">
        <w:trPr>
          <w:jc w:val="center"/>
        </w:trPr>
        <w:tc>
          <w:tcPr>
            <w:tcW w:w="2387" w:type="dxa"/>
            <w:shd w:val="clear" w:color="auto" w:fill="auto"/>
          </w:tcPr>
          <w:p w:rsidR="00404882" w:rsidRDefault="00404882" w:rsidP="0040488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Worksheet</w:t>
            </w:r>
          </w:p>
        </w:tc>
        <w:tc>
          <w:tcPr>
            <w:tcW w:w="4988" w:type="dxa"/>
            <w:shd w:val="clear" w:color="auto" w:fill="auto"/>
          </w:tcPr>
          <w:p w:rsidR="00404882" w:rsidRDefault="00404882" w:rsidP="00E91D90">
            <w:r>
              <w:t>The name of the work</w:t>
            </w:r>
            <w:r w:rsidR="00E91D90">
              <w:t>sheet in the workbook to set view properties.</w:t>
            </w:r>
            <w:r w:rsidR="00681A54">
              <w:t xml:space="preserve">  </w:t>
            </w:r>
            <w:r w:rsidR="00681A54">
              <w:t xml:space="preserve">Can be specified with </w:t>
            </w:r>
            <w:r w:rsidR="00681A54" w:rsidRPr="00681A54">
              <w:rPr>
                <w:rStyle w:val="RTiSWDocLiteralText"/>
              </w:rPr>
              <w:t>${Property}</w:t>
            </w:r>
            <w:r w:rsidR="00681A54">
              <w:t>.</w:t>
            </w:r>
          </w:p>
        </w:tc>
        <w:tc>
          <w:tcPr>
            <w:tcW w:w="1975" w:type="dxa"/>
            <w:shd w:val="clear" w:color="auto" w:fill="auto"/>
          </w:tcPr>
          <w:p w:rsidR="00404882" w:rsidRDefault="00E91D90" w:rsidP="00404882">
            <w:r>
              <w:t>Set properties for</w:t>
            </w:r>
            <w:r w:rsidR="00404882">
              <w:t xml:space="preserve"> the first worksheet.</w:t>
            </w:r>
          </w:p>
        </w:tc>
      </w:tr>
      <w:tr w:rsidR="00404882" w:rsidTr="00E91D90">
        <w:trPr>
          <w:jc w:val="center"/>
        </w:trPr>
        <w:tc>
          <w:tcPr>
            <w:tcW w:w="2387" w:type="dxa"/>
            <w:shd w:val="clear" w:color="auto" w:fill="auto"/>
          </w:tcPr>
          <w:p w:rsidR="00E91D90" w:rsidRDefault="00E91D90" w:rsidP="0040488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FreezePane</w:t>
            </w:r>
            <w:proofErr w:type="spellEnd"/>
          </w:p>
          <w:p w:rsidR="00E91D90" w:rsidRDefault="00E91D90" w:rsidP="0040488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ColumnRight</w:t>
            </w:r>
            <w:proofErr w:type="spellEnd"/>
          </w:p>
          <w:p w:rsidR="00404882" w:rsidRDefault="00E91D90" w:rsidP="0040488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OfSplit</w:t>
            </w:r>
            <w:proofErr w:type="spellEnd"/>
          </w:p>
        </w:tc>
        <w:tc>
          <w:tcPr>
            <w:tcW w:w="4988" w:type="dxa"/>
            <w:shd w:val="clear" w:color="auto" w:fill="auto"/>
          </w:tcPr>
          <w:p w:rsidR="00404882" w:rsidRDefault="00E91D90" w:rsidP="00404882">
            <w:r>
              <w:t xml:space="preserve">The column to the right of the freeze pane split, using notation </w:t>
            </w:r>
            <w:r w:rsidRPr="00E91D90">
              <w:rPr>
                <w:rStyle w:val="RTiSWDocLiteralText"/>
              </w:rPr>
              <w:t>A</w:t>
            </w:r>
            <w:r>
              <w:t>, etc.</w:t>
            </w:r>
          </w:p>
        </w:tc>
        <w:tc>
          <w:tcPr>
            <w:tcW w:w="1975" w:type="dxa"/>
            <w:shd w:val="clear" w:color="auto" w:fill="auto"/>
          </w:tcPr>
          <w:p w:rsidR="00404882" w:rsidRDefault="00E91D90" w:rsidP="00404882">
            <w:r>
              <w:t>Columns will not be frozen.</w:t>
            </w:r>
          </w:p>
        </w:tc>
      </w:tr>
      <w:tr w:rsidR="00404882" w:rsidTr="00E91D90">
        <w:trPr>
          <w:jc w:val="center"/>
        </w:trPr>
        <w:tc>
          <w:tcPr>
            <w:tcW w:w="2387" w:type="dxa"/>
            <w:shd w:val="clear" w:color="auto" w:fill="auto"/>
          </w:tcPr>
          <w:p w:rsidR="00E91D90" w:rsidRDefault="00E91D90" w:rsidP="0040488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FreezePane</w:t>
            </w:r>
            <w:proofErr w:type="spellEnd"/>
          </w:p>
          <w:p w:rsidR="00404882" w:rsidRDefault="00E91D90" w:rsidP="0040488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RowBelowSplit</w:t>
            </w:r>
            <w:proofErr w:type="spellEnd"/>
          </w:p>
        </w:tc>
        <w:tc>
          <w:tcPr>
            <w:tcW w:w="4988" w:type="dxa"/>
            <w:shd w:val="clear" w:color="auto" w:fill="auto"/>
          </w:tcPr>
          <w:p w:rsidR="00404882" w:rsidRDefault="00E91D90" w:rsidP="00E91D90">
            <w:r>
              <w:t xml:space="preserve">The row below the freeze pane split, specified as row number </w:t>
            </w:r>
            <w:r w:rsidRPr="00E91D90">
              <w:rPr>
                <w:rStyle w:val="RTiSWDocLiteralText"/>
              </w:rPr>
              <w:t>1</w:t>
            </w:r>
            <w:r>
              <w:t>+.</w:t>
            </w:r>
          </w:p>
        </w:tc>
        <w:tc>
          <w:tcPr>
            <w:tcW w:w="1975" w:type="dxa"/>
            <w:shd w:val="clear" w:color="auto" w:fill="auto"/>
          </w:tcPr>
          <w:p w:rsidR="00404882" w:rsidRDefault="00E91D90" w:rsidP="00404882">
            <w:r>
              <w:t>Rows will not be frozen.</w:t>
            </w:r>
          </w:p>
        </w:tc>
      </w:tr>
      <w:tr w:rsidR="00404882" w:rsidTr="00E91D90">
        <w:trPr>
          <w:jc w:val="center"/>
        </w:trPr>
        <w:tc>
          <w:tcPr>
            <w:tcW w:w="2387" w:type="dxa"/>
            <w:shd w:val="clear" w:color="auto" w:fill="auto"/>
          </w:tcPr>
          <w:p w:rsidR="00404882" w:rsidRDefault="00404882" w:rsidP="0040488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KeepOpen</w:t>
            </w:r>
            <w:proofErr w:type="spellEnd"/>
          </w:p>
        </w:tc>
        <w:tc>
          <w:tcPr>
            <w:tcW w:w="4988" w:type="dxa"/>
            <w:shd w:val="clear" w:color="auto" w:fill="auto"/>
          </w:tcPr>
          <w:p w:rsidR="00404882" w:rsidRDefault="00404882" w:rsidP="00E91D90">
            <w:r>
              <w:t>Indicate whether to keep the Excel file open (</w:t>
            </w:r>
            <w:r w:rsidRPr="00384DEC">
              <w:rPr>
                <w:rStyle w:val="RTiSWDocLiteralText"/>
              </w:rPr>
              <w:t>True</w:t>
            </w:r>
            <w:r>
              <w:t>) or close after creating (</w:t>
            </w:r>
            <w:r w:rsidRPr="00384DEC">
              <w:rPr>
                <w:rStyle w:val="RTiSWDocLiteralText"/>
              </w:rPr>
              <w:t>False</w:t>
            </w:r>
            <w:r>
              <w:t>).  Keeping the file open will increase performance because later commands will n</w:t>
            </w:r>
            <w:r w:rsidR="00E91D90">
              <w:t>ot need to reread the workbook.</w:t>
            </w:r>
          </w:p>
        </w:tc>
        <w:tc>
          <w:tcPr>
            <w:tcW w:w="1975" w:type="dxa"/>
            <w:shd w:val="clear" w:color="auto" w:fill="auto"/>
          </w:tcPr>
          <w:p w:rsidR="00404882" w:rsidRPr="00384DEC" w:rsidRDefault="00404882" w:rsidP="00404882">
            <w:pPr>
              <w:rPr>
                <w:rStyle w:val="RTiSWDocLiteralText"/>
              </w:rPr>
            </w:pPr>
            <w:r w:rsidRPr="00384DEC">
              <w:rPr>
                <w:rStyle w:val="RTiSWDocLiteralText"/>
              </w:rPr>
              <w:t>False</w:t>
            </w:r>
          </w:p>
        </w:tc>
      </w:tr>
      <w:bookmarkEnd w:id="0"/>
    </w:tbl>
    <w:p w:rsidR="008B7D33" w:rsidRPr="00CA21DC" w:rsidRDefault="008B7D33" w:rsidP="00CA21DC"/>
    <w:sectPr w:rsidR="008B7D33" w:rsidRPr="00CA21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981" w:rsidRDefault="002E0981" w:rsidP="001B271C">
      <w:r>
        <w:separator/>
      </w:r>
    </w:p>
  </w:endnote>
  <w:endnote w:type="continuationSeparator" w:id="0">
    <w:p w:rsidR="002E0981" w:rsidRDefault="002E0981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 w:rsidR="00E91D90">
      <w:t>Set</w:t>
    </w:r>
    <w:r w:rsidR="00D91AB5">
      <w:t>Excel</w:t>
    </w:r>
    <w:r w:rsidR="00E91D90">
      <w:t>ViewProperties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6F2957">
      <w:rPr>
        <w:noProof/>
      </w:rPr>
      <w:t>2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8D7611">
    <w:pPr>
      <w:pStyle w:val="RTiSWDocFooter"/>
    </w:pPr>
    <w:r>
      <w:tab/>
    </w:r>
    <w:r>
      <w:tab/>
      <w:t>Command Ref</w:t>
    </w:r>
    <w:r w:rsidR="008D7611">
      <w:t xml:space="preserve">erence – </w:t>
    </w:r>
    <w:proofErr w:type="spellStart"/>
    <w:proofErr w:type="gramStart"/>
    <w:r w:rsidR="00351A89">
      <w:t>Write</w:t>
    </w:r>
    <w:r w:rsidR="008D7611">
      <w:t>Table</w:t>
    </w:r>
    <w:r w:rsidR="00351A89">
      <w:t>To</w:t>
    </w:r>
    <w:r w:rsidR="00D91AB5">
      <w:t>Excel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DA4FA4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E91D90">
      <w:t>Set</w:t>
    </w:r>
    <w:r w:rsidR="00D91AB5">
      <w:t>Excel</w:t>
    </w:r>
    <w:r w:rsidR="00E91D90">
      <w:t>ViewProperties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6F2957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981" w:rsidRDefault="002E0981" w:rsidP="001B271C">
      <w:r>
        <w:separator/>
      </w:r>
    </w:p>
  </w:footnote>
  <w:footnote w:type="continuationSeparator" w:id="0">
    <w:p w:rsidR="002E0981" w:rsidRDefault="002E0981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E91D90">
    <w:pPr>
      <w:pStyle w:val="RTiSWDocHeader"/>
    </w:pPr>
    <w:proofErr w:type="spellStart"/>
    <w:proofErr w:type="gramStart"/>
    <w:r>
      <w:t>Set</w:t>
    </w:r>
    <w:r w:rsidR="00D91AB5">
      <w:t>Excel</w:t>
    </w:r>
    <w:r>
      <w:t>WorksheetViewProperties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8D7611" w:rsidP="008D7611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351A89">
      <w:t>Write</w:t>
    </w:r>
    <w:r>
      <w:t>Table</w:t>
    </w:r>
    <w:r w:rsidR="00351A89">
      <w:t>To</w:t>
    </w:r>
    <w:r w:rsidR="00D91AB5">
      <w:t>Excel</w:t>
    </w:r>
    <w:proofErr w:type="spellEnd"/>
    <w:r w:rsidR="00351A89">
      <w:t>(</w:t>
    </w:r>
    <w:proofErr w:type="gramEnd"/>
    <w:r w:rsidR="001B271C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D69D2"/>
    <w:multiLevelType w:val="hybridMultilevel"/>
    <w:tmpl w:val="E8327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F5457"/>
    <w:multiLevelType w:val="hybridMultilevel"/>
    <w:tmpl w:val="933A7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C44DE8"/>
    <w:multiLevelType w:val="hybridMultilevel"/>
    <w:tmpl w:val="04347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20409"/>
    <w:multiLevelType w:val="hybridMultilevel"/>
    <w:tmpl w:val="F7227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264E5A"/>
    <w:multiLevelType w:val="hybridMultilevel"/>
    <w:tmpl w:val="32FE8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4C7301"/>
    <w:multiLevelType w:val="hybridMultilevel"/>
    <w:tmpl w:val="606ED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EB19E0"/>
    <w:multiLevelType w:val="hybridMultilevel"/>
    <w:tmpl w:val="D09A3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CB58B0"/>
    <w:multiLevelType w:val="hybridMultilevel"/>
    <w:tmpl w:val="39443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1F3532B"/>
    <w:multiLevelType w:val="hybridMultilevel"/>
    <w:tmpl w:val="A9824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34538E"/>
    <w:multiLevelType w:val="hybridMultilevel"/>
    <w:tmpl w:val="5E1A6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0"/>
  </w:num>
  <w:num w:numId="5">
    <w:abstractNumId w:val="3"/>
  </w:num>
  <w:num w:numId="6">
    <w:abstractNumId w:val="4"/>
  </w:num>
  <w:num w:numId="7">
    <w:abstractNumId w:val="1"/>
  </w:num>
  <w:num w:numId="8">
    <w:abstractNumId w:val="8"/>
  </w:num>
  <w:num w:numId="9">
    <w:abstractNumId w:val="9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7320D"/>
    <w:rsid w:val="000A2001"/>
    <w:rsid w:val="00122EBE"/>
    <w:rsid w:val="00177AA8"/>
    <w:rsid w:val="00196657"/>
    <w:rsid w:val="001B271C"/>
    <w:rsid w:val="001C7D30"/>
    <w:rsid w:val="001F5EA4"/>
    <w:rsid w:val="00200F4A"/>
    <w:rsid w:val="002369E3"/>
    <w:rsid w:val="00236E62"/>
    <w:rsid w:val="002A00FB"/>
    <w:rsid w:val="002E0981"/>
    <w:rsid w:val="003424CD"/>
    <w:rsid w:val="00351A89"/>
    <w:rsid w:val="003B6BA3"/>
    <w:rsid w:val="003B7015"/>
    <w:rsid w:val="003F49DE"/>
    <w:rsid w:val="00404882"/>
    <w:rsid w:val="0041706B"/>
    <w:rsid w:val="004507D1"/>
    <w:rsid w:val="0045706E"/>
    <w:rsid w:val="0047503B"/>
    <w:rsid w:val="00482330"/>
    <w:rsid w:val="00482F84"/>
    <w:rsid w:val="004E6B71"/>
    <w:rsid w:val="005130DC"/>
    <w:rsid w:val="0055428A"/>
    <w:rsid w:val="005D56CD"/>
    <w:rsid w:val="00623832"/>
    <w:rsid w:val="006449E3"/>
    <w:rsid w:val="006807C4"/>
    <w:rsid w:val="00681A54"/>
    <w:rsid w:val="006C0C93"/>
    <w:rsid w:val="006E4697"/>
    <w:rsid w:val="006F2957"/>
    <w:rsid w:val="00750A17"/>
    <w:rsid w:val="00761E89"/>
    <w:rsid w:val="00774424"/>
    <w:rsid w:val="007A6500"/>
    <w:rsid w:val="00806FB5"/>
    <w:rsid w:val="00821E22"/>
    <w:rsid w:val="00846881"/>
    <w:rsid w:val="0084768E"/>
    <w:rsid w:val="00847BBF"/>
    <w:rsid w:val="00860771"/>
    <w:rsid w:val="00873E2E"/>
    <w:rsid w:val="00877D0D"/>
    <w:rsid w:val="008A7139"/>
    <w:rsid w:val="008B333E"/>
    <w:rsid w:val="008B7D33"/>
    <w:rsid w:val="008C0338"/>
    <w:rsid w:val="008D7611"/>
    <w:rsid w:val="008F3E03"/>
    <w:rsid w:val="009446A5"/>
    <w:rsid w:val="009F53B5"/>
    <w:rsid w:val="00A60E87"/>
    <w:rsid w:val="00A77954"/>
    <w:rsid w:val="00A81191"/>
    <w:rsid w:val="00AF64CD"/>
    <w:rsid w:val="00B11B91"/>
    <w:rsid w:val="00B20ABE"/>
    <w:rsid w:val="00B455B5"/>
    <w:rsid w:val="00B87103"/>
    <w:rsid w:val="00BA7703"/>
    <w:rsid w:val="00BC61B4"/>
    <w:rsid w:val="00C073D9"/>
    <w:rsid w:val="00CA21DC"/>
    <w:rsid w:val="00CC3D1B"/>
    <w:rsid w:val="00D052A0"/>
    <w:rsid w:val="00D34E42"/>
    <w:rsid w:val="00D91AB5"/>
    <w:rsid w:val="00DA4FA4"/>
    <w:rsid w:val="00DA665E"/>
    <w:rsid w:val="00E237E7"/>
    <w:rsid w:val="00E53EC3"/>
    <w:rsid w:val="00E5483F"/>
    <w:rsid w:val="00E91D90"/>
    <w:rsid w:val="00EF24C5"/>
    <w:rsid w:val="00F65C77"/>
    <w:rsid w:val="00F75354"/>
    <w:rsid w:val="00FE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474794-C4AD-416F-9F38-0F5984DC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8D7611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8D7611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8</cp:revision>
  <cp:lastPrinted>2004-02-15T21:50:00Z</cp:lastPrinted>
  <dcterms:created xsi:type="dcterms:W3CDTF">2014-01-13T06:49:00Z</dcterms:created>
  <dcterms:modified xsi:type="dcterms:W3CDTF">2016-01-18T04:16:00Z</dcterms:modified>
</cp:coreProperties>
</file>