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2C54F7">
        <w:t>TimeSeries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2C54F7">
        <w:t>time series properties</w:t>
      </w:r>
    </w:p>
    <w:p w:rsidR="00074AB8" w:rsidRDefault="00074AB8">
      <w:pPr>
        <w:pStyle w:val="RTiSWDocNote"/>
      </w:pPr>
      <w:r>
        <w:t xml:space="preserve">Version </w:t>
      </w:r>
      <w:r w:rsidR="00A96BD7">
        <w:t>1</w:t>
      </w:r>
      <w:r w:rsidR="00CC1D9C">
        <w:t>1</w:t>
      </w:r>
      <w:r>
        <w:t>.</w:t>
      </w:r>
      <w:r w:rsidR="00CC1D9C">
        <w:t>03</w:t>
      </w:r>
      <w:r>
        <w:t>.0</w:t>
      </w:r>
      <w:r w:rsidR="000411C0">
        <w:t>0</w:t>
      </w:r>
      <w:r>
        <w:t>, 20</w:t>
      </w:r>
      <w:r w:rsidR="00926DB3">
        <w:t>1</w:t>
      </w:r>
      <w:r w:rsidR="00CC1D9C">
        <w:t>5</w:t>
      </w:r>
      <w:r>
        <w:t>-0</w:t>
      </w:r>
      <w:r w:rsidR="00633082">
        <w:t>6</w:t>
      </w:r>
      <w:r>
        <w:t>-</w:t>
      </w:r>
      <w:r w:rsidR="00633082">
        <w:t>0</w:t>
      </w:r>
      <w:bookmarkStart w:id="0" w:name="_GoBack"/>
      <w:bookmarkEnd w:id="0"/>
      <w:r w:rsidR="00CC1D9C">
        <w:t>1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2C54F7">
        <w:rPr>
          <w:rStyle w:val="RTiSWDocLiteralText"/>
        </w:rPr>
        <w:t>TimeSeries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</w:t>
      </w:r>
      <w:r w:rsidR="00FD6931">
        <w:t xml:space="preserve"> one or more</w:t>
      </w:r>
      <w:r w:rsidR="0059051E">
        <w:t xml:space="preserve"> </w:t>
      </w:r>
      <w:r w:rsidR="00A9768B">
        <w:t>time series properties.  Properties that are used to uniquely identify the time series cannot be set because other commands need to utilize this information to reference the time series</w:t>
      </w:r>
      <w:r w:rsidR="00926DB3">
        <w:t>; t</w:t>
      </w:r>
      <w:r w:rsidR="00A9768B">
        <w:t xml:space="preserve">herefore, properties that cannot be changed include the location identifier, data source, data type, interval, and scenario. </w:t>
      </w:r>
      <w:r w:rsidR="00A96BD7">
        <w:t xml:space="preserve"> Built-in properties are those that are part of the internal time series data object.  User-defined properties are handled as a list of properties that can be referenced by other commands using the </w:t>
      </w:r>
      <w:r w:rsidR="00A96BD7" w:rsidRPr="00CC1D9C">
        <w:rPr>
          <w:rStyle w:val="RTiSWDocLiteralText"/>
        </w:rPr>
        <w:t>${</w:t>
      </w:r>
      <w:proofErr w:type="spellStart"/>
      <w:r w:rsidR="00A96BD7" w:rsidRPr="00CC1D9C">
        <w:rPr>
          <w:rStyle w:val="RTiSWDocLiteralText"/>
        </w:rPr>
        <w:t>ts</w:t>
      </w:r>
      <w:proofErr w:type="gramStart"/>
      <w:r w:rsidR="00A96BD7" w:rsidRPr="00CC1D9C">
        <w:rPr>
          <w:rStyle w:val="RTiSWDocLiteralText"/>
        </w:rPr>
        <w:t>:Property</w:t>
      </w:r>
      <w:proofErr w:type="spellEnd"/>
      <w:proofErr w:type="gramEnd"/>
      <w:r w:rsidR="00A96BD7" w:rsidRPr="00CC1D9C">
        <w:rPr>
          <w:rStyle w:val="RTiSWDocLiteralText"/>
        </w:rPr>
        <w:t>}</w:t>
      </w:r>
      <w:r w:rsidR="00A96BD7">
        <w:t xml:space="preserve"> notation. </w:t>
      </w:r>
      <w:r w:rsidR="00A9768B">
        <w:t xml:space="preserve"> See also the </w:t>
      </w:r>
      <w:proofErr w:type="spellStart"/>
      <w:proofErr w:type="gramStart"/>
      <w:r w:rsidR="000411C0">
        <w:rPr>
          <w:rStyle w:val="RTiSWDocLiteralText"/>
        </w:rPr>
        <w:t>SetTimeSeriesPropertiesFromTable</w:t>
      </w:r>
      <w:proofErr w:type="spellEnd"/>
      <w:r w:rsidR="00A9768B" w:rsidRPr="00A9768B">
        <w:rPr>
          <w:rStyle w:val="RTiSWDocLiteralText"/>
        </w:rPr>
        <w:t>(</w:t>
      </w:r>
      <w:proofErr w:type="gramEnd"/>
      <w:r w:rsidR="00A9768B" w:rsidRPr="00A9768B">
        <w:rPr>
          <w:rStyle w:val="RTiSWDocLiteralText"/>
        </w:rPr>
        <w:t>)</w:t>
      </w:r>
      <w:r w:rsidR="000411C0">
        <w:t xml:space="preserve">and </w:t>
      </w:r>
      <w:proofErr w:type="spellStart"/>
      <w:r w:rsidR="000411C0" w:rsidRPr="000411C0">
        <w:rPr>
          <w:rStyle w:val="RTiSWDocLiteralText"/>
        </w:rPr>
        <w:t>SelectTimeSeries</w:t>
      </w:r>
      <w:proofErr w:type="spellEnd"/>
      <w:r w:rsidR="000411C0" w:rsidRPr="000411C0">
        <w:rPr>
          <w:rStyle w:val="RTiSWDocLiteralText"/>
        </w:rPr>
        <w:t>()</w:t>
      </w:r>
      <w:r w:rsidR="000411C0">
        <w:t xml:space="preserve"> commands</w:t>
      </w:r>
      <w:r w:rsidR="00A9768B">
        <w:t>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 w:rsidR="00A96BD7">
        <w:t xml:space="preserve"> for built-in properties</w:t>
      </w:r>
      <w:r>
        <w:t>.</w:t>
      </w:r>
    </w:p>
    <w:p w:rsidR="00074AB8" w:rsidRDefault="00074AB8"/>
    <w:p w:rsidR="00074AB8" w:rsidRDefault="00665BC2">
      <w:pPr>
        <w:jc w:val="center"/>
      </w:pPr>
      <w:r>
        <w:rPr>
          <w:noProof/>
        </w:rPr>
        <w:drawing>
          <wp:inline distT="0" distB="0" distL="0" distR="0">
            <wp:extent cx="5935980" cy="3817620"/>
            <wp:effectExtent l="0" t="0" r="7620" b="0"/>
            <wp:docPr id="1" name="Picture 1" descr="command_SetTimeSeries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SetTimeSeriesProper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2C54F7">
        <w:t>TimeSeries</w:t>
      </w:r>
      <w:r w:rsidR="0059051E">
        <w:t>Property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2C54F7">
        <w:t>TimeSeries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  <w:r w:rsidR="00A96BD7">
        <w:t xml:space="preserve"> for Built-in Properties</w:t>
      </w:r>
    </w:p>
    <w:p w:rsidR="00074AB8" w:rsidRDefault="00074AB8">
      <w:pPr>
        <w:numPr>
          <w:ilvl w:val="12"/>
          <w:numId w:val="0"/>
        </w:numPr>
      </w:pPr>
      <w:bookmarkStart w:id="1" w:name="replaceValue"/>
    </w:p>
    <w:p w:rsidR="00A96BD7" w:rsidRDefault="00A96BD7" w:rsidP="00A96BD7">
      <w:r>
        <w:br w:type="page"/>
      </w:r>
      <w:r>
        <w:lastRenderedPageBreak/>
        <w:t>The following dialog is used to edit this command and illustrates the syntax of the command for user-defined properties.</w:t>
      </w:r>
    </w:p>
    <w:p w:rsidR="00A96BD7" w:rsidRDefault="00A96BD7" w:rsidP="00A96BD7"/>
    <w:p w:rsidR="00A96BD7" w:rsidRDefault="00665BC2" w:rsidP="00A96BD7">
      <w:pPr>
        <w:jc w:val="center"/>
      </w:pPr>
      <w:r>
        <w:rPr>
          <w:noProof/>
        </w:rPr>
        <w:drawing>
          <wp:inline distT="0" distB="0" distL="0" distR="0">
            <wp:extent cx="5935980" cy="3848100"/>
            <wp:effectExtent l="0" t="0" r="7620" b="0"/>
            <wp:docPr id="2" name="Picture 2" descr="command_SetTimeSeriesProperty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SetTimeSeriesProperty_U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BD7" w:rsidRDefault="00A96BD7" w:rsidP="00A96BD7">
      <w:pPr>
        <w:pStyle w:val="RTiSWDocNote"/>
      </w:pPr>
      <w:proofErr w:type="spellStart"/>
      <w:r>
        <w:t>SetTimeSeriesProperty</w:t>
      </w:r>
      <w:r w:rsidR="006949E1">
        <w:t>_User</w:t>
      </w:r>
      <w:proofErr w:type="spellEnd"/>
    </w:p>
    <w:p w:rsidR="00A96BD7" w:rsidRDefault="00A96BD7" w:rsidP="00A96BD7">
      <w:pPr>
        <w:pStyle w:val="RTiSWDocFigureTableTitle"/>
      </w:pPr>
      <w:proofErr w:type="spellStart"/>
      <w:proofErr w:type="gramStart"/>
      <w:r>
        <w:t>SetTimeSeriesProperty</w:t>
      </w:r>
      <w:proofErr w:type="spellEnd"/>
      <w:r>
        <w:t>(</w:t>
      </w:r>
      <w:proofErr w:type="gramEnd"/>
      <w:r>
        <w:t>) Command Editor for Built-in Properties</w:t>
      </w:r>
    </w:p>
    <w:p w:rsidR="00A96BD7" w:rsidRDefault="00A96BD7">
      <w:pPr>
        <w:numPr>
          <w:ilvl w:val="12"/>
          <w:numId w:val="0"/>
        </w:numPr>
      </w:pPr>
    </w:p>
    <w:p w:rsidR="00074AB8" w:rsidRDefault="00FD693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A9768B">
        <w:rPr>
          <w:rStyle w:val="RTiSWDocLiteralText"/>
        </w:rPr>
        <w:t>TimeSeries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4627"/>
        <w:gridCol w:w="2599"/>
      </w:tblGrid>
      <w:tr w:rsidR="00074AB8" w:rsidTr="00CC1D9C">
        <w:trPr>
          <w:tblHeader/>
          <w:jc w:val="center"/>
        </w:trPr>
        <w:tc>
          <w:tcPr>
            <w:tcW w:w="204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62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A9768B" w:rsidTr="000411C0">
        <w:trPr>
          <w:jc w:val="center"/>
        </w:trPr>
        <w:tc>
          <w:tcPr>
            <w:tcW w:w="2045" w:type="dxa"/>
          </w:tcPr>
          <w:p w:rsidR="00A9768B" w:rsidRDefault="00A9768B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627" w:type="dxa"/>
          </w:tcPr>
          <w:p w:rsidR="00A9768B" w:rsidRDefault="00A9768B" w:rsidP="00704CD9">
            <w:r>
              <w:t>Indicates the list of time series to be processed, one of: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0411C0" w:rsidRDefault="000411C0" w:rsidP="000411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99" w:type="dxa"/>
          </w:tcPr>
          <w:p w:rsidR="00A9768B" w:rsidRDefault="00A9768B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A9768B" w:rsidTr="000411C0">
        <w:trPr>
          <w:trHeight w:val="794"/>
          <w:jc w:val="center"/>
        </w:trPr>
        <w:tc>
          <w:tcPr>
            <w:tcW w:w="2045" w:type="dxa"/>
          </w:tcPr>
          <w:p w:rsidR="00A9768B" w:rsidRDefault="00A9768B" w:rsidP="00704CD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627" w:type="dxa"/>
          </w:tcPr>
          <w:p w:rsidR="00A9768B" w:rsidRDefault="00A9768B" w:rsidP="00704CD9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599" w:type="dxa"/>
          </w:tcPr>
          <w:p w:rsidR="00A9768B" w:rsidRDefault="00926DB3" w:rsidP="00704CD9">
            <w:r>
              <w:t xml:space="preserve">Required if </w:t>
            </w:r>
            <w:proofErr w:type="spellStart"/>
            <w:r w:rsidRPr="00926DB3">
              <w:rPr>
                <w:rStyle w:val="RTiSWDocLiteralText"/>
              </w:rPr>
              <w:t>TSList</w:t>
            </w:r>
            <w:proofErr w:type="spellEnd"/>
            <w:r w:rsidRPr="00926DB3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A9768B" w:rsidTr="000411C0">
        <w:trPr>
          <w:jc w:val="center"/>
        </w:trPr>
        <w:tc>
          <w:tcPr>
            <w:tcW w:w="2045" w:type="dxa"/>
          </w:tcPr>
          <w:p w:rsidR="00A9768B" w:rsidRDefault="00A9768B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627" w:type="dxa"/>
          </w:tcPr>
          <w:p w:rsidR="00A9768B" w:rsidRDefault="00A9768B" w:rsidP="00704CD9">
            <w:r>
              <w:t>The ensemble to be modified, if processing an ensemble.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599" w:type="dxa"/>
          </w:tcPr>
          <w:p w:rsidR="00A9768B" w:rsidRDefault="00926DB3" w:rsidP="00704CD9">
            <w:pPr>
              <w:rPr>
                <w:rStyle w:val="RTiSWDocLiteralText"/>
              </w:rPr>
            </w:pPr>
            <w:r>
              <w:t>Required if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="00A9768B" w:rsidRPr="00FD6DFE">
              <w:rPr>
                <w:rStyle w:val="RTiSWDocLiteralText"/>
              </w:rPr>
              <w:t>nsembleID</w:t>
            </w:r>
            <w:proofErr w:type="spellEnd"/>
            <w:r w:rsidR="00A9768B">
              <w:t>.</w:t>
            </w:r>
          </w:p>
        </w:tc>
      </w:tr>
      <w:tr w:rsidR="00074AB8" w:rsidTr="000411C0">
        <w:trPr>
          <w:jc w:val="center"/>
        </w:trPr>
        <w:tc>
          <w:tcPr>
            <w:tcW w:w="2045" w:type="dxa"/>
          </w:tcPr>
          <w:p w:rsidR="00074AB8" w:rsidRDefault="00A9768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4627" w:type="dxa"/>
          </w:tcPr>
          <w:p w:rsidR="00074AB8" w:rsidRDefault="00A9768B">
            <w:r>
              <w:t>The description to assign to the time series.</w:t>
            </w:r>
            <w:r w:rsidR="00926DB3">
              <w:t xml:space="preserve">  Use the format choices and other characters to define a unique alias.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599" w:type="dxa"/>
          </w:tcPr>
          <w:p w:rsidR="00074AB8" w:rsidRDefault="00074AB8">
            <w:r>
              <w:t>None</w:t>
            </w:r>
            <w:r w:rsidR="00A9768B">
              <w:t>.</w:t>
            </w:r>
          </w:p>
        </w:tc>
      </w:tr>
      <w:tr w:rsidR="00074AB8" w:rsidTr="000411C0">
        <w:trPr>
          <w:jc w:val="center"/>
        </w:trPr>
        <w:tc>
          <w:tcPr>
            <w:tcW w:w="2045" w:type="dxa"/>
          </w:tcPr>
          <w:p w:rsidR="00074AB8" w:rsidRDefault="00A9768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4627" w:type="dxa"/>
          </w:tcPr>
          <w:p w:rsidR="0059051E" w:rsidRDefault="00A9768B" w:rsidP="00A9768B">
            <w:r>
              <w:t>The data units to assign to the time series.  The units should agree with the time series data values.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599" w:type="dxa"/>
          </w:tcPr>
          <w:p w:rsidR="00074AB8" w:rsidRDefault="00074AB8">
            <w:r>
              <w:t>None</w:t>
            </w:r>
            <w:r w:rsidR="00A9768B">
              <w:t>.</w:t>
            </w:r>
          </w:p>
        </w:tc>
      </w:tr>
      <w:tr w:rsidR="00A9768B" w:rsidTr="000411C0">
        <w:trPr>
          <w:jc w:val="center"/>
        </w:trPr>
        <w:tc>
          <w:tcPr>
            <w:tcW w:w="2045" w:type="dxa"/>
          </w:tcPr>
          <w:p w:rsidR="00A9768B" w:rsidRDefault="00A9768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Editable</w:t>
            </w:r>
          </w:p>
        </w:tc>
        <w:tc>
          <w:tcPr>
            <w:tcW w:w="4627" w:type="dxa"/>
          </w:tcPr>
          <w:p w:rsidR="00A9768B" w:rsidRDefault="00A9768B">
            <w:r>
              <w:t xml:space="preserve">If set to </w:t>
            </w:r>
            <w:r w:rsidRPr="00A9768B">
              <w:rPr>
                <w:rStyle w:val="RTiSWDocLiteralText"/>
              </w:rPr>
              <w:t>True</w:t>
            </w:r>
            <w:r>
              <w:t>, then graphing the time series will enable interactive editing features, including the ability to save the edited time series.</w:t>
            </w:r>
          </w:p>
        </w:tc>
        <w:tc>
          <w:tcPr>
            <w:tcW w:w="2599" w:type="dxa"/>
          </w:tcPr>
          <w:p w:rsidR="00A9768B" w:rsidRPr="00A9768B" w:rsidRDefault="00A9768B" w:rsidP="00A9768B">
            <w:pPr>
              <w:rPr>
                <w:rStyle w:val="RTiSWDocLiteralText"/>
              </w:rPr>
            </w:pPr>
            <w:r w:rsidRPr="00A9768B">
              <w:rPr>
                <w:rStyle w:val="RTiSWDocLiteralText"/>
              </w:rPr>
              <w:t>False</w:t>
            </w:r>
          </w:p>
        </w:tc>
      </w:tr>
      <w:tr w:rsidR="000411C0" w:rsidTr="000411C0">
        <w:trPr>
          <w:jc w:val="center"/>
        </w:trPr>
        <w:tc>
          <w:tcPr>
            <w:tcW w:w="204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627" w:type="dxa"/>
          </w:tcPr>
          <w:p w:rsidR="000411C0" w:rsidRDefault="000411C0">
            <w:r>
              <w:t>Name of user-defined property.</w:t>
            </w:r>
          </w:p>
        </w:tc>
        <w:tc>
          <w:tcPr>
            <w:tcW w:w="2599" w:type="dxa"/>
          </w:tcPr>
          <w:p w:rsidR="000411C0" w:rsidRPr="00A9768B" w:rsidRDefault="000411C0" w:rsidP="00A9768B">
            <w:pPr>
              <w:rPr>
                <w:rStyle w:val="RTiSWDocLiteralText"/>
              </w:rPr>
            </w:pPr>
          </w:p>
        </w:tc>
      </w:tr>
      <w:tr w:rsidR="000411C0" w:rsidTr="000411C0">
        <w:trPr>
          <w:jc w:val="center"/>
        </w:trPr>
        <w:tc>
          <w:tcPr>
            <w:tcW w:w="204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627" w:type="dxa"/>
          </w:tcPr>
          <w:p w:rsidR="000411C0" w:rsidRDefault="000411C0">
            <w:r>
              <w:t>Property type, to ensure proper initialization and data check.</w:t>
            </w:r>
          </w:p>
        </w:tc>
        <w:tc>
          <w:tcPr>
            <w:tcW w:w="2599" w:type="dxa"/>
          </w:tcPr>
          <w:p w:rsidR="000411C0" w:rsidRPr="00A9768B" w:rsidRDefault="000411C0" w:rsidP="00A9768B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0411C0" w:rsidTr="000411C0">
        <w:trPr>
          <w:jc w:val="center"/>
        </w:trPr>
        <w:tc>
          <w:tcPr>
            <w:tcW w:w="204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627" w:type="dxa"/>
          </w:tcPr>
          <w:p w:rsidR="000411C0" w:rsidRDefault="000411C0" w:rsidP="00FD6931">
            <w:r>
              <w:t>Value for property</w:t>
            </w:r>
            <w:r w:rsidR="00FD6931">
              <w:t xml:space="preserve"> as a string but</w:t>
            </w:r>
            <w:r>
              <w:t xml:space="preserve"> adhering to the property type requirements</w:t>
            </w:r>
            <w:r w:rsidR="00FD6931">
              <w:t xml:space="preserve"> (e.g., date as a string must match format that can be parsed).  Specify </w:t>
            </w:r>
            <w:r w:rsidR="00FD6931" w:rsidRPr="00FD6931">
              <w:rPr>
                <w:rStyle w:val="RTiSWDocLiteralText"/>
              </w:rPr>
              <w:t>%</w:t>
            </w:r>
            <w:r w:rsidR="00FD6931">
              <w:t xml:space="preserve"> </w:t>
            </w:r>
            <w:r w:rsidR="00FD6931">
              <w:lastRenderedPageBreak/>
              <w:t xml:space="preserve">formatter to access a built-in time series property, </w:t>
            </w:r>
            <w:r w:rsidR="00FD6931" w:rsidRPr="00FD6931">
              <w:rPr>
                <w:rStyle w:val="RTiSWDocLiteralText"/>
              </w:rPr>
              <w:t>${</w:t>
            </w:r>
            <w:proofErr w:type="spellStart"/>
            <w:r w:rsidR="00FD6931" w:rsidRPr="00FD6931">
              <w:rPr>
                <w:rStyle w:val="RTiSWDocLiteralText"/>
              </w:rPr>
              <w:t>ts</w:t>
            </w:r>
            <w:proofErr w:type="gramStart"/>
            <w:r w:rsidR="00FD6931" w:rsidRPr="00FD6931">
              <w:rPr>
                <w:rStyle w:val="RTiSWDocLiteralText"/>
              </w:rPr>
              <w:t>:Property</w:t>
            </w:r>
            <w:proofErr w:type="spellEnd"/>
            <w:proofErr w:type="gramEnd"/>
            <w:r w:rsidR="00FD6931" w:rsidRPr="00FD6931">
              <w:rPr>
                <w:rStyle w:val="RTiSWDocLiteralText"/>
              </w:rPr>
              <w:t>}</w:t>
            </w:r>
            <w:r w:rsidR="00FD6931">
              <w:t xml:space="preserve"> to access a user-defined time series property, and </w:t>
            </w:r>
            <w:r w:rsidR="00FD6931" w:rsidRPr="00FD6931">
              <w:rPr>
                <w:rStyle w:val="RTiSWDocLiteralText"/>
              </w:rPr>
              <w:t>${Property}</w:t>
            </w:r>
            <w:r w:rsidR="00FD6931">
              <w:t xml:space="preserve"> to access a processor property.</w:t>
            </w:r>
          </w:p>
        </w:tc>
        <w:tc>
          <w:tcPr>
            <w:tcW w:w="2599" w:type="dxa"/>
          </w:tcPr>
          <w:p w:rsidR="000411C0" w:rsidRDefault="000411C0" w:rsidP="00A9768B">
            <w:r>
              <w:lastRenderedPageBreak/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</w:tbl>
    <w:p w:rsidR="00074AB8" w:rsidRDefault="00074AB8">
      <w:pPr>
        <w:rPr>
          <w:color w:val="C0C0C0"/>
        </w:rPr>
      </w:pPr>
    </w:p>
    <w:p w:rsidR="00074AB8" w:rsidRDefault="00074AB8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A9768B">
        <w:rPr>
          <w:color w:val="000000"/>
        </w:rPr>
        <w:t xml:space="preserve">to set a property for time series read from a </w:t>
      </w:r>
      <w:proofErr w:type="spellStart"/>
      <w:r w:rsidR="00A9768B">
        <w:rPr>
          <w:color w:val="000000"/>
        </w:rPr>
        <w:t>StateMod</w:t>
      </w:r>
      <w:proofErr w:type="spellEnd"/>
      <w:r w:rsidR="00A9768B">
        <w:rPr>
          <w:color w:val="000000"/>
        </w:rPr>
        <w:t xml:space="preserve"> file </w:t>
      </w:r>
      <w:r>
        <w:rPr>
          <w:color w:val="000000"/>
        </w:rPr>
        <w:t>is as follows:</w:t>
      </w:r>
    </w:p>
    <w:p w:rsidR="00074AB8" w:rsidRDefault="00074AB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074AB8">
        <w:trPr>
          <w:jc w:val="center"/>
        </w:trPr>
        <w:tc>
          <w:tcPr>
            <w:tcW w:w="9198" w:type="dxa"/>
          </w:tcPr>
          <w:p w:rsidR="00A9768B" w:rsidRPr="005A4928" w:rsidRDefault="00A9768B" w:rsidP="00704CD9">
            <w:pPr>
              <w:pStyle w:val="PlainText"/>
            </w:pPr>
            <w:proofErr w:type="spellStart"/>
            <w:r w:rsidRPr="005A4928">
              <w:t>ReadStateMod</w:t>
            </w:r>
            <w:proofErr w:type="spellEnd"/>
            <w:r w:rsidRPr="005A4928">
              <w:t>(</w:t>
            </w:r>
            <w:proofErr w:type="spellStart"/>
            <w:r w:rsidRPr="005A4928">
              <w:t>InputFile</w:t>
            </w:r>
            <w:proofErr w:type="spellEnd"/>
            <w:r w:rsidRPr="005A4928">
              <w:t>="Data\ym2004.ddh")</w:t>
            </w:r>
          </w:p>
          <w:p w:rsidR="00074AB8" w:rsidRPr="00FB4BF5" w:rsidRDefault="00A9768B" w:rsidP="00FB4BF5">
            <w:pPr>
              <w:pStyle w:val="PlainText"/>
            </w:pPr>
            <w:proofErr w:type="spellStart"/>
            <w:r w:rsidRPr="005A4928">
              <w:t>SetTimeSeriesProperty</w:t>
            </w:r>
            <w:proofErr w:type="spellEnd"/>
            <w:r w:rsidRPr="005A4928">
              <w:t>(Units="AF/M")</w:t>
            </w:r>
          </w:p>
        </w:tc>
      </w:tr>
      <w:bookmarkEnd w:id="1"/>
    </w:tbl>
    <w:p w:rsidR="00074AB8" w:rsidRDefault="00074AB8">
      <w:pPr>
        <w:rPr>
          <w:color w:val="C0C0C0"/>
        </w:rPr>
      </w:pPr>
    </w:p>
    <w:p w:rsidR="00FD6931" w:rsidRDefault="00FD6931">
      <w:pPr>
        <w:rPr>
          <w:color w:val="C0C0C0"/>
        </w:rPr>
      </w:pPr>
    </w:p>
    <w:sectPr w:rsidR="00FD69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D2" w:rsidRDefault="00475ED2" w:rsidP="00074AB8">
      <w:r>
        <w:separator/>
      </w:r>
    </w:p>
  </w:endnote>
  <w:endnote w:type="continuationSeparator" w:id="0">
    <w:p w:rsidR="00475ED2" w:rsidRDefault="00475ED2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2C54F7">
      <w:t>TimeSeries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308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FD6931">
    <w:pPr>
      <w:pStyle w:val="RTiSWDocFooter"/>
    </w:pPr>
    <w:r>
      <w:tab/>
    </w:r>
    <w:r w:rsidR="00FD6931">
      <w:tab/>
      <w:t xml:space="preserve">Command Reference – </w:t>
    </w:r>
    <w:proofErr w:type="spellStart"/>
    <w:proofErr w:type="gramStart"/>
    <w:r w:rsidR="00FD6931">
      <w:t>S</w:t>
    </w:r>
    <w:r>
      <w:t>et</w:t>
    </w:r>
    <w:r w:rsidR="00FD6931">
      <w:t>TimeSeriesProperty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30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2C54F7">
      <w:t>TimeSeries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30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D2" w:rsidRDefault="00475ED2" w:rsidP="00074AB8">
      <w:r>
        <w:separator/>
      </w:r>
    </w:p>
  </w:footnote>
  <w:footnote w:type="continuationSeparator" w:id="0">
    <w:p w:rsidR="00475ED2" w:rsidRDefault="00475ED2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2C54F7">
      <w:t>TimeSeries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FD693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FD6931">
      <w:t>S</w:t>
    </w:r>
    <w:r>
      <w:t>et</w:t>
    </w:r>
    <w:r w:rsidR="00FD6931">
      <w:t>TimeSeriesProperty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411C0"/>
    <w:rsid w:val="00074AB8"/>
    <w:rsid w:val="00174CB6"/>
    <w:rsid w:val="002C54F7"/>
    <w:rsid w:val="00314961"/>
    <w:rsid w:val="003706C0"/>
    <w:rsid w:val="00421E83"/>
    <w:rsid w:val="00475ED2"/>
    <w:rsid w:val="004938BD"/>
    <w:rsid w:val="0059051E"/>
    <w:rsid w:val="00633082"/>
    <w:rsid w:val="00665BC2"/>
    <w:rsid w:val="006949E1"/>
    <w:rsid w:val="00704CD9"/>
    <w:rsid w:val="007E2683"/>
    <w:rsid w:val="00926DB3"/>
    <w:rsid w:val="009B5ED4"/>
    <w:rsid w:val="00A96BD7"/>
    <w:rsid w:val="00A9768B"/>
    <w:rsid w:val="00CC1D9C"/>
    <w:rsid w:val="00F04A20"/>
    <w:rsid w:val="00F413DE"/>
    <w:rsid w:val="00FB4BF5"/>
    <w:rsid w:val="00FC5C6A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BDC93-B58E-4038-AD67-D8AC063F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A96B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A96B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2015-06-01T10:33:00Z</dcterms:created>
  <dcterms:modified xsi:type="dcterms:W3CDTF">2015-06-01T22:09:00Z</dcterms:modified>
</cp:coreProperties>
</file>