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5FDF" w:rsidRDefault="00645FDF">
      <w:pPr>
        <w:pStyle w:val="RTiSWDocChapterTitle"/>
      </w:pPr>
      <w:r>
        <w:t xml:space="preserve">Command Reference: </w:t>
      </w:r>
      <w:r w:rsidR="002D6A42">
        <w:t xml:space="preserve"> </w:t>
      </w:r>
      <w:proofErr w:type="spellStart"/>
      <w:proofErr w:type="gramStart"/>
      <w:r w:rsidR="002D6A42">
        <w:t>S</w:t>
      </w:r>
      <w:r>
        <w:t>etWorkingDir</w:t>
      </w:r>
      <w:proofErr w:type="spellEnd"/>
      <w:r>
        <w:t>()</w:t>
      </w:r>
      <w:proofErr w:type="gramEnd"/>
    </w:p>
    <w:p w:rsidR="00645FDF" w:rsidRDefault="00645FDF">
      <w:pPr>
        <w:pStyle w:val="RTiSWDocChapterSubtitle"/>
      </w:pPr>
      <w:r>
        <w:t xml:space="preserve">Set </w:t>
      </w:r>
      <w:r w:rsidR="00494F4E">
        <w:t>w</w:t>
      </w:r>
      <w:r>
        <w:t xml:space="preserve">orking </w:t>
      </w:r>
      <w:r w:rsidR="00494F4E">
        <w:t>d</w:t>
      </w:r>
      <w:r>
        <w:t>irectory</w:t>
      </w:r>
    </w:p>
    <w:p w:rsidR="00645FDF" w:rsidRDefault="00645FDF">
      <w:pPr>
        <w:pStyle w:val="RTiSWDocNote"/>
      </w:pPr>
      <w:r>
        <w:t xml:space="preserve">Version </w:t>
      </w:r>
      <w:r w:rsidR="00D1754F">
        <w:t>1</w:t>
      </w:r>
      <w:r w:rsidR="00A009EF">
        <w:t>1</w:t>
      </w:r>
      <w:r>
        <w:t>.</w:t>
      </w:r>
      <w:r w:rsidR="00A009EF">
        <w:t>12</w:t>
      </w:r>
      <w:r>
        <w:t>.0</w:t>
      </w:r>
      <w:r w:rsidR="00A009EF">
        <w:t>5</w:t>
      </w:r>
      <w:r>
        <w:t>, 20</w:t>
      </w:r>
      <w:r w:rsidR="00D1754F">
        <w:t>1</w:t>
      </w:r>
      <w:r w:rsidR="00A009EF">
        <w:t>6</w:t>
      </w:r>
      <w:r>
        <w:t>-0</w:t>
      </w:r>
      <w:r w:rsidR="00A009EF">
        <w:t>9</w:t>
      </w:r>
      <w:r>
        <w:t>-</w:t>
      </w:r>
      <w:r w:rsidR="00A009EF">
        <w:t>18</w:t>
      </w:r>
    </w:p>
    <w:p w:rsidR="00645FDF" w:rsidRDefault="00645FDF"/>
    <w:p w:rsidR="00645FDF" w:rsidRDefault="00645FDF">
      <w:r>
        <w:t xml:space="preserve">The </w:t>
      </w:r>
      <w:proofErr w:type="spellStart"/>
      <w:proofErr w:type="gramStart"/>
      <w:r w:rsidR="00494F4E">
        <w:rPr>
          <w:rStyle w:val="RTiSWDocLiteralText"/>
        </w:rPr>
        <w:t>S</w:t>
      </w:r>
      <w:r>
        <w:rPr>
          <w:rStyle w:val="RTiSWDocLiteralText"/>
        </w:rPr>
        <w:t>etWorkingDir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94F4E">
        <w:t>sets</w:t>
      </w:r>
      <w:r>
        <w:t xml:space="preserve"> the working directory for </w:t>
      </w:r>
      <w:r w:rsidR="009A0849">
        <w:t xml:space="preserve">following </w:t>
      </w:r>
      <w:r>
        <w:t xml:space="preserve">commands.  The working directory is normally set in one of the following ways, with the current setting being defined by the most recent </w:t>
      </w:r>
      <w:r w:rsidR="00494F4E">
        <w:t>action</w:t>
      </w:r>
      <w:r>
        <w:t xml:space="preserve"> that has occurred:</w:t>
      </w:r>
    </w:p>
    <w:p w:rsidR="00645FDF" w:rsidRDefault="00645FDF"/>
    <w:p w:rsidR="00645FDF" w:rsidRDefault="00645FDF">
      <w:pPr>
        <w:numPr>
          <w:ilvl w:val="0"/>
          <w:numId w:val="1"/>
        </w:numPr>
      </w:pPr>
      <w:r>
        <w:t xml:space="preserve">The startup directory for the </w:t>
      </w:r>
      <w:proofErr w:type="spellStart"/>
      <w:r>
        <w:t>TSTool</w:t>
      </w:r>
      <w:proofErr w:type="spellEnd"/>
      <w:r>
        <w:t xml:space="preserve"> program,</w:t>
      </w:r>
    </w:p>
    <w:p w:rsidR="00645FDF" w:rsidRDefault="00645FDF">
      <w:pPr>
        <w:numPr>
          <w:ilvl w:val="0"/>
          <w:numId w:val="1"/>
        </w:numPr>
      </w:pPr>
      <w:r>
        <w:t xml:space="preserve">The directory </w:t>
      </w:r>
      <w:r w:rsidR="00494F4E">
        <w:t>containing the most recently opened or saved command</w:t>
      </w:r>
      <w:r>
        <w:t xml:space="preserve"> file</w:t>
      </w:r>
      <w:r w:rsidR="00494F4E">
        <w:t>.</w:t>
      </w:r>
    </w:p>
    <w:p w:rsidR="00645FDF" w:rsidRDefault="00645FDF">
      <w:pPr>
        <w:numPr>
          <w:ilvl w:val="0"/>
          <w:numId w:val="1"/>
        </w:numPr>
      </w:pPr>
      <w:r>
        <w:t xml:space="preserve">The directory specified by a </w:t>
      </w:r>
      <w:proofErr w:type="spellStart"/>
      <w:r w:rsidR="00494F4E">
        <w:rPr>
          <w:rStyle w:val="RTiSWDocLiteralText"/>
        </w:rPr>
        <w:t>S</w:t>
      </w:r>
      <w:r>
        <w:rPr>
          <w:rStyle w:val="RTiSWDocLiteralText"/>
        </w:rPr>
        <w:t>etWorkingDir</w:t>
      </w:r>
      <w:proofErr w:type="spellEnd"/>
      <w:r>
        <w:rPr>
          <w:rStyle w:val="RTiSWDocLiteralText"/>
        </w:rPr>
        <w:t>()</w:t>
      </w:r>
      <w:r>
        <w:t xml:space="preserve"> command,</w:t>
      </w:r>
    </w:p>
    <w:p w:rsidR="00645FDF" w:rsidRDefault="00645FDF">
      <w:pPr>
        <w:numPr>
          <w:ilvl w:val="0"/>
          <w:numId w:val="1"/>
        </w:numPr>
      </w:pPr>
      <w:r>
        <w:t xml:space="preserve">The directory specified by </w:t>
      </w:r>
      <w:r>
        <w:rPr>
          <w:rStyle w:val="RTiSWDocGUIReference"/>
        </w:rPr>
        <w:t>File…Set Working Directory</w:t>
      </w:r>
      <w:r>
        <w:t>.</w:t>
      </w:r>
    </w:p>
    <w:p w:rsidR="00645FDF" w:rsidRDefault="00645FDF"/>
    <w:p w:rsidR="00494F4E" w:rsidRDefault="00645FDF">
      <w:r>
        <w:rPr>
          <w:b/>
          <w:bCs/>
        </w:rPr>
        <w:t xml:space="preserve">In most cases, a </w:t>
      </w:r>
      <w:proofErr w:type="spellStart"/>
      <w:proofErr w:type="gramStart"/>
      <w:r w:rsidR="00494F4E">
        <w:rPr>
          <w:rStyle w:val="RTiSWDocLiteralTextInput"/>
        </w:rPr>
        <w:t>S</w:t>
      </w:r>
      <w:r>
        <w:rPr>
          <w:rStyle w:val="RTiSWDocLiteralTextInput"/>
        </w:rPr>
        <w:t>etWorkingDir</w:t>
      </w:r>
      <w:proofErr w:type="spellEnd"/>
      <w:r>
        <w:rPr>
          <w:rStyle w:val="RTiSWDocLiteralTextInput"/>
        </w:rPr>
        <w:t>(</w:t>
      </w:r>
      <w:proofErr w:type="gramEnd"/>
      <w:r>
        <w:rPr>
          <w:rStyle w:val="RTiSWDocLiteralTextInput"/>
        </w:rPr>
        <w:t>)</w:t>
      </w:r>
      <w:r>
        <w:rPr>
          <w:b/>
          <w:bCs/>
        </w:rPr>
        <w:t xml:space="preserve"> command is not needed and should be avoided because it </w:t>
      </w:r>
      <w:r w:rsidR="00494F4E">
        <w:rPr>
          <w:b/>
          <w:bCs/>
        </w:rPr>
        <w:t>may complicate commands and troubleshooting</w:t>
      </w:r>
      <w:r>
        <w:t>.  However, for complicated command files</w:t>
      </w:r>
      <w:r w:rsidR="00494F4E">
        <w:t xml:space="preserve"> that process data in multiple directories</w:t>
      </w:r>
      <w:r>
        <w:t xml:space="preserve">, it may be </w:t>
      </w:r>
      <w:r w:rsidR="00494F4E">
        <w:t>useful</w:t>
      </w:r>
      <w:r>
        <w:t xml:space="preserve"> to change the working directory during processing.  Setting the working directory to an absolute path causes all relative paths for input and output files to be appended to the working directory.</w:t>
      </w:r>
      <w:r w:rsidR="00494F4E">
        <w:t xml:space="preserve">  Relative paths that use “</w:t>
      </w:r>
      <w:proofErr w:type="gramStart"/>
      <w:r w:rsidR="00494F4E">
        <w:t>..</w:t>
      </w:r>
      <w:proofErr w:type="gramEnd"/>
      <w:r w:rsidR="00494F4E">
        <w:t xml:space="preserve">/” can be </w:t>
      </w:r>
      <w:r w:rsidR="009A0849">
        <w:t>specified</w:t>
      </w:r>
      <w:r w:rsidR="00494F4E">
        <w:t xml:space="preserve"> to move up and down a directory tree.  The current working directory during processing is reset to the initial working directory (the location of the command file) each time that the commands are run.</w:t>
      </w:r>
    </w:p>
    <w:p w:rsidR="0022796D" w:rsidRDefault="0022796D"/>
    <w:p w:rsidR="0022796D" w:rsidRDefault="0022796D">
      <w:r>
        <w:t>In any case, it is recommended that paths used in command</w:t>
      </w:r>
      <w:r w:rsidR="009A0849">
        <w:t xml:space="preserve"> parameter</w:t>
      </w:r>
      <w:r>
        <w:t>s be specified using relative paths (relative to the command file) so that command files and associated data files can be easily moved from one computer to another.</w:t>
      </w:r>
    </w:p>
    <w:p w:rsidR="00494F4E" w:rsidRDefault="00494F4E"/>
    <w:p w:rsidR="00645FDF" w:rsidRDefault="00645FDF">
      <w:r>
        <w:t xml:space="preserve">The following dialog is used to edit the command and illustrates the syntax of the command.  </w:t>
      </w:r>
    </w:p>
    <w:p w:rsidR="00645FDF" w:rsidRDefault="00645FDF"/>
    <w:p w:rsidR="00645FDF" w:rsidRDefault="00A009EF">
      <w:pPr>
        <w:jc w:val="center"/>
      </w:pPr>
      <w:r>
        <w:rPr>
          <w:noProof/>
        </w:rPr>
        <w:drawing>
          <wp:inline distT="0" distB="0" distL="0" distR="0">
            <wp:extent cx="5943600" cy="211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Working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DF" w:rsidRDefault="00494F4E">
      <w:pPr>
        <w:pStyle w:val="RTiSWDocNote"/>
      </w:pPr>
      <w:proofErr w:type="spellStart"/>
      <w:r>
        <w:t>S</w:t>
      </w:r>
      <w:r w:rsidR="00645FDF">
        <w:t>etWorkingDir</w:t>
      </w:r>
      <w:proofErr w:type="spellEnd"/>
    </w:p>
    <w:p w:rsidR="00645FDF" w:rsidRDefault="00494F4E">
      <w:pPr>
        <w:pStyle w:val="RTiSWDocFigureTableTitle"/>
      </w:pPr>
      <w:proofErr w:type="spellStart"/>
      <w:proofErr w:type="gramStart"/>
      <w:r>
        <w:t>S</w:t>
      </w:r>
      <w:r w:rsidR="00645FDF">
        <w:t>etWorkingDir</w:t>
      </w:r>
      <w:proofErr w:type="spellEnd"/>
      <w:r w:rsidR="00645FDF">
        <w:t>(</w:t>
      </w:r>
      <w:proofErr w:type="gramEnd"/>
      <w:r w:rsidR="00645FDF">
        <w:t>) Command Editor</w:t>
      </w:r>
    </w:p>
    <w:p w:rsidR="00645FDF" w:rsidRDefault="00645FDF">
      <w:bookmarkStart w:id="0" w:name="replaceValue"/>
    </w:p>
    <w:p w:rsidR="00645FDF" w:rsidRDefault="00645FDF">
      <w:r>
        <w:br w:type="page"/>
      </w:r>
      <w:r>
        <w:lastRenderedPageBreak/>
        <w:t>The command syntax is as follows:</w:t>
      </w:r>
    </w:p>
    <w:p w:rsidR="00645FDF" w:rsidRDefault="00645FDF"/>
    <w:p w:rsidR="00645FDF" w:rsidRDefault="0022796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645FDF">
        <w:rPr>
          <w:rStyle w:val="RTiSWDocLiteralText"/>
        </w:rPr>
        <w:t>etWorkingDir</w:t>
      </w:r>
      <w:proofErr w:type="spellEnd"/>
      <w:r w:rsidR="00645FDF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645FDF">
        <w:rPr>
          <w:rStyle w:val="RTiSWDocLiteralText"/>
        </w:rPr>
        <w:t>)</w:t>
      </w:r>
    </w:p>
    <w:p w:rsidR="00645FDF" w:rsidRDefault="00645FDF"/>
    <w:p w:rsidR="00645FDF" w:rsidRDefault="00645FDF">
      <w:pPr>
        <w:pStyle w:val="RTiSWDocFigureTableTitle"/>
      </w:pPr>
      <w:r>
        <w:t>Command Parameters</w:t>
      </w:r>
    </w:p>
    <w:p w:rsidR="00645FDF" w:rsidRDefault="00645F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645FDF">
        <w:trPr>
          <w:jc w:val="center"/>
        </w:trPr>
        <w:tc>
          <w:tcPr>
            <w:tcW w:w="2197" w:type="dxa"/>
            <w:shd w:val="clear" w:color="auto" w:fill="C0C0C0"/>
          </w:tcPr>
          <w:p w:rsidR="00645FDF" w:rsidRDefault="00645FD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645FDF" w:rsidRDefault="00645FD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645FDF" w:rsidRDefault="00645FDF">
            <w:pPr>
              <w:pStyle w:val="RTiSWDocTableHeading"/>
            </w:pPr>
            <w:r>
              <w:t>Default</w:t>
            </w:r>
          </w:p>
        </w:tc>
      </w:tr>
      <w:tr w:rsidR="00645FDF">
        <w:trPr>
          <w:jc w:val="center"/>
        </w:trPr>
        <w:tc>
          <w:tcPr>
            <w:tcW w:w="2197" w:type="dxa"/>
          </w:tcPr>
          <w:p w:rsidR="00645FDF" w:rsidRDefault="00645FD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WorkingDir</w:t>
            </w:r>
            <w:proofErr w:type="spellEnd"/>
          </w:p>
        </w:tc>
        <w:tc>
          <w:tcPr>
            <w:tcW w:w="3882" w:type="dxa"/>
          </w:tcPr>
          <w:p w:rsidR="00645FDF" w:rsidRDefault="00645FDF">
            <w:r>
              <w:t>The working directory that should be used.</w:t>
            </w:r>
            <w:r w:rsidR="0022796D">
              <w:t xml:space="preserve">  Specify a relative path (e.g., “</w:t>
            </w:r>
            <w:proofErr w:type="gramStart"/>
            <w:r w:rsidR="0022796D">
              <w:t>..”</w:t>
            </w:r>
            <w:proofErr w:type="gramEnd"/>
            <w:r w:rsidR="0022796D">
              <w:t>) to adjust the current working directory.</w:t>
            </w:r>
            <w:r w:rsidR="00A009EF">
              <w:t xml:space="preserve">  Can be specified using </w:t>
            </w:r>
            <w:bookmarkStart w:id="1" w:name="_GoBack"/>
            <w:r w:rsidR="00A009EF" w:rsidRPr="00A009EF">
              <w:rPr>
                <w:rStyle w:val="RTiSWDocLiteralText"/>
              </w:rPr>
              <w:t>${Property}</w:t>
            </w:r>
            <w:bookmarkEnd w:id="1"/>
            <w:r w:rsidR="00A009EF">
              <w:t>.</w:t>
            </w:r>
          </w:p>
        </w:tc>
        <w:tc>
          <w:tcPr>
            <w:tcW w:w="3192" w:type="dxa"/>
          </w:tcPr>
          <w:p w:rsidR="00645FDF" w:rsidRDefault="00645FDF">
            <w:r>
              <w:t>None – must be specified.</w:t>
            </w:r>
          </w:p>
        </w:tc>
      </w:tr>
      <w:tr w:rsidR="00645FDF">
        <w:trPr>
          <w:jc w:val="center"/>
        </w:trPr>
        <w:tc>
          <w:tcPr>
            <w:tcW w:w="2197" w:type="dxa"/>
          </w:tcPr>
          <w:p w:rsidR="00645FDF" w:rsidRDefault="00645FD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RunMode</w:t>
            </w:r>
            <w:proofErr w:type="spellEnd"/>
          </w:p>
        </w:tc>
        <w:tc>
          <w:tcPr>
            <w:tcW w:w="3882" w:type="dxa"/>
          </w:tcPr>
          <w:p w:rsidR="009A0849" w:rsidRDefault="009A0849">
            <w:r>
              <w:t>Indicate the run mode in which the command should be applied, one of:</w:t>
            </w:r>
          </w:p>
          <w:p w:rsidR="009A0849" w:rsidRDefault="00645FDF" w:rsidP="009A0849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GUIOnly</w:t>
            </w:r>
            <w:proofErr w:type="spellEnd"/>
            <w:r w:rsidR="009A0849">
              <w:rPr>
                <w:rStyle w:val="RTiSWDocLiteralText"/>
              </w:rPr>
              <w:t xml:space="preserve"> – </w:t>
            </w:r>
            <w:r>
              <w:t xml:space="preserve">the </w:t>
            </w:r>
            <w:r w:rsidR="009A0849">
              <w:t>command applies only to interactive runs</w:t>
            </w:r>
          </w:p>
          <w:p w:rsidR="009A0849" w:rsidRDefault="00645FDF" w:rsidP="009A0849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GUIAndBatch</w:t>
            </w:r>
            <w:proofErr w:type="spellEnd"/>
            <w:r>
              <w:t xml:space="preserve"> </w:t>
            </w:r>
            <w:r w:rsidR="009A0849">
              <w:t xml:space="preserve">– </w:t>
            </w:r>
            <w:r>
              <w:t xml:space="preserve">the command applies to </w:t>
            </w:r>
            <w:r w:rsidR="009A0849">
              <w:t>interactive</w:t>
            </w:r>
            <w:r>
              <w:t xml:space="preserve"> and batch runs</w:t>
            </w:r>
          </w:p>
          <w:p w:rsidR="00645FDF" w:rsidRDefault="009A0849" w:rsidP="009A0849">
            <w:pPr>
              <w:numPr>
                <w:ilvl w:val="0"/>
                <w:numId w:val="2"/>
              </w:numPr>
            </w:pPr>
            <w:proofErr w:type="spellStart"/>
            <w:r w:rsidRPr="009A0849">
              <w:rPr>
                <w:rStyle w:val="RTiSWDocLiteralText"/>
              </w:rPr>
              <w:t>BatchOnly</w:t>
            </w:r>
            <w:proofErr w:type="spellEnd"/>
            <w:r>
              <w:t xml:space="preserve"> – the command applies to batch runs only</w:t>
            </w:r>
          </w:p>
        </w:tc>
        <w:tc>
          <w:tcPr>
            <w:tcW w:w="3192" w:type="dxa"/>
          </w:tcPr>
          <w:p w:rsidR="00645FDF" w:rsidRPr="0022796D" w:rsidRDefault="0022796D">
            <w:pPr>
              <w:rPr>
                <w:rStyle w:val="RTiSWDocLiteralText"/>
              </w:rPr>
            </w:pPr>
            <w:proofErr w:type="spellStart"/>
            <w:r w:rsidRPr="0022796D">
              <w:rPr>
                <w:rStyle w:val="RTiSWDocLiteralText"/>
              </w:rPr>
              <w:t>GUIAndBatch</w:t>
            </w:r>
            <w:proofErr w:type="spellEnd"/>
          </w:p>
        </w:tc>
      </w:tr>
    </w:tbl>
    <w:p w:rsidR="00645FDF" w:rsidRDefault="00645FDF">
      <w:pPr>
        <w:rPr>
          <w:color w:val="C0C0C0"/>
        </w:rPr>
      </w:pPr>
    </w:p>
    <w:p w:rsidR="00645FDF" w:rsidRDefault="00E96AF8">
      <w:pPr>
        <w:rPr>
          <w:color w:val="000000"/>
        </w:rPr>
      </w:pPr>
      <w:r>
        <w:rPr>
          <w:color w:val="000000"/>
        </w:rPr>
        <w:t>A sample command</w:t>
      </w:r>
      <w:r w:rsidR="00645FDF">
        <w:rPr>
          <w:color w:val="000000"/>
        </w:rPr>
        <w:t xml:space="preserve"> file is as follows:</w:t>
      </w:r>
    </w:p>
    <w:p w:rsidR="00645FDF" w:rsidRDefault="00645FDF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645FDF">
        <w:trPr>
          <w:jc w:val="center"/>
        </w:trPr>
        <w:tc>
          <w:tcPr>
            <w:tcW w:w="9198" w:type="dxa"/>
          </w:tcPr>
          <w:p w:rsidR="00645FDF" w:rsidRDefault="0022796D">
            <w:pPr>
              <w:rPr>
                <w:rFonts w:ascii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S</w:t>
            </w:r>
            <w:r w:rsidR="00645FDF">
              <w:rPr>
                <w:rFonts w:ascii="Courier New" w:eastAsia="MS Mincho" w:hAnsi="Courier New" w:cs="Courier New"/>
                <w:sz w:val="20"/>
              </w:rPr>
              <w:t>etWorkingDir</w:t>
            </w:r>
            <w:proofErr w:type="spellEnd"/>
            <w:r w:rsidR="00645FDF">
              <w:rPr>
                <w:rFonts w:ascii="Courier New" w:eastAsia="MS Mincho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WorkingDir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=</w:t>
            </w:r>
            <w:r w:rsidR="00645FDF">
              <w:rPr>
                <w:rFonts w:ascii="Courier New" w:eastAsia="MS Mincho" w:hAnsi="Courier New" w:cs="Courier New"/>
                <w:sz w:val="20"/>
              </w:rPr>
              <w:t>"</w:t>
            </w:r>
            <w:r>
              <w:rPr>
                <w:rFonts w:ascii="Courier New" w:eastAsia="MS Mincho" w:hAnsi="Courier New" w:cs="Courier New"/>
                <w:sz w:val="20"/>
              </w:rPr>
              <w:t>C:\temp</w:t>
            </w:r>
            <w:r w:rsidR="00645FDF">
              <w:rPr>
                <w:rFonts w:ascii="Courier New" w:eastAsia="MS Mincho" w:hAnsi="Courier New" w:cs="Courier New"/>
                <w:sz w:val="20"/>
              </w:rPr>
              <w:t>")</w:t>
            </w:r>
          </w:p>
        </w:tc>
      </w:tr>
      <w:bookmarkEnd w:id="0"/>
    </w:tbl>
    <w:p w:rsidR="00645FDF" w:rsidRDefault="00645FDF">
      <w:pPr>
        <w:rPr>
          <w:color w:val="C0C0C0"/>
        </w:rPr>
      </w:pPr>
    </w:p>
    <w:sectPr w:rsidR="00645F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11E" w:rsidRDefault="00AF711E">
      <w:r>
        <w:separator/>
      </w:r>
    </w:p>
  </w:endnote>
  <w:endnote w:type="continuationSeparator" w:id="0">
    <w:p w:rsidR="00AF711E" w:rsidRDefault="00AF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645FDF">
    <w:pPr>
      <w:pStyle w:val="RTiSWDocFooter"/>
    </w:pPr>
    <w:r>
      <w:t xml:space="preserve">Command Reference – </w:t>
    </w:r>
    <w:proofErr w:type="spellStart"/>
    <w:proofErr w:type="gramStart"/>
    <w:r w:rsidR="00494F4E">
      <w:t>S</w:t>
    </w:r>
    <w:r>
      <w:t>etWorkingDir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009E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645FD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setWorkingDir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645FD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94F4E">
      <w:t>S</w:t>
    </w:r>
    <w:r>
      <w:t>etWorkingDir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009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11E" w:rsidRDefault="00AF711E">
      <w:r>
        <w:separator/>
      </w:r>
    </w:p>
  </w:footnote>
  <w:footnote w:type="continuationSeparator" w:id="0">
    <w:p w:rsidR="00AF711E" w:rsidRDefault="00AF7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494F4E">
    <w:pPr>
      <w:pStyle w:val="RTiSWDocHeader"/>
    </w:pPr>
    <w:proofErr w:type="spellStart"/>
    <w:proofErr w:type="gramStart"/>
    <w:r>
      <w:t>S</w:t>
    </w:r>
    <w:r w:rsidR="00645FDF">
      <w:t>etWorkingDir</w:t>
    </w:r>
    <w:proofErr w:type="spellEnd"/>
    <w:r w:rsidR="00645FDF">
      <w:t>(</w:t>
    </w:r>
    <w:proofErr w:type="gramEnd"/>
    <w:r w:rsidR="00645FDF">
      <w:t>) Command</w:t>
    </w:r>
    <w:r w:rsidR="00645FDF">
      <w:tab/>
    </w:r>
    <w:r w:rsidR="00645FDF">
      <w:tab/>
    </w:r>
    <w:proofErr w:type="spellStart"/>
    <w:r w:rsidR="00645FDF">
      <w:t>TSTool</w:t>
    </w:r>
    <w:proofErr w:type="spellEnd"/>
    <w:r w:rsidR="00645FD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645FD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setWorkingDir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FDF" w:rsidRDefault="00645FD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1C42"/>
    <w:multiLevelType w:val="hybridMultilevel"/>
    <w:tmpl w:val="89D63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8E4262"/>
    <w:multiLevelType w:val="hybridMultilevel"/>
    <w:tmpl w:val="F72C1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42"/>
    <w:rsid w:val="0022796D"/>
    <w:rsid w:val="002D6A42"/>
    <w:rsid w:val="00494F4E"/>
    <w:rsid w:val="005233E7"/>
    <w:rsid w:val="00645FDF"/>
    <w:rsid w:val="00693805"/>
    <w:rsid w:val="009A0849"/>
    <w:rsid w:val="009D1A4E"/>
    <w:rsid w:val="00A009EF"/>
    <w:rsid w:val="00AF711E"/>
    <w:rsid w:val="00B30B53"/>
    <w:rsid w:val="00B82F1D"/>
    <w:rsid w:val="00D1754F"/>
    <w:rsid w:val="00E96AF8"/>
    <w:rsid w:val="00EC487F"/>
    <w:rsid w:val="00F3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D5FEF-AE8B-4029-8EAC-30F4151B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A009E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A009EF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E96A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2016-09-19T04:58:00Z</dcterms:created>
  <dcterms:modified xsi:type="dcterms:W3CDTF">2016-09-19T05:04:00Z</dcterms:modified>
</cp:coreProperties>
</file>