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B7B72">
        <w:t>1</w:t>
      </w:r>
      <w:r>
        <w:t>.</w:t>
      </w:r>
      <w:r w:rsidR="002B7B72">
        <w:t>0</w:t>
      </w:r>
      <w:r w:rsidR="00CD0EEF">
        <w:t>4</w:t>
      </w:r>
      <w:r>
        <w:t>.</w:t>
      </w:r>
      <w:r w:rsidR="0055428A">
        <w:t>0</w:t>
      </w:r>
      <w:r w:rsidR="00CD0EEF">
        <w:t>3</w:t>
      </w:r>
      <w:r w:rsidR="00DA665E">
        <w:t xml:space="preserve">, </w:t>
      </w:r>
      <w:r>
        <w:t>20</w:t>
      </w:r>
      <w:r w:rsidR="008D7611">
        <w:t>1</w:t>
      </w:r>
      <w:r w:rsidR="002B7B72">
        <w:t>5</w:t>
      </w:r>
      <w:r>
        <w:t>-0</w:t>
      </w:r>
      <w:r w:rsidR="00CD0EEF">
        <w:t>7</w:t>
      </w:r>
      <w:r>
        <w:t>-</w:t>
      </w:r>
      <w:r w:rsidR="00CD0EEF">
        <w:t>15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 xml:space="preserve">Specify the upper-left cell in a range of cells using Excel address notation (e.g., </w:t>
      </w:r>
      <w:r w:rsidRPr="00847BBF">
        <w:rPr>
          <w:rStyle w:val="RTiSWDocLiteralText"/>
        </w:rPr>
        <w:t>A1</w:t>
      </w:r>
      <w:r>
        <w:t>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</w:t>
      </w:r>
      <w:r w:rsidR="00856FB4">
        <w:t xml:space="preserve">ol uses the Apache POI software </w:t>
      </w:r>
      <w:r>
        <w:t>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 xml:space="preserve">Cell data types are determined from the table columns being written.  </w:t>
      </w:r>
      <w:r w:rsidRPr="00200F4A">
        <w:t>In the future a parameter may be provided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B7B7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95BDC0E" wp14:editId="4415DB54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matTableDateTime_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Excel Output Parameters</w:t>
      </w:r>
    </w:p>
    <w:p w:rsidR="00847BBF" w:rsidRDefault="00847BBF"/>
    <w:p w:rsidR="00847BBF" w:rsidRDefault="00847BBF"/>
    <w:p w:rsidR="00847BBF" w:rsidRDefault="00091260" w:rsidP="00847BB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158C01FB" wp14:editId="3734B334">
            <wp:extent cx="594360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ableToExcel_ExcelForm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B55053" w:rsidP="00847BBF">
      <w:pPr>
        <w:pStyle w:val="RTiSWDocNote"/>
      </w:pPr>
      <w:proofErr w:type="spellStart"/>
      <w:r>
        <w:t>WriteTableToExcel_</w:t>
      </w:r>
      <w:r w:rsidR="00091260">
        <w:t>Excel</w:t>
      </w:r>
      <w:r>
        <w:t>Format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Editor for Excel </w:t>
      </w:r>
      <w:r w:rsidR="00404882">
        <w:t>Formatting</w:t>
      </w:r>
      <w:r>
        <w:t xml:space="preserve"> Parameters</w:t>
      </w:r>
    </w:p>
    <w:p w:rsidR="00847BBF" w:rsidRDefault="00847BBF"/>
    <w:p w:rsidR="00B55053" w:rsidRDefault="00CD0EEF" w:rsidP="00B550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953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ableToExcel_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</w:t>
      </w:r>
      <w:proofErr w:type="spellEnd"/>
    </w:p>
    <w:p w:rsidR="00B55053" w:rsidRDefault="00B55053" w:rsidP="00B55053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Style Formatting Parameters</w:t>
      </w:r>
    </w:p>
    <w:p w:rsidR="00B55053" w:rsidRDefault="00B55053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5220"/>
        <w:gridCol w:w="1975"/>
      </w:tblGrid>
      <w:tr w:rsidR="001B271C" w:rsidTr="00723CA1">
        <w:trPr>
          <w:tblHeader/>
          <w:jc w:val="center"/>
        </w:trPr>
        <w:tc>
          <w:tcPr>
            <w:tcW w:w="215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723CA1">
        <w:trPr>
          <w:jc w:val="center"/>
        </w:trPr>
        <w:tc>
          <w:tcPr>
            <w:tcW w:w="215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</w:tcPr>
          <w:p w:rsidR="00774424" w:rsidRDefault="00846881">
            <w:r>
              <w:t>None – must be specified.</w:t>
            </w:r>
          </w:p>
        </w:tc>
      </w:tr>
      <w:tr w:rsidR="00351A89" w:rsidTr="00723CA1">
        <w:trPr>
          <w:jc w:val="center"/>
        </w:trPr>
        <w:tc>
          <w:tcPr>
            <w:tcW w:w="2155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20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1975" w:type="dxa"/>
          </w:tcPr>
          <w:p w:rsidR="00351A89" w:rsidRDefault="00351A89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20" w:type="dxa"/>
          </w:tcPr>
          <w:p w:rsidR="002B7B72" w:rsidRDefault="002B7B72" w:rsidP="00404882">
            <w:r>
              <w:t>Names of columns in table to exclude from writing.</w:t>
            </w:r>
          </w:p>
        </w:tc>
        <w:tc>
          <w:tcPr>
            <w:tcW w:w="1975" w:type="dxa"/>
          </w:tcPr>
          <w:p w:rsidR="002B7B72" w:rsidRDefault="002B7B72" w:rsidP="00404882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include rows.  For example, include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exclude rows.  For example, exclude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lastRenderedPageBreak/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OutputFile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None – must be specified.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worksheet in the workbook to write.  If the worksheet does not exist it will be created.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Write to the first worksheet.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ExcelColumn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how to determine the column names for the Excel table (in order to not overwrite with data rows), one of: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written to the first row in the Excel address range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column names are not written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written to the row before the Excel address range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Ranges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map of column names to named ranges, useful when the column of values is used as choices in Excel data validation.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No named ranges will be defined.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384DEC" w:rsidRDefault="002B7B72" w:rsidP="002B7B7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CellTypes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cell types using notation:  </w:t>
            </w:r>
            <w:r w:rsidRPr="00404882">
              <w:rPr>
                <w:rStyle w:val="RTiSWDocLiteralText"/>
                <w:sz w:val="18"/>
                <w:szCs w:val="18"/>
              </w:rPr>
              <w:t>ColumnName1:CellType1</w:t>
            </w:r>
            <w:proofErr w:type="gramStart"/>
            <w:r w:rsidRPr="00404882">
              <w:rPr>
                <w:rStyle w:val="RTiSWDocLiteralText"/>
                <w:sz w:val="18"/>
                <w:szCs w:val="18"/>
              </w:rPr>
              <w:t>,ColumnName2:CellType2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cell types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cell type from table column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Text</w:t>
            </w:r>
            <w:r>
              <w:t xml:space="preserve"> – Excel text cell</w:t>
            </w:r>
          </w:p>
        </w:tc>
        <w:tc>
          <w:tcPr>
            <w:tcW w:w="1975" w:type="dxa"/>
          </w:tcPr>
          <w:p w:rsidR="002B7B72" w:rsidRPr="00404882" w:rsidRDefault="002B7B72" w:rsidP="002B7B72">
            <w:pPr>
              <w:rPr>
                <w:rStyle w:val="RTiSWDocLiteralText"/>
              </w:rPr>
            </w:pPr>
            <w:r w:rsidRPr="00404882">
              <w:rPr>
                <w:rStyle w:val="RTiSWDocLiteralText"/>
              </w:rPr>
              <w:t>Auto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widths using notation:  </w:t>
            </w:r>
            <w:r w:rsidRPr="0007320D">
              <w:rPr>
                <w:rStyle w:val="RTiSWDocLiteralText"/>
                <w:sz w:val="20"/>
              </w:rPr>
              <w:t>ColumnName1:Width1</w:t>
            </w:r>
            <w:proofErr w:type="gramStart"/>
            <w:r w:rsidRPr="0007320D">
              <w:rPr>
                <w:rStyle w:val="RTiSWDocLiteralText"/>
                <w:sz w:val="20"/>
              </w:rPr>
              <w:t>,ColumnName2:Width2</w:t>
            </w:r>
            <w:proofErr w:type="gramEnd"/>
            <w:r>
              <w:t xml:space="preserve">.  </w:t>
            </w:r>
            <w:r>
              <w:lastRenderedPageBreak/>
              <w:t xml:space="preserve">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</w:t>
            </w:r>
            <w:r w:rsidR="00724FF0">
              <w:t xml:space="preserve"> and </w:t>
            </w:r>
            <w:proofErr w:type="spellStart"/>
            <w:r w:rsidR="00724FF0" w:rsidRPr="00724FF0">
              <w:rPr>
                <w:rStyle w:val="RTiSWDocLiteralText"/>
              </w:rPr>
              <w:t>EmptyColumns</w:t>
            </w:r>
            <w:proofErr w:type="spellEnd"/>
            <w:r w:rsidR="00724FF0">
              <w:t xml:space="preserve"> to set the width for columns with no data values</w:t>
            </w:r>
            <w:r>
              <w:t>.  Supported width values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width from table contents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N</w:t>
            </w:r>
            <w:r>
              <w:t xml:space="preserve"> – number of 1/256 of character widths (maximum is 256*256)</w:t>
            </w:r>
          </w:p>
        </w:tc>
        <w:tc>
          <w:tcPr>
            <w:tcW w:w="1975" w:type="dxa"/>
          </w:tcPr>
          <w:p w:rsidR="002B7B72" w:rsidRDefault="002B7B72" w:rsidP="002B7B72">
            <w:r>
              <w:lastRenderedPageBreak/>
              <w:t>Default column with determined by Excel.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ColumnDecimal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Places</w:t>
            </w:r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number of decimal places, for floating point numbers, using notation:  </w:t>
            </w:r>
            <w:r w:rsidRPr="0007320D">
              <w:rPr>
                <w:rStyle w:val="RTiSWDocLiteralText"/>
                <w:szCs w:val="22"/>
              </w:rPr>
              <w:t>ColumnName1:Num1</w:t>
            </w:r>
            <w:proofErr w:type="gramStart"/>
            <w:r w:rsidRPr="0007320D">
              <w:rPr>
                <w:rStyle w:val="RTiSWDocLiteralText"/>
                <w:szCs w:val="22"/>
              </w:rPr>
              <w:t>,ColumnName2:Num2</w:t>
            </w:r>
            <w:proofErr w:type="gramEnd"/>
            <w:r>
              <w:t xml:space="preserve">. </w:t>
            </w:r>
          </w:p>
        </w:tc>
        <w:tc>
          <w:tcPr>
            <w:tcW w:w="1975" w:type="dxa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Determine from table column precision, or 6 if unable to determine from table.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tr w:rsidR="00091260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091260" w:rsidRDefault="00091260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091260" w:rsidRDefault="00091260" w:rsidP="00091260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091260" w:rsidRDefault="00091260" w:rsidP="00091260">
            <w:r>
              <w:t>Style formatting is not used.</w:t>
            </w:r>
          </w:p>
        </w:tc>
      </w:tr>
      <w:tr w:rsidR="00CD0EEF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CD0EEF" w:rsidRDefault="00CD0EEF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Legend</w:t>
            </w:r>
          </w:p>
          <w:p w:rsidR="00CD0EEF" w:rsidRDefault="00CD0EEF" w:rsidP="0009126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CD0EEF" w:rsidRDefault="00CD0EEF" w:rsidP="00CD0EEF">
            <w:r>
              <w:t xml:space="preserve">Name of worksheet where the legend should be created. </w:t>
            </w:r>
            <w:r w:rsidR="00D11EA2">
              <w:t xml:space="preserve"> </w:t>
            </w:r>
            <w:r w:rsidR="00D11EA2">
              <w:t>The legend displays conditions and styles.</w:t>
            </w:r>
            <w:bookmarkStart w:id="1" w:name="_GoBack"/>
            <w:bookmarkEnd w:id="1"/>
          </w:p>
        </w:tc>
        <w:tc>
          <w:tcPr>
            <w:tcW w:w="1975" w:type="dxa"/>
            <w:shd w:val="clear" w:color="auto" w:fill="D9D9D9" w:themeFill="background1" w:themeFillShade="D9"/>
          </w:tcPr>
          <w:p w:rsidR="00CD0EEF" w:rsidRDefault="00CD0EEF" w:rsidP="00091260">
            <w:r>
              <w:t>Data table worksheet.</w:t>
            </w:r>
          </w:p>
        </w:tc>
      </w:tr>
      <w:tr w:rsidR="00CD0EEF" w:rsidTr="00B55053">
        <w:trPr>
          <w:jc w:val="center"/>
        </w:trPr>
        <w:tc>
          <w:tcPr>
            <w:tcW w:w="2155" w:type="dxa"/>
            <w:shd w:val="clear" w:color="auto" w:fill="D9D9D9" w:themeFill="background1" w:themeFillShade="D9"/>
          </w:tcPr>
          <w:p w:rsidR="00CD0EEF" w:rsidRDefault="00CD0EEF" w:rsidP="0009126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LegendAddress</w:t>
            </w:r>
            <w:proofErr w:type="spellEnd"/>
          </w:p>
        </w:tc>
        <w:tc>
          <w:tcPr>
            <w:tcW w:w="5220" w:type="dxa"/>
            <w:shd w:val="clear" w:color="auto" w:fill="D9D9D9" w:themeFill="background1" w:themeFillShade="D9"/>
          </w:tcPr>
          <w:p w:rsidR="00CD0EEF" w:rsidRDefault="00CD0EEF" w:rsidP="00CD0EEF">
            <w:r>
              <w:t xml:space="preserve">Address </w:t>
            </w:r>
            <w:r w:rsidR="00E86D6A">
              <w:t>A1, etc. for upper-left of legend.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CD0EEF" w:rsidRDefault="00E86D6A" w:rsidP="00091260">
            <w:r>
              <w:t>No legend will be created.</w:t>
            </w:r>
          </w:p>
        </w:tc>
      </w:tr>
      <w:bookmarkEnd w:id="0"/>
    </w:tbl>
    <w:p w:rsidR="008B7D33" w:rsidRDefault="008B7D33" w:rsidP="00CA21DC"/>
    <w:p w:rsidR="00AD23B0" w:rsidRDefault="00B55053" w:rsidP="00CA21DC">
      <w:r>
        <w:t>Excel cell formatting consists of number formatting, cell colors, cell width</w:t>
      </w:r>
      <w:r w:rsidR="00371AE4">
        <w:t>, etc</w:t>
      </w:r>
      <w:r>
        <w:t xml:space="preserve">.  The </w:t>
      </w:r>
      <w:r w:rsidRPr="00B55053">
        <w:rPr>
          <w:rStyle w:val="RTiSWDocGUIReference"/>
        </w:rPr>
        <w:t>Excel Formatting</w:t>
      </w:r>
      <w:r>
        <w:t xml:space="preserve"> tab allows several formatting parameters to be specified.  However, a more general formatting capability based on styles is being phased in and is configured using the </w:t>
      </w:r>
      <w:r w:rsidRPr="00B55053">
        <w:rPr>
          <w:rStyle w:val="RTiSWDocGUIReference"/>
        </w:rPr>
        <w:t>Style Formatting</w:t>
      </w:r>
      <w:r>
        <w:t xml:space="preserve"> tab.  </w:t>
      </w:r>
      <w:r w:rsidR="00AD23B0">
        <w:t xml:space="preserve">Consider the following data table, where the goal is to write the </w:t>
      </w:r>
      <w:proofErr w:type="spellStart"/>
      <w:r w:rsidR="00AD23B0">
        <w:t>TSTool</w:t>
      </w:r>
      <w:proofErr w:type="spellEnd"/>
      <w:r w:rsidR="00AD23B0">
        <w:t xml:space="preserve"> table to Excel and format cells to </w:t>
      </w:r>
      <w:r w:rsidR="00FC0632">
        <w:t>indicate</w:t>
      </w:r>
      <w:r w:rsidR="00AD23B0">
        <w:t xml:space="preserve"> specific </w:t>
      </w:r>
      <w:r w:rsidR="00FC0632">
        <w:t>conditions of interest</w:t>
      </w:r>
      <w:r w:rsidR="00AD23B0">
        <w:t>.</w:t>
      </w:r>
      <w:r w:rsidR="00371AE4">
        <w:t xml:space="preserve">  </w:t>
      </w:r>
      <w:r w:rsidR="00BE6BBF">
        <w:t>T</w:t>
      </w:r>
      <w:r w:rsidR="00371AE4">
        <w:t>his approach is implemented similar</w:t>
      </w:r>
      <w:r w:rsidR="00BE6BBF">
        <w:t>ly</w:t>
      </w:r>
      <w:r w:rsidR="00371AE4">
        <w:t xml:space="preserve"> </w:t>
      </w:r>
      <w:r w:rsidR="00BE6BBF">
        <w:t>in</w:t>
      </w:r>
      <w:r w:rsidR="00371AE4">
        <w:t xml:space="preserve"> the </w:t>
      </w:r>
      <w:proofErr w:type="spellStart"/>
      <w:proofErr w:type="gramStart"/>
      <w:r w:rsidR="00371AE4" w:rsidRPr="00371AE4">
        <w:rPr>
          <w:rStyle w:val="RTiSWDocLiteralText"/>
        </w:rPr>
        <w:t>WriteTimeSeriesToExcel</w:t>
      </w:r>
      <w:proofErr w:type="spellEnd"/>
      <w:r w:rsidR="00371AE4" w:rsidRPr="00371AE4">
        <w:rPr>
          <w:rStyle w:val="RTiSWDocLiteralText"/>
        </w:rPr>
        <w:t>(</w:t>
      </w:r>
      <w:proofErr w:type="gramEnd"/>
      <w:r w:rsidR="00371AE4" w:rsidRPr="00371AE4">
        <w:rPr>
          <w:rStyle w:val="RTiSWDocLiteralText"/>
        </w:rPr>
        <w:t>)</w:t>
      </w:r>
      <w:r w:rsidR="00371AE4">
        <w:t xml:space="preserve"> command.</w:t>
      </w:r>
    </w:p>
    <w:p w:rsidR="00AD23B0" w:rsidRDefault="00AD23B0" w:rsidP="00CA21DC"/>
    <w:p w:rsidR="00AD23B0" w:rsidRDefault="00FC0632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074626" cy="2705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mand_WriteTableToExcel_Data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47" cy="27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WriteTableToExcel_DataTable</w:t>
      </w:r>
      <w:proofErr w:type="spellEnd"/>
    </w:p>
    <w:p w:rsidR="00AD23B0" w:rsidRDefault="00AD23B0" w:rsidP="00AD23B0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WriteTab</w:t>
      </w:r>
      <w:r w:rsidR="00BE6BBF">
        <w:t>leToExcel</w:t>
      </w:r>
      <w:proofErr w:type="spellEnd"/>
      <w:r w:rsidR="00BE6BBF">
        <w:t>(</w:t>
      </w:r>
      <w:proofErr w:type="gramEnd"/>
      <w:r w:rsidR="00BE6BBF">
        <w:t>) Command</w:t>
      </w:r>
    </w:p>
    <w:p w:rsidR="00AD23B0" w:rsidRDefault="00AD23B0" w:rsidP="00CA21DC"/>
    <w:p w:rsidR="00B55053" w:rsidRDefault="00AD23B0" w:rsidP="00CA21DC">
      <w:r>
        <w:lastRenderedPageBreak/>
        <w:t>To configure style-based formatting,</w:t>
      </w:r>
      <w:r w:rsidR="00B55053">
        <w:t xml:space="preserve"> a style table is defined listing properties for formatting a cell.  </w:t>
      </w:r>
      <w:r w:rsidR="00FC0632">
        <w:t xml:space="preserve">This table can be defined as a CSV file, Excel worksheet or other format and read into </w:t>
      </w:r>
      <w:proofErr w:type="spellStart"/>
      <w:r w:rsidR="00FC0632">
        <w:t>TSTool</w:t>
      </w:r>
      <w:proofErr w:type="spellEnd"/>
      <w:r w:rsidR="00FC0632">
        <w:t xml:space="preserve"> using a suitable command.  </w:t>
      </w:r>
      <w:r w:rsidR="00B55053">
        <w:t>The following figure illustrates a basic style table</w:t>
      </w:r>
      <w:r>
        <w:t>, which can be shared among commands</w:t>
      </w:r>
      <w:r w:rsidR="00B55053">
        <w:t>.</w:t>
      </w:r>
    </w:p>
    <w:p w:rsidR="00B55053" w:rsidRDefault="00B55053" w:rsidP="00CA21DC"/>
    <w:p w:rsidR="00B55053" w:rsidRDefault="0086774D" w:rsidP="00B55053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53" w:rsidRDefault="00B55053" w:rsidP="00B55053">
      <w:pPr>
        <w:pStyle w:val="RTiSWDocNote"/>
      </w:pPr>
      <w:proofErr w:type="spellStart"/>
      <w:r>
        <w:t>WriteTableToExcel_StyleTable</w:t>
      </w:r>
      <w:proofErr w:type="spellEnd"/>
    </w:p>
    <w:p w:rsidR="00B55053" w:rsidRDefault="00B55053" w:rsidP="00B55053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Style Formatting</w:t>
      </w:r>
    </w:p>
    <w:p w:rsidR="00B55053" w:rsidRDefault="00B55053" w:rsidP="00CA21DC"/>
    <w:p w:rsidR="00637962" w:rsidRDefault="00637962" w:rsidP="00CA21DC">
      <w:r>
        <w:t>The following style table column</w:t>
      </w:r>
      <w:r w:rsidR="00BE6BBF">
        <w:t xml:space="preserve"> names</w:t>
      </w:r>
      <w:r>
        <w:t xml:space="preserve"> are recognized.  The default values for cell style properties not listed in the table are those provided by Excel.</w:t>
      </w:r>
    </w:p>
    <w:p w:rsidR="00637962" w:rsidRDefault="00637962" w:rsidP="00CA21DC"/>
    <w:p w:rsidR="00637962" w:rsidRDefault="00637962" w:rsidP="00637962">
      <w:pPr>
        <w:pStyle w:val="RTiSWDocFigureTableTitle"/>
      </w:pPr>
      <w:r>
        <w:t>Recognized Style Table Column</w:t>
      </w:r>
      <w:r w:rsidR="00BE6BBF">
        <w:t xml:space="preserve"> Name</w:t>
      </w:r>
      <w:r>
        <w:t>s</w:t>
      </w:r>
    </w:p>
    <w:p w:rsidR="00637962" w:rsidRDefault="00637962" w:rsidP="00637962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637962" w:rsidTr="00637962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637962" w:rsidRDefault="00637962" w:rsidP="0025395B">
            <w:pPr>
              <w:pStyle w:val="RTiSWDocTableHeading"/>
            </w:pPr>
            <w:r>
              <w:t>Default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637962" w:rsidRDefault="00637962" w:rsidP="0025395B">
            <w:r>
              <w:t>None – must be specified.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25395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637962" w:rsidRDefault="00637962" w:rsidP="0025395B">
            <w:r>
              <w:t>No fill color.</w:t>
            </w:r>
          </w:p>
        </w:tc>
      </w:tr>
      <w:tr w:rsidR="00637962" w:rsidTr="00637962">
        <w:trPr>
          <w:jc w:val="center"/>
        </w:trPr>
        <w:tc>
          <w:tcPr>
            <w:tcW w:w="2795" w:type="dxa"/>
          </w:tcPr>
          <w:p w:rsidR="00637962" w:rsidRDefault="00637962" w:rsidP="006379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637962" w:rsidRDefault="00637962" w:rsidP="0025395B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637962" w:rsidRPr="005B5929" w:rsidRDefault="00637962" w:rsidP="0025395B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637962" w:rsidRDefault="00637962" w:rsidP="00CA21DC"/>
    <w:p w:rsidR="00AD23B0" w:rsidRDefault="00AD23B0" w:rsidP="00CA21DC">
      <w:r>
        <w:t xml:space="preserve">The </w:t>
      </w:r>
      <w:r w:rsidR="00BE6BBF">
        <w:t>condition</w:t>
      </w:r>
      <w:r>
        <w:t xml:space="preserve"> table indicates how </w:t>
      </w:r>
      <w:r w:rsidR="00BE6BBF">
        <w:t>table values should be evaluated to determine styles.  The</w:t>
      </w:r>
      <w:r>
        <w:t xml:space="preserve"> following example indicates that any columns with names starting with “</w:t>
      </w:r>
      <w:proofErr w:type="spellStart"/>
      <w:r>
        <w:t>ts</w:t>
      </w:r>
      <w:proofErr w:type="spellEnd"/>
      <w:r>
        <w:t>” should be processed to evaluate for missing</w:t>
      </w:r>
      <w:r w:rsidR="00BE6BBF">
        <w:t xml:space="preserve">, </w:t>
      </w:r>
      <w:r>
        <w:t>negative</w:t>
      </w:r>
      <w:r w:rsidR="00BE6BBF">
        <w:t>, and zero</w:t>
      </w:r>
      <w:r>
        <w:t xml:space="preserve"> values.</w:t>
      </w:r>
    </w:p>
    <w:p w:rsidR="00AD23B0" w:rsidRDefault="00AD23B0" w:rsidP="00CA21DC"/>
    <w:p w:rsidR="00AD23B0" w:rsidRDefault="005B5929" w:rsidP="00AD23B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265230" cy="137403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ableToExcel_Condition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95" cy="13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B0" w:rsidRDefault="00AD23B0" w:rsidP="00AD23B0">
      <w:pPr>
        <w:pStyle w:val="RTiSWDocNote"/>
      </w:pPr>
      <w:proofErr w:type="spellStart"/>
      <w:r>
        <w:t>WriteTableToExcel_FormatTable</w:t>
      </w:r>
      <w:proofErr w:type="spellEnd"/>
    </w:p>
    <w:p w:rsidR="00AD23B0" w:rsidRDefault="005B5929" w:rsidP="00AD23B0">
      <w:pPr>
        <w:pStyle w:val="RTiSWDocFigureTableTitle"/>
      </w:pPr>
      <w:r>
        <w:t>Condition</w:t>
      </w:r>
      <w:r w:rsidR="00AD23B0">
        <w:t xml:space="preserve"> Table used with </w:t>
      </w:r>
      <w:proofErr w:type="spellStart"/>
      <w:proofErr w:type="gramStart"/>
      <w:r w:rsidR="00AD23B0">
        <w:t>WriteTableToExcel</w:t>
      </w:r>
      <w:proofErr w:type="spellEnd"/>
      <w:r w:rsidR="00AD23B0">
        <w:t>(</w:t>
      </w:r>
      <w:proofErr w:type="gramEnd"/>
      <w:r w:rsidR="00AD23B0">
        <w:t xml:space="preserve">) Command </w:t>
      </w:r>
      <w:r>
        <w:t xml:space="preserve">for </w:t>
      </w:r>
      <w:r w:rsidR="00BE6BBF">
        <w:t>Specific Checks and</w:t>
      </w:r>
      <w:r w:rsidR="00AD23B0">
        <w:t xml:space="preserve"> Formatting</w:t>
      </w:r>
    </w:p>
    <w:p w:rsidR="00AD23B0" w:rsidRDefault="00AD23B0" w:rsidP="00CA21DC"/>
    <w:p w:rsidR="00AD23B0" w:rsidRDefault="00AD23B0" w:rsidP="00CA21DC">
      <w:r>
        <w:t xml:space="preserve">For the above style and format tables, the column names must be specified as shown.  The </w:t>
      </w:r>
      <w:r w:rsidRPr="00AD23B0">
        <w:rPr>
          <w:rStyle w:val="RTiSWDocGUIReference"/>
        </w:rPr>
        <w:t>Condition</w:t>
      </w:r>
      <w:r>
        <w:t xml:space="preserve"> column </w:t>
      </w:r>
      <w:r w:rsidR="00BE6BBF">
        <w:t>can contain</w:t>
      </w:r>
      <w:r>
        <w:t xml:space="preserve"> the following specifiers:</w:t>
      </w:r>
    </w:p>
    <w:p w:rsidR="00AD23B0" w:rsidRDefault="00AD23B0" w:rsidP="00CA21DC"/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lastRenderedPageBreak/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cell:value</w:t>
      </w:r>
      <w:proofErr w:type="spellEnd"/>
      <w:r w:rsidRPr="00AD23B0">
        <w:rPr>
          <w:rStyle w:val="RTiSWDocLiteralText"/>
        </w:rPr>
        <w:t>}</w:t>
      </w:r>
      <w:r>
        <w:t xml:space="preserve"> – the cell value (raw value before any formatting)</w:t>
      </w:r>
    </w:p>
    <w:p w:rsidR="00AD23B0" w:rsidRDefault="00AD23B0" w:rsidP="00AD23B0">
      <w:pPr>
        <w:pStyle w:val="ListParagraph"/>
        <w:numPr>
          <w:ilvl w:val="0"/>
          <w:numId w:val="12"/>
        </w:numPr>
      </w:pPr>
      <w:r w:rsidRPr="00AD23B0">
        <w:rPr>
          <w:rStyle w:val="RTiSWDocLiteralText"/>
        </w:rPr>
        <w:t>${</w:t>
      </w:r>
      <w:proofErr w:type="spellStart"/>
      <w:r w:rsidR="000F4C84">
        <w:rPr>
          <w:rStyle w:val="RTiSWDocLiteralText"/>
        </w:rPr>
        <w:t>table</w:t>
      </w:r>
      <w:r w:rsidRPr="00AD23B0">
        <w:rPr>
          <w:rStyle w:val="RTiSWDocLiteralText"/>
        </w:rPr>
        <w:t>cell:</w:t>
      </w:r>
      <w:r>
        <w:rPr>
          <w:rStyle w:val="RTiSWDocLiteralText"/>
        </w:rPr>
        <w:t>comment</w:t>
      </w:r>
      <w:proofErr w:type="spellEnd"/>
      <w:r w:rsidRPr="00AD23B0">
        <w:rPr>
          <w:rStyle w:val="RTiSWDocLiteralText"/>
        </w:rPr>
        <w:t>}</w:t>
      </w:r>
      <w:r>
        <w:t xml:space="preserve"> – the cell comment (currently not implemented in </w:t>
      </w:r>
      <w:proofErr w:type="spellStart"/>
      <w:r>
        <w:t>TSTool</w:t>
      </w:r>
      <w:proofErr w:type="spellEnd"/>
      <w:r>
        <w:t xml:space="preserve"> tables but is reserved for future implementation and Excel cell comments)</w:t>
      </w:r>
    </w:p>
    <w:p w:rsidR="00AD23B0" w:rsidRDefault="00AD23B0" w:rsidP="00CA21DC"/>
    <w:p w:rsidR="00AD23B0" w:rsidRDefault="00FC0632" w:rsidP="00CA21DC">
      <w:r>
        <w:t xml:space="preserve">Values on the left and right of the operator must be separated with </w:t>
      </w:r>
      <w:r w:rsidR="00BE6BBF">
        <w:t xml:space="preserve">a </w:t>
      </w:r>
      <w:r>
        <w:t xml:space="preserve">space to facilitate parsing the condition.  </w:t>
      </w:r>
      <w:r w:rsidR="00AD23B0">
        <w:t xml:space="preserve">The </w:t>
      </w:r>
      <w:r w:rsidR="00AD23B0" w:rsidRPr="00AD23B0">
        <w:rPr>
          <w:rStyle w:val="RTiSWDocGUIReference"/>
        </w:rPr>
        <w:t>Condition</w:t>
      </w:r>
      <w:r w:rsidR="00AD23B0">
        <w:t xml:space="preserve"> column </w:t>
      </w:r>
      <w:r w:rsidR="00BE6BBF">
        <w:t>can contain</w:t>
      </w:r>
      <w:r w:rsidR="00AD23B0">
        <w:t xml:space="preserve"> the following operators:</w:t>
      </w:r>
    </w:p>
    <w:p w:rsidR="00FC0632" w:rsidRDefault="00FC0632" w:rsidP="00FC0632"/>
    <w:p w:rsidR="00FC0632" w:rsidRDefault="00BE6BBF" w:rsidP="00FC0632">
      <w:pPr>
        <w:pStyle w:val="RTiSWDocFigureTableTitle"/>
      </w:pPr>
      <w:r>
        <w:t>Condition</w:t>
      </w:r>
      <w:r w:rsidR="00FC0632">
        <w:t xml:space="preserve"> Table Operators</w:t>
      </w:r>
    </w:p>
    <w:p w:rsidR="00FC0632" w:rsidRDefault="00FC0632" w:rsidP="00FC063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FC0632" w:rsidTr="00371AE4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FC0632" w:rsidRDefault="00FC0632" w:rsidP="002E5180">
            <w:pPr>
              <w:pStyle w:val="RTiSWDocTableHeading"/>
            </w:pPr>
            <w:r>
              <w:t>Description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FC0632" w:rsidRDefault="00FC0632" w:rsidP="002E5180">
            <w:r>
              <w:t>Less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FC0632" w:rsidRDefault="00FC0632" w:rsidP="0086774D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FC0632" w:rsidRDefault="00FC0632" w:rsidP="002E5180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FC0632" w:rsidRDefault="00FC0632" w:rsidP="002E5180">
            <w:r>
              <w:t>Greater than or equal to.</w:t>
            </w:r>
          </w:p>
        </w:tc>
      </w:tr>
      <w:tr w:rsidR="00FC0632" w:rsidTr="00371AE4">
        <w:trPr>
          <w:jc w:val="center"/>
        </w:trPr>
        <w:tc>
          <w:tcPr>
            <w:tcW w:w="1435" w:type="dxa"/>
          </w:tcPr>
          <w:p w:rsidR="00FC0632" w:rsidRDefault="00FC0632" w:rsidP="002E518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FC0632" w:rsidRDefault="00FC0632" w:rsidP="002E5180">
            <w:r>
              <w:t>Specify for string values to check for substring (case-independent).</w:t>
            </w:r>
          </w:p>
        </w:tc>
      </w:tr>
    </w:tbl>
    <w:p w:rsidR="0086774D" w:rsidRDefault="0086774D" w:rsidP="00CA21DC"/>
    <w:p w:rsidR="00AD23B0" w:rsidRDefault="005B5929" w:rsidP="00CA21DC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</w:t>
      </w:r>
      <w:r w:rsidR="00371AE4">
        <w:t>.</w:t>
      </w:r>
    </w:p>
    <w:p w:rsidR="0086774D" w:rsidRDefault="0086774D" w:rsidP="00CA21DC"/>
    <w:p w:rsidR="0086774D" w:rsidRDefault="0086774D" w:rsidP="00CA21DC">
      <w:r>
        <w:t>The following figure illustrates the output from the above example.</w:t>
      </w:r>
    </w:p>
    <w:p w:rsidR="0086774D" w:rsidRDefault="0086774D" w:rsidP="00CA21DC"/>
    <w:p w:rsidR="0086774D" w:rsidRDefault="0086774D" w:rsidP="0086774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326005" cy="28949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ableToExcel_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72" cy="29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4D" w:rsidRDefault="0086774D" w:rsidP="0086774D">
      <w:pPr>
        <w:pStyle w:val="RTiSWDocNote"/>
      </w:pPr>
      <w:proofErr w:type="spellStart"/>
      <w:r>
        <w:t>WriteTableToExcel_Output</w:t>
      </w:r>
      <w:proofErr w:type="spellEnd"/>
    </w:p>
    <w:p w:rsidR="0086774D" w:rsidRDefault="0086774D" w:rsidP="0086774D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Example Output</w:t>
      </w:r>
      <w:r w:rsidR="005B5929">
        <w:t xml:space="preserve"> for </w:t>
      </w:r>
      <w:r w:rsidR="00BE6BBF">
        <w:t>Specific Checks and Formatting</w:t>
      </w:r>
    </w:p>
    <w:p w:rsidR="0086774D" w:rsidRDefault="0086774D" w:rsidP="00CA21DC"/>
    <w:p w:rsidR="005B5929" w:rsidRDefault="005B5929">
      <w:r>
        <w:br w:type="page"/>
      </w:r>
    </w:p>
    <w:p w:rsidR="005B5929" w:rsidRDefault="005B5929" w:rsidP="00CA21DC">
      <w:r>
        <w:lastRenderedPageBreak/>
        <w:t>The following example illustrates using multiple conditions to implement a color scale.</w:t>
      </w:r>
    </w:p>
    <w:p w:rsidR="005B5929" w:rsidRDefault="005B5929" w:rsidP="00CA21DC"/>
    <w:p w:rsidR="005B5929" w:rsidRDefault="005B5929" w:rsidP="005B592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475455" cy="1503781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9" w:rsidRDefault="005B5929" w:rsidP="005B5929">
      <w:pPr>
        <w:pStyle w:val="RTiSWDocNote"/>
      </w:pPr>
      <w:r>
        <w:t>WriteTableToExcel_StyleTable2</w:t>
      </w:r>
    </w:p>
    <w:p w:rsidR="005B5929" w:rsidRDefault="005B5929" w:rsidP="005B5929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for a Color Scale</w:t>
      </w:r>
    </w:p>
    <w:p w:rsidR="005B5929" w:rsidRDefault="005B5929" w:rsidP="00CA21DC"/>
    <w:p w:rsidR="005B5929" w:rsidRDefault="005B5929" w:rsidP="005B592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448300" cy="17357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and_WriteTableToExcel_Condition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902" cy="17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29" w:rsidRDefault="005B5929" w:rsidP="005B5929">
      <w:pPr>
        <w:pStyle w:val="RTiSWDocNote"/>
      </w:pPr>
      <w:r>
        <w:t>WriteTableToExcel_StyleTable2</w:t>
      </w:r>
    </w:p>
    <w:p w:rsidR="005B5929" w:rsidRDefault="005B5929" w:rsidP="005B5929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for a Color Scale</w:t>
      </w:r>
    </w:p>
    <w:p w:rsidR="005B5929" w:rsidRDefault="005B5929" w:rsidP="00CA21DC"/>
    <w:p w:rsidR="00FC2CEF" w:rsidRDefault="00FC2CEF" w:rsidP="00FC2CE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000699" cy="30948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_WriteTableToExcel_Outp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87" cy="31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CEF" w:rsidRDefault="00FC2CEF" w:rsidP="00FC2CEF">
      <w:pPr>
        <w:pStyle w:val="RTiSWDocNote"/>
      </w:pPr>
      <w:r>
        <w:t>WriteTableToExcel_Output2</w:t>
      </w:r>
    </w:p>
    <w:p w:rsidR="00FC2CEF" w:rsidRDefault="00FC2CEF" w:rsidP="00FC2CE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Example Output for </w:t>
      </w:r>
      <w:r w:rsidR="00BE6BBF">
        <w:t>Color Scale</w:t>
      </w:r>
    </w:p>
    <w:p w:rsidR="005B5929" w:rsidRDefault="005B5929" w:rsidP="00CA21DC"/>
    <w:p w:rsidR="005B5929" w:rsidRDefault="005B5929" w:rsidP="00CA21DC"/>
    <w:p w:rsidR="0086774D" w:rsidRPr="00CA21DC" w:rsidRDefault="0086774D" w:rsidP="00CA21DC"/>
    <w:sectPr w:rsidR="0086774D" w:rsidRPr="00CA21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10" w:rsidRDefault="003E5010" w:rsidP="001B271C">
      <w:r>
        <w:separator/>
      </w:r>
    </w:p>
  </w:endnote>
  <w:endnote w:type="continuationSeparator" w:id="0">
    <w:p w:rsidR="003E5010" w:rsidRDefault="003E5010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D11EA2">
      <w:rPr>
        <w:noProof/>
      </w:rPr>
      <w:t>8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11EA2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D11EA2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10" w:rsidRDefault="003E5010" w:rsidP="001B271C">
      <w:r>
        <w:separator/>
      </w:r>
    </w:p>
  </w:footnote>
  <w:footnote w:type="continuationSeparator" w:id="0">
    <w:p w:rsidR="003E5010" w:rsidRDefault="003E5010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B3286"/>
    <w:multiLevelType w:val="hybridMultilevel"/>
    <w:tmpl w:val="DCEC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7824"/>
    <w:rsid w:val="0007320D"/>
    <w:rsid w:val="00091260"/>
    <w:rsid w:val="000A2001"/>
    <w:rsid w:val="000F4C84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2A47F1"/>
    <w:rsid w:val="002B7B72"/>
    <w:rsid w:val="003424CD"/>
    <w:rsid w:val="00351A89"/>
    <w:rsid w:val="00371AE4"/>
    <w:rsid w:val="003B6BA3"/>
    <w:rsid w:val="003B7015"/>
    <w:rsid w:val="003E5010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96762"/>
    <w:rsid w:val="005B5929"/>
    <w:rsid w:val="005D56CD"/>
    <w:rsid w:val="00623832"/>
    <w:rsid w:val="00637962"/>
    <w:rsid w:val="006449E3"/>
    <w:rsid w:val="006C0C93"/>
    <w:rsid w:val="006E4697"/>
    <w:rsid w:val="00723CA1"/>
    <w:rsid w:val="00724FF0"/>
    <w:rsid w:val="00750A17"/>
    <w:rsid w:val="00761E89"/>
    <w:rsid w:val="00774424"/>
    <w:rsid w:val="007A6500"/>
    <w:rsid w:val="007E74F1"/>
    <w:rsid w:val="00806FB5"/>
    <w:rsid w:val="00821E22"/>
    <w:rsid w:val="00846881"/>
    <w:rsid w:val="0084768E"/>
    <w:rsid w:val="00847BBF"/>
    <w:rsid w:val="00856FB4"/>
    <w:rsid w:val="00860771"/>
    <w:rsid w:val="0086774D"/>
    <w:rsid w:val="00873E2E"/>
    <w:rsid w:val="00877D0D"/>
    <w:rsid w:val="008A7139"/>
    <w:rsid w:val="008B333E"/>
    <w:rsid w:val="008B7D33"/>
    <w:rsid w:val="008C0338"/>
    <w:rsid w:val="008D7611"/>
    <w:rsid w:val="008F3E03"/>
    <w:rsid w:val="00930B04"/>
    <w:rsid w:val="009446A5"/>
    <w:rsid w:val="009F53B5"/>
    <w:rsid w:val="00A60E87"/>
    <w:rsid w:val="00A77954"/>
    <w:rsid w:val="00A81191"/>
    <w:rsid w:val="00AD23B0"/>
    <w:rsid w:val="00AF64CD"/>
    <w:rsid w:val="00B11B91"/>
    <w:rsid w:val="00B20ABE"/>
    <w:rsid w:val="00B455B5"/>
    <w:rsid w:val="00B55053"/>
    <w:rsid w:val="00B87103"/>
    <w:rsid w:val="00BA7703"/>
    <w:rsid w:val="00BE6BBF"/>
    <w:rsid w:val="00C073D9"/>
    <w:rsid w:val="00CA21DC"/>
    <w:rsid w:val="00CC3D1B"/>
    <w:rsid w:val="00CD0EEF"/>
    <w:rsid w:val="00D052A0"/>
    <w:rsid w:val="00D11EA2"/>
    <w:rsid w:val="00D213E6"/>
    <w:rsid w:val="00D34E42"/>
    <w:rsid w:val="00D57528"/>
    <w:rsid w:val="00D91AB5"/>
    <w:rsid w:val="00DA665E"/>
    <w:rsid w:val="00E237E7"/>
    <w:rsid w:val="00E53EC3"/>
    <w:rsid w:val="00E5483F"/>
    <w:rsid w:val="00E77857"/>
    <w:rsid w:val="00E86D6A"/>
    <w:rsid w:val="00EF24C5"/>
    <w:rsid w:val="00F65C77"/>
    <w:rsid w:val="00F75354"/>
    <w:rsid w:val="00FC0632"/>
    <w:rsid w:val="00FC2CEF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8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15</cp:revision>
  <cp:lastPrinted>2015-07-15T18:50:00Z</cp:lastPrinted>
  <dcterms:created xsi:type="dcterms:W3CDTF">2014-01-13T06:49:00Z</dcterms:created>
  <dcterms:modified xsi:type="dcterms:W3CDTF">2015-07-15T18:55:00Z</dcterms:modified>
</cp:coreProperties>
</file>