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895773">
        <w:t>one or more time series</w:t>
      </w:r>
      <w:r>
        <w:t xml:space="preserve">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895773">
        <w:t>0</w:t>
      </w:r>
      <w:r w:rsidR="002B1AA4">
        <w:t>4</w:t>
      </w:r>
      <w:r>
        <w:t>.</w:t>
      </w:r>
      <w:r w:rsidR="0055428A">
        <w:t>0</w:t>
      </w:r>
      <w:r w:rsidR="006540BB">
        <w:t>3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2B1AA4">
        <w:t>7</w:t>
      </w:r>
      <w:r>
        <w:t>-</w:t>
      </w:r>
      <w:r w:rsidR="006540BB">
        <w:t>15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columns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r w:rsidR="00305AC5">
        <w:rPr>
          <w:rStyle w:val="RTiSWDocLiteralText"/>
        </w:rPr>
        <w:t>Block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alternate formatting options)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895773" w:rsidP="00236E62">
      <w:pPr>
        <w:numPr>
          <w:ilvl w:val="0"/>
          <w:numId w:val="1"/>
        </w:numPr>
      </w:pPr>
      <w:r>
        <w:t>Separate columns can be written for date/time, date, and/or time.</w:t>
      </w:r>
      <w:r w:rsidR="00501BC5">
        <w:t xml:space="preserve">  Currently date/time values are written as strings but Excel date objects will be enabled in the future.</w:t>
      </w:r>
    </w:p>
    <w:p w:rsidR="00895773" w:rsidRDefault="00895773" w:rsidP="00236E62">
      <w:pPr>
        <w:numPr>
          <w:ilvl w:val="0"/>
          <w:numId w:val="1"/>
        </w:numPr>
      </w:pPr>
      <w:r>
        <w:t>Cell comments can be formatted using data flags and other time series properties.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5773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69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imeSeries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1B3969" w:rsidRDefault="00257737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49D8CC78" wp14:editId="1D2902E5">
            <wp:extent cx="5943600" cy="2410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WriteTimeSeriesToExcel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B3969" w:rsidP="001B3969">
      <w:pPr>
        <w:pStyle w:val="RTiSWDocNote"/>
      </w:pPr>
      <w:proofErr w:type="spellStart"/>
      <w:r>
        <w:t>WriteTimeSeriesToExcel_ExcelOutput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3011A0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960C2DD" wp14:editId="2020708E">
            <wp:extent cx="5943600" cy="1911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and_WriteTimeSeriesToExcel_CellCom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>
        <w:t>ToExcel_CellComments</w:t>
      </w:r>
      <w:proofErr w:type="spellEnd"/>
    </w:p>
    <w:p w:rsidR="003011A0" w:rsidRDefault="003011A0" w:rsidP="003011A0">
      <w:r>
        <w:rPr>
          <w:noProof/>
        </w:rPr>
        <w:drawing>
          <wp:inline distT="0" distB="0" distL="0" distR="0" wp14:anchorId="178AAA04" wp14:editId="3DA9184C">
            <wp:extent cx="5943600" cy="21513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mand_WriteTimeSeriesToExcel_CellComments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A0" w:rsidRDefault="003011A0" w:rsidP="003011A0">
      <w:pPr>
        <w:pStyle w:val="RTiSWDocNote"/>
      </w:pPr>
      <w:r>
        <w:t>WriteTimeSeriesToExcel_CellComments0</w:t>
      </w:r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>) Command Editor for</w:t>
      </w:r>
      <w:r w:rsidR="00257737">
        <w:t xml:space="preserve"> Column and Cell</w:t>
      </w:r>
      <w:r>
        <w:t xml:space="preserve"> </w:t>
      </w:r>
      <w:r w:rsidR="001B3969">
        <w:t>Comments</w:t>
      </w:r>
      <w:r>
        <w:t xml:space="preserve"> Parameters</w:t>
      </w:r>
    </w:p>
    <w:p w:rsidR="00847BBF" w:rsidRDefault="00847BBF"/>
    <w:p w:rsidR="00257737" w:rsidRDefault="00257737" w:rsidP="00257737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B15E1F8" wp14:editId="318AB013">
            <wp:extent cx="59436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_WriteTimeSeriesToExcel_ColumnStyleForm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37" w:rsidRDefault="00257737" w:rsidP="00257737">
      <w:pPr>
        <w:pStyle w:val="RTiSWDocNote"/>
      </w:pPr>
      <w:proofErr w:type="spellStart"/>
      <w:r>
        <w:t>WriteTimeSeriesToExcel_ColumnStyleFormat</w:t>
      </w:r>
      <w:proofErr w:type="spellEnd"/>
    </w:p>
    <w:p w:rsidR="00257737" w:rsidRDefault="00257737" w:rsidP="00257737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Column Cell Style Formatting Parameters</w:t>
      </w:r>
    </w:p>
    <w:p w:rsidR="00257737" w:rsidRDefault="00257737"/>
    <w:p w:rsidR="00257737" w:rsidRDefault="00257737"/>
    <w:p w:rsidR="00E05270" w:rsidRDefault="006540BB" w:rsidP="00E0527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imeSeriesToExcel_StyleForm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0" w:rsidRDefault="00E05270" w:rsidP="00E05270">
      <w:pPr>
        <w:pStyle w:val="RTiSWDocNote"/>
      </w:pPr>
      <w:proofErr w:type="spellStart"/>
      <w:r>
        <w:t>WriteTimeSeriesToExcel_StyleFormat</w:t>
      </w:r>
      <w:proofErr w:type="spellEnd"/>
    </w:p>
    <w:p w:rsidR="00E05270" w:rsidRDefault="00E05270" w:rsidP="00E05270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 w:rsidR="00257737">
        <w:t xml:space="preserve">Data Value Cell </w:t>
      </w:r>
      <w:r>
        <w:t>Style Formatting Parameters</w:t>
      </w:r>
    </w:p>
    <w:p w:rsidR="00E05270" w:rsidRDefault="00E05270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  <w:bookmarkStart w:id="1" w:name="_GoBack"/>
      <w:bookmarkEnd w:id="1"/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lastRenderedPageBreak/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AllTS</w:t>
            </w:r>
            <w:proofErr w:type="spellEnd"/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TSID</w:t>
            </w:r>
          </w:p>
        </w:tc>
        <w:tc>
          <w:tcPr>
            <w:tcW w:w="4988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E05270">
              <w:t xml:space="preserve">  Can be specified using processor </w:t>
            </w:r>
            <w:r w:rsidR="00E05270" w:rsidRPr="00E05270">
              <w:rPr>
                <w:rStyle w:val="RTiSWDocLiteralText"/>
              </w:rPr>
              <w:t>${Property}</w:t>
            </w:r>
            <w:r w:rsidR="00E05270">
              <w:t>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The ensemble to be processed, if processing an ensemble.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Value to write to Excel for missing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060E9D">
            <w:r>
              <w:t xml:space="preserve">The date/time for the start of the output. </w:t>
            </w:r>
            <w:r w:rsidR="00060E9D">
              <w:t xml:space="preserve">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  <w:r w:rsidR="00060E9D">
              <w:t xml:space="preserve">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column for the date/time.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proofErr w:type="spellStart"/>
            <w:r w:rsidRPr="00972B21">
              <w:rPr>
                <w:rStyle w:val="RTiSWDocLiteralText"/>
              </w:rPr>
              <w:lastRenderedPageBreak/>
              <w:t>DateTime</w:t>
            </w:r>
            <w:proofErr w:type="spellEnd"/>
            <w:r>
              <w:t xml:space="preserve"> otherwise.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DateTimeFormat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>The name of the column for the date</w:t>
            </w:r>
            <w:r w:rsidR="00216CB1">
              <w:t>, if date and time need to be in separate columns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216CB1">
            <w:r w:rsidRPr="00972B21">
              <w:rPr>
                <w:rStyle w:val="RTiSWDocLiteralText"/>
              </w:rPr>
              <w:t>Date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</w:t>
            </w:r>
            <w:r w:rsidR="00216CB1">
              <w:rPr>
                <w:rStyle w:val="RTiSWDocLiteralText"/>
              </w:rPr>
              <w:t>F</w:t>
            </w:r>
            <w:r w:rsidRPr="00581838">
              <w:rPr>
                <w:rStyle w:val="RTiSWDocLiteralText"/>
              </w:rPr>
              <w:t>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>The name of the column for the time, if date and time need to be in separate columns.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>
            <w:r>
              <w:rPr>
                <w:rStyle w:val="RTiSWDocLiteralText"/>
              </w:rPr>
              <w:t>Time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Time</w:t>
            </w:r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Specify the date/time formatter type, which indicates the syntax for </w:t>
            </w:r>
            <w:proofErr w:type="spellStart"/>
            <w:r>
              <w:rPr>
                <w:rStyle w:val="RTiSWDocLiteralText"/>
              </w:rPr>
              <w:t>Ti</w:t>
            </w:r>
            <w:r w:rsidRPr="00581838">
              <w:rPr>
                <w:rStyle w:val="RTiSWDocLiteralText"/>
              </w:rPr>
              <w:t>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581838" w:rsidRDefault="00216CB1" w:rsidP="00216CB1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</w:t>
            </w:r>
            <w:proofErr w:type="spellStart"/>
            <w:r w:rsidRPr="00F91A67">
              <w:rPr>
                <w:rStyle w:val="RTiSWDocLiteralText"/>
              </w:rPr>
              <w:t>ts</w:t>
            </w:r>
            <w:proofErr w:type="gramStart"/>
            <w:r w:rsidRPr="00F91A67">
              <w:rPr>
                <w:rStyle w:val="RTiSWDocLiteralText"/>
              </w:rPr>
              <w:t>:property</w:t>
            </w:r>
            <w:proofErr w:type="spellEnd"/>
            <w:proofErr w:type="gramEnd"/>
            <w:r w:rsidRPr="00F91A67">
              <w:rPr>
                <w:rStyle w:val="RTiSWDocLiteralText"/>
              </w:rPr>
              <w:t>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>.  In the future a parameter may be added to more specifically define the column names.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F91A67" w:rsidRDefault="00216CB1" w:rsidP="00216CB1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t>%L_%T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Author</w:t>
            </w:r>
          </w:p>
        </w:tc>
        <w:tc>
          <w:tcPr>
            <w:tcW w:w="4988" w:type="dxa"/>
          </w:tcPr>
          <w:p w:rsidR="00216CB1" w:rsidRDefault="00216CB1" w:rsidP="00216CB1">
            <w:r>
              <w:t>Name to use in comments for author.</w:t>
            </w:r>
          </w:p>
        </w:tc>
        <w:tc>
          <w:tcPr>
            <w:tcW w:w="1975" w:type="dxa"/>
          </w:tcPr>
          <w:p w:rsidR="00216CB1" w:rsidRPr="00404882" w:rsidRDefault="00216CB1" w:rsidP="00216CB1">
            <w:pPr>
              <w:rPr>
                <w:rStyle w:val="RTiSWDocLiteralText"/>
              </w:rPr>
            </w:pPr>
            <w:r>
              <w:t>No author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A string to format for column heading comments for each time series.  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</w:t>
            </w:r>
          </w:p>
        </w:tc>
        <w:tc>
          <w:tcPr>
            <w:tcW w:w="1975" w:type="dxa"/>
          </w:tcPr>
          <w:p w:rsidR="00216CB1" w:rsidRDefault="00216CB1" w:rsidP="00216CB1">
            <w:r>
              <w:t>No comments.</w:t>
            </w:r>
          </w:p>
        </w:tc>
      </w:tr>
      <w:tr w:rsidR="00774F85" w:rsidTr="00404882">
        <w:trPr>
          <w:jc w:val="center"/>
        </w:trPr>
        <w:tc>
          <w:tcPr>
            <w:tcW w:w="2387" w:type="dxa"/>
          </w:tcPr>
          <w:p w:rsidR="00774F85" w:rsidRDefault="00774F85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  <w:p w:rsidR="00774F85" w:rsidRDefault="00774F85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Width</w:t>
            </w:r>
          </w:p>
        </w:tc>
        <w:tc>
          <w:tcPr>
            <w:tcW w:w="4988" w:type="dxa"/>
          </w:tcPr>
          <w:p w:rsidR="00774F85" w:rsidRDefault="00774F85" w:rsidP="00216CB1">
            <w:r>
              <w:t>Width of column comments (number of columns).</w:t>
            </w:r>
          </w:p>
        </w:tc>
        <w:tc>
          <w:tcPr>
            <w:tcW w:w="1975" w:type="dxa"/>
          </w:tcPr>
          <w:p w:rsidR="00774F85" w:rsidRDefault="00774F85" w:rsidP="00216CB1">
            <w:r>
              <w:t>6</w:t>
            </w:r>
          </w:p>
        </w:tc>
      </w:tr>
      <w:tr w:rsidR="00774F85" w:rsidTr="00404882">
        <w:trPr>
          <w:jc w:val="center"/>
        </w:trPr>
        <w:tc>
          <w:tcPr>
            <w:tcW w:w="2387" w:type="dxa"/>
          </w:tcPr>
          <w:p w:rsidR="00774F85" w:rsidRDefault="00774F85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  <w:p w:rsidR="00774F85" w:rsidRDefault="00774F85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Height</w:t>
            </w:r>
          </w:p>
        </w:tc>
        <w:tc>
          <w:tcPr>
            <w:tcW w:w="4988" w:type="dxa"/>
          </w:tcPr>
          <w:p w:rsidR="00774F85" w:rsidRDefault="00774F85" w:rsidP="00216CB1">
            <w:r>
              <w:t>Height of column comments (number of rows).</w:t>
            </w:r>
          </w:p>
        </w:tc>
        <w:tc>
          <w:tcPr>
            <w:tcW w:w="1975" w:type="dxa"/>
          </w:tcPr>
          <w:p w:rsidR="00774F85" w:rsidRDefault="00774F85" w:rsidP="00216CB1">
            <w:r>
              <w:t>Number of lines in comment.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ValueComment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   The string </w:t>
            </w:r>
            <w:r w:rsidRPr="00216CB1">
              <w:rPr>
                <w:rStyle w:val="RTiSWDocLiteralText"/>
              </w:rPr>
              <w:t>${</w:t>
            </w:r>
            <w:proofErr w:type="spellStart"/>
            <w:r w:rsidRPr="00216CB1">
              <w:rPr>
                <w:rStyle w:val="RTiSWDocLiteralText"/>
              </w:rPr>
              <w:t>tsdata</w:t>
            </w:r>
            <w:proofErr w:type="gramStart"/>
            <w:r w:rsidRPr="00216CB1">
              <w:rPr>
                <w:rStyle w:val="RTiSWDocLiteralText"/>
              </w:rPr>
              <w:t>:flag</w:t>
            </w:r>
            <w:proofErr w:type="spellEnd"/>
            <w:proofErr w:type="gramEnd"/>
            <w:r w:rsidRPr="00216CB1">
              <w:rPr>
                <w:rStyle w:val="RTiSWDocLiteralText"/>
              </w:rPr>
              <w:t>}</w:t>
            </w:r>
            <w:r>
              <w:t xml:space="preserve"> can also be specified to include the data flag for the cell. </w:t>
            </w:r>
          </w:p>
        </w:tc>
        <w:tc>
          <w:tcPr>
            <w:tcW w:w="1975" w:type="dxa"/>
          </w:tcPr>
          <w:p w:rsidR="00216CB1" w:rsidRPr="008A7139" w:rsidRDefault="00216CB1" w:rsidP="00216CB1">
            <w:pPr>
              <w:rPr>
                <w:rStyle w:val="RTiSWDocLiteralText"/>
              </w:rPr>
            </w:pPr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SkipValueComment</w:t>
            </w:r>
            <w:proofErr w:type="spellEnd"/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IfNoFlag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Indicate whether the </w:t>
            </w:r>
            <w:proofErr w:type="spellStart"/>
            <w:r w:rsidRPr="00216CB1">
              <w:rPr>
                <w:rStyle w:val="RTiSWDocLiteralText"/>
              </w:rPr>
              <w:t>ValueComment</w:t>
            </w:r>
            <w:proofErr w:type="spellEnd"/>
            <w:r>
              <w:t xml:space="preserve"> should be skipped if the data flag for a cell is blank.</w:t>
            </w:r>
          </w:p>
        </w:tc>
        <w:tc>
          <w:tcPr>
            <w:tcW w:w="1975" w:type="dxa"/>
          </w:tcPr>
          <w:p w:rsidR="00216CB1" w:rsidRPr="00216CB1" w:rsidRDefault="00216CB1" w:rsidP="00216CB1">
            <w:pPr>
              <w:rPr>
                <w:rStyle w:val="RTiSWDocLiteralText"/>
              </w:rPr>
            </w:pPr>
            <w:r w:rsidRPr="00216CB1">
              <w:rPr>
                <w:rStyle w:val="RTiSWDocLiteralText"/>
              </w:rPr>
              <w:t>True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CommentWidth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>Width of data value comments (number of columns).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6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CommentHeight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>Height of data value comments (number of rows).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Number of lines in comment.</w:t>
            </w:r>
          </w:p>
        </w:tc>
      </w:tr>
      <w:tr w:rsidR="00774F85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ColumnCondition</w:t>
            </w:r>
            <w:proofErr w:type="spellEnd"/>
          </w:p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774F85" w:rsidRDefault="00774F85" w:rsidP="00774F85">
            <w:r>
              <w:t xml:space="preserve">Identifier for condition table used to format column headings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774F85" w:rsidRDefault="00774F85" w:rsidP="00774F85">
            <w:r>
              <w:t>Style formatting is not used.</w:t>
            </w:r>
          </w:p>
        </w:tc>
      </w:tr>
      <w:tr w:rsidR="00774F85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ColumnStyleTableID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774F85" w:rsidRDefault="00774F85" w:rsidP="00774F85">
            <w:r>
              <w:t xml:space="preserve">Identifier for style table used to format column headings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774F85" w:rsidRDefault="00774F85" w:rsidP="00774F85">
            <w:r>
              <w:t>Style formatting is not used.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 xml:space="preserve">Identifier for condition table used to format data value cells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Style formatting is not used.</w:t>
            </w:r>
          </w:p>
        </w:tc>
      </w:tr>
      <w:tr w:rsidR="00774F85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774F85" w:rsidRDefault="00774F85" w:rsidP="00774F85">
            <w:r>
              <w:t xml:space="preserve">Identifier for style table used to format data value cells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774F85" w:rsidRDefault="00774F85" w:rsidP="00774F85">
            <w:r>
              <w:t>Style formatting is not used.</w:t>
            </w:r>
          </w:p>
        </w:tc>
      </w:tr>
      <w:tr w:rsidR="006540BB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6540BB" w:rsidRDefault="006540BB" w:rsidP="006540B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Legend</w:t>
            </w:r>
          </w:p>
          <w:p w:rsidR="006540BB" w:rsidRDefault="006540BB" w:rsidP="006540B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FFFFF" w:themeFill="background1"/>
          </w:tcPr>
          <w:p w:rsidR="006540BB" w:rsidRDefault="006540BB" w:rsidP="006540BB">
            <w:r>
              <w:t xml:space="preserve">Name of worksheet where the legend should be created.  The legend displays conditions and styles. </w:t>
            </w:r>
          </w:p>
        </w:tc>
        <w:tc>
          <w:tcPr>
            <w:tcW w:w="1975" w:type="dxa"/>
            <w:shd w:val="clear" w:color="auto" w:fill="FFFFFF" w:themeFill="background1"/>
          </w:tcPr>
          <w:p w:rsidR="006540BB" w:rsidRDefault="006540BB" w:rsidP="006540BB">
            <w:r>
              <w:t>Time series worksheet.</w:t>
            </w:r>
          </w:p>
        </w:tc>
      </w:tr>
      <w:tr w:rsidR="006540BB" w:rsidTr="00774F85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6540BB" w:rsidRDefault="006540BB" w:rsidP="006540B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LegendAddress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6540BB" w:rsidRDefault="006540BB" w:rsidP="006540BB">
            <w:r>
              <w:t>Address A1, etc. for upper-left of legend.</w:t>
            </w:r>
          </w:p>
        </w:tc>
        <w:tc>
          <w:tcPr>
            <w:tcW w:w="1975" w:type="dxa"/>
            <w:shd w:val="clear" w:color="auto" w:fill="FFFFFF" w:themeFill="background1"/>
          </w:tcPr>
          <w:p w:rsidR="006540BB" w:rsidRDefault="006540BB" w:rsidP="006540BB">
            <w:r>
              <w:t>No legend will be created.</w:t>
            </w:r>
          </w:p>
        </w:tc>
      </w:tr>
      <w:bookmarkEnd w:id="0"/>
    </w:tbl>
    <w:p w:rsidR="008B7D33" w:rsidRDefault="008B7D33" w:rsidP="00CA21DC"/>
    <w:p w:rsidR="00060E9D" w:rsidRDefault="00060E9D" w:rsidP="00060E9D">
      <w:r>
        <w:t xml:space="preserve">Excel cell formatting consists of number formatting, cell colors, cell width, etc.  The </w:t>
      </w:r>
      <w:r w:rsidRPr="00B55053">
        <w:rPr>
          <w:rStyle w:val="RTiSWDocGUIReference"/>
        </w:rPr>
        <w:t>Style Formatting</w:t>
      </w:r>
      <w:r>
        <w:t xml:space="preserve"> tab provides general formatting capabilities for data cells.  Consider the following </w:t>
      </w:r>
      <w:r w:rsidR="004419CA">
        <w:t xml:space="preserve">time series </w:t>
      </w:r>
      <w:r>
        <w:t xml:space="preserve">data table, where the goal is to write the </w:t>
      </w:r>
      <w:proofErr w:type="spellStart"/>
      <w:r>
        <w:t>TSTool</w:t>
      </w:r>
      <w:proofErr w:type="spellEnd"/>
      <w:r>
        <w:t xml:space="preserve"> time series to Excel and format cells to indicate specific conditions of interest.  </w:t>
      </w:r>
      <w:r w:rsidR="004419CA">
        <w:t>T</w:t>
      </w:r>
      <w:r>
        <w:t>his approach is implemented similar</w:t>
      </w:r>
      <w:r w:rsidR="004419CA">
        <w:t>ly in</w:t>
      </w:r>
      <w:r>
        <w:t xml:space="preserve"> the </w:t>
      </w:r>
      <w:proofErr w:type="spellStart"/>
      <w:proofErr w:type="gramStart"/>
      <w:r w:rsidRPr="00371AE4">
        <w:rPr>
          <w:rStyle w:val="RTiSWDocLiteralText"/>
        </w:rPr>
        <w:t>Write</w:t>
      </w:r>
      <w:r>
        <w:rPr>
          <w:rStyle w:val="RTiSWDocLiteralText"/>
        </w:rPr>
        <w:t>Table</w:t>
      </w:r>
      <w:r w:rsidRPr="00371AE4">
        <w:rPr>
          <w:rStyle w:val="RTiSWDocLiteralText"/>
        </w:rPr>
        <w:t>ToExcel</w:t>
      </w:r>
      <w:proofErr w:type="spellEnd"/>
      <w:r w:rsidRPr="00371AE4">
        <w:rPr>
          <w:rStyle w:val="RTiSWDocLiteralText"/>
        </w:rPr>
        <w:t>(</w:t>
      </w:r>
      <w:proofErr w:type="gramEnd"/>
      <w:r w:rsidRPr="00371AE4">
        <w:rPr>
          <w:rStyle w:val="RTiSWDocLiteralText"/>
        </w:rPr>
        <w:t>)</w:t>
      </w:r>
      <w:r>
        <w:t xml:space="preserve"> command.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61260" cy="27712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imeSeriesToExcel_Data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81" cy="27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WriteTimeSeriesToExcel_DataTable</w:t>
      </w:r>
      <w:proofErr w:type="spellEnd"/>
    </w:p>
    <w:p w:rsidR="00060E9D" w:rsidRDefault="00060E9D" w:rsidP="00060E9D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Style Formatting</w:t>
      </w:r>
    </w:p>
    <w:p w:rsidR="00774F85" w:rsidRDefault="00774F85" w:rsidP="00060E9D"/>
    <w:p w:rsidR="00060E9D" w:rsidRDefault="00060E9D" w:rsidP="00060E9D">
      <w:r>
        <w:t>To configure style-based formatting, a style table is defined listing properties for formatting cell</w:t>
      </w:r>
      <w:r w:rsidR="004419CA">
        <w:t>s</w:t>
      </w:r>
      <w:r>
        <w:t xml:space="preserve">.  This table can be defined as a CSV file, Excel worksheet or other format and read into </w:t>
      </w:r>
      <w:proofErr w:type="spellStart"/>
      <w:r>
        <w:t>TSTool</w:t>
      </w:r>
      <w:proofErr w:type="spellEnd"/>
      <w:r>
        <w:t xml:space="preserve"> using a suitable command.  The following figure illustrates a basic style table, which can be shared among commands.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99ACFD9" wp14:editId="03248948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WriteTableToExcel_StyleTable</w:t>
      </w:r>
      <w:proofErr w:type="spellEnd"/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</w:t>
      </w:r>
      <w:r w:rsidR="001E4869">
        <w:t>for Specific Checks and Formatting</w:t>
      </w:r>
    </w:p>
    <w:p w:rsidR="00060E9D" w:rsidRDefault="00060E9D" w:rsidP="00060E9D"/>
    <w:p w:rsidR="00060E9D" w:rsidRDefault="00060E9D" w:rsidP="00060E9D">
      <w:r>
        <w:t>The following style table column</w:t>
      </w:r>
      <w:r w:rsidR="004419CA">
        <w:t xml:space="preserve"> name</w:t>
      </w:r>
      <w:r>
        <w:t>s are recognized.  The default values for cell style properties not listed in the table are those provided by Excel.</w:t>
      </w:r>
    </w:p>
    <w:p w:rsidR="00060E9D" w:rsidRDefault="00060E9D" w:rsidP="00060E9D"/>
    <w:p w:rsidR="00060E9D" w:rsidRDefault="00060E9D" w:rsidP="00060E9D">
      <w:pPr>
        <w:pStyle w:val="RTiSWDocFigureTableTitle"/>
      </w:pPr>
      <w:r>
        <w:t>Recognized Style Table Column</w:t>
      </w:r>
      <w:r w:rsidR="004419CA">
        <w:t xml:space="preserve"> Name</w:t>
      </w:r>
      <w:r>
        <w:t>s</w:t>
      </w:r>
    </w:p>
    <w:p w:rsidR="00060E9D" w:rsidRDefault="00060E9D" w:rsidP="00060E9D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060E9D" w:rsidTr="002435EE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Default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060E9D" w:rsidRDefault="00060E9D" w:rsidP="002435EE">
            <w:r>
              <w:t>None – must be specified.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060E9D" w:rsidRDefault="00060E9D" w:rsidP="002435EE">
            <w:r>
              <w:t>No fill color.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060E9D" w:rsidRPr="005B5929" w:rsidRDefault="00060E9D" w:rsidP="002435EE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060E9D" w:rsidRDefault="00060E9D" w:rsidP="00060E9D"/>
    <w:p w:rsidR="00060E9D" w:rsidRDefault="00060E9D" w:rsidP="00060E9D">
      <w:r>
        <w:t xml:space="preserve">The </w:t>
      </w:r>
      <w:r w:rsidR="004419CA">
        <w:t>condition</w:t>
      </w:r>
      <w:r>
        <w:t xml:space="preserve"> table indicates how the styles are used for </w:t>
      </w:r>
      <w:r w:rsidR="00244D05">
        <w:t>time series</w:t>
      </w:r>
      <w:r>
        <w:t xml:space="preserve"> </w:t>
      </w:r>
      <w:r w:rsidR="00244D05">
        <w:t>data.  T</w:t>
      </w:r>
      <w:r>
        <w:t xml:space="preserve">he following example indicates that any </w:t>
      </w:r>
      <w:r w:rsidR="004419CA">
        <w:t>time series</w:t>
      </w:r>
      <w:r>
        <w:t xml:space="preserve"> with </w:t>
      </w:r>
      <w:r w:rsidR="004419CA">
        <w:t xml:space="preserve">identifier (or alias) </w:t>
      </w:r>
      <w:r>
        <w:t>starting with “</w:t>
      </w:r>
      <w:proofErr w:type="spellStart"/>
      <w:r>
        <w:t>ts</w:t>
      </w:r>
      <w:proofErr w:type="spellEnd"/>
      <w:r>
        <w:t>” should be processed to evaluate for missing</w:t>
      </w:r>
      <w:r w:rsidR="004419CA">
        <w:t>, negative, and zero</w:t>
      </w:r>
      <w:r>
        <w:t xml:space="preserve"> values.</w:t>
      </w:r>
    </w:p>
    <w:p w:rsidR="00060E9D" w:rsidRDefault="00060E9D" w:rsidP="00060E9D"/>
    <w:p w:rsidR="00060E9D" w:rsidRDefault="004419CA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886903" cy="13444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_Condition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1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</w:t>
      </w:r>
      <w:r w:rsidR="00384CAD">
        <w:t>imeSeries</w:t>
      </w:r>
      <w:r>
        <w:t>ToExcel_</w:t>
      </w:r>
      <w:r w:rsidR="00384CAD">
        <w:t>Condition</w:t>
      </w:r>
      <w:r>
        <w:t>Table</w:t>
      </w:r>
      <w:proofErr w:type="spellEnd"/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for </w:t>
      </w:r>
      <w:r w:rsidR="001E4869">
        <w:t>Specific Checks and Formatting</w:t>
      </w:r>
    </w:p>
    <w:p w:rsidR="00060E9D" w:rsidRDefault="00060E9D" w:rsidP="00060E9D"/>
    <w:p w:rsidR="00060E9D" w:rsidRDefault="004419CA" w:rsidP="00060E9D">
      <w:r>
        <w:lastRenderedPageBreak/>
        <w:t>T</w:t>
      </w:r>
      <w:r w:rsidR="00060E9D">
        <w:t xml:space="preserve">he column names </w:t>
      </w:r>
      <w:r>
        <w:t xml:space="preserve">for the condition table </w:t>
      </w:r>
      <w:r w:rsidR="00060E9D">
        <w:t xml:space="preserve">must be specified as shown.  The </w:t>
      </w:r>
      <w:r w:rsidR="00060E9D" w:rsidRPr="00AD23B0">
        <w:rPr>
          <w:rStyle w:val="RTiSWDocGUIReference"/>
        </w:rPr>
        <w:t>Condition</w:t>
      </w:r>
      <w:r w:rsidR="00060E9D">
        <w:t xml:space="preserve"> column recognizes the following specifiers:</w:t>
      </w:r>
    </w:p>
    <w:p w:rsidR="00060E9D" w:rsidRDefault="00060E9D" w:rsidP="00060E9D"/>
    <w:p w:rsidR="00774F85" w:rsidRDefault="00774F85" w:rsidP="00774F85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</w:t>
      </w:r>
      <w:r w:rsidRPr="00AD23B0">
        <w:rPr>
          <w:rStyle w:val="RTiSWDocLiteralText"/>
        </w:rPr>
        <w:t>:</w:t>
      </w:r>
      <w:r>
        <w:rPr>
          <w:rStyle w:val="RTiSWDocLiteralText"/>
        </w:rPr>
        <w:t>property</w:t>
      </w:r>
      <w:proofErr w:type="spellEnd"/>
      <w:r w:rsidRPr="00AD23B0">
        <w:rPr>
          <w:rStyle w:val="RTiSWDocLiteralText"/>
        </w:rPr>
        <w:t>}</w:t>
      </w:r>
      <w:r>
        <w:t xml:space="preserve"> – a time series property, which can be used to format comments for column headings or data value cells</w:t>
      </w:r>
    </w:p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:value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CE1E67">
        <w:t>time series data value</w:t>
      </w:r>
      <w:r w:rsidR="004419CA">
        <w:t>, used to evaluate numerical conditions</w:t>
      </w:r>
      <w:r w:rsidR="00774F85">
        <w:t xml:space="preserve"> (cannot be used to format column headings)</w:t>
      </w:r>
    </w:p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</w:t>
      </w:r>
      <w:r w:rsidR="00CE1E67">
        <w:rPr>
          <w:rStyle w:val="RTiSWDocLiteralText"/>
        </w:rPr>
        <w:t>flag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B62E2E">
        <w:t>time series flag</w:t>
      </w:r>
      <w:r w:rsidR="004419CA">
        <w:t>, used to evaluate string conditions</w:t>
      </w:r>
      <w:r w:rsidR="00774F85">
        <w:t xml:space="preserve"> (cannot be used to format column headings)</w:t>
      </w:r>
    </w:p>
    <w:p w:rsidR="00060E9D" w:rsidRDefault="00060E9D" w:rsidP="00060E9D"/>
    <w:p w:rsidR="00060E9D" w:rsidRDefault="00060E9D" w:rsidP="00060E9D">
      <w:r>
        <w:t xml:space="preserve">Values on the left and right of the operator must be separated with spaces to facilitate parsing the condition.  The </w:t>
      </w:r>
      <w:r w:rsidRPr="00AD23B0">
        <w:rPr>
          <w:rStyle w:val="RTiSWDocGUIReference"/>
        </w:rPr>
        <w:t>Condition</w:t>
      </w:r>
      <w:r>
        <w:t xml:space="preserve"> column recognizes the following operators:</w:t>
      </w:r>
    </w:p>
    <w:p w:rsidR="00060E9D" w:rsidRDefault="00060E9D" w:rsidP="00060E9D"/>
    <w:p w:rsidR="00060E9D" w:rsidRDefault="001E4869" w:rsidP="00060E9D">
      <w:pPr>
        <w:pStyle w:val="RTiSWDocFigureTableTitle"/>
      </w:pPr>
      <w:r>
        <w:t>Condition</w:t>
      </w:r>
      <w:r w:rsidR="00060E9D">
        <w:t xml:space="preserve"> Table Operators</w:t>
      </w:r>
    </w:p>
    <w:p w:rsidR="00060E9D" w:rsidRDefault="00060E9D" w:rsidP="00060E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110"/>
      </w:tblGrid>
      <w:tr w:rsidR="00060E9D" w:rsidTr="00774F85">
        <w:trPr>
          <w:tblHeader/>
          <w:jc w:val="center"/>
        </w:trPr>
        <w:tc>
          <w:tcPr>
            <w:tcW w:w="171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 or equal to.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 or equal to.</w:t>
            </w:r>
          </w:p>
        </w:tc>
      </w:tr>
      <w:tr w:rsidR="00060E9D" w:rsidTr="00774F85">
        <w:trPr>
          <w:jc w:val="center"/>
        </w:trPr>
        <w:tc>
          <w:tcPr>
            <w:tcW w:w="1710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060E9D" w:rsidRDefault="00060E9D" w:rsidP="00774F85">
            <w:r>
              <w:t>Specify for string values to check for substring (case-dependent).</w:t>
            </w:r>
          </w:p>
        </w:tc>
      </w:tr>
      <w:tr w:rsidR="00774F85" w:rsidTr="00774F85">
        <w:trPr>
          <w:jc w:val="center"/>
        </w:trPr>
        <w:tc>
          <w:tcPr>
            <w:tcW w:w="1710" w:type="dxa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startswith</w:t>
            </w:r>
            <w:proofErr w:type="spellEnd"/>
          </w:p>
        </w:tc>
        <w:tc>
          <w:tcPr>
            <w:tcW w:w="7110" w:type="dxa"/>
          </w:tcPr>
          <w:p w:rsidR="00774F85" w:rsidRDefault="00774F85" w:rsidP="00774F85">
            <w:r>
              <w:t>Specify for string values to check for substring at start (case-dependent).</w:t>
            </w:r>
          </w:p>
        </w:tc>
      </w:tr>
      <w:tr w:rsidR="00774F85" w:rsidTr="00774F85">
        <w:trPr>
          <w:jc w:val="center"/>
        </w:trPr>
        <w:tc>
          <w:tcPr>
            <w:tcW w:w="1710" w:type="dxa"/>
          </w:tcPr>
          <w:p w:rsidR="00774F85" w:rsidRDefault="00774F85" w:rsidP="00774F8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endswith</w:t>
            </w:r>
            <w:proofErr w:type="spellEnd"/>
          </w:p>
        </w:tc>
        <w:tc>
          <w:tcPr>
            <w:tcW w:w="7110" w:type="dxa"/>
          </w:tcPr>
          <w:p w:rsidR="00774F85" w:rsidRDefault="00774F85" w:rsidP="00774F85">
            <w:r>
              <w:t>Specify for string values to check for substring at end (case-dependent).</w:t>
            </w:r>
          </w:p>
        </w:tc>
      </w:tr>
    </w:tbl>
    <w:p w:rsidR="00060E9D" w:rsidRDefault="00060E9D" w:rsidP="00060E9D"/>
    <w:p w:rsidR="00060E9D" w:rsidRDefault="00060E9D" w:rsidP="00060E9D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conditions.</w:t>
      </w:r>
    </w:p>
    <w:p w:rsidR="00060E9D" w:rsidRDefault="00060E9D" w:rsidP="00060E9D"/>
    <w:p w:rsidR="00060E9D" w:rsidRDefault="00060E9D" w:rsidP="00060E9D">
      <w:r>
        <w:t>The following figure illustrates the output from the above example.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816186" cy="26523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WriteTimeSeriesToExcel_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81" cy="26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</w:t>
      </w:r>
      <w:r w:rsidR="00CE1E67">
        <w:t>imeSeries</w:t>
      </w:r>
      <w:r>
        <w:t>ToExcel_Output</w:t>
      </w:r>
      <w:proofErr w:type="spellEnd"/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Example Output for </w:t>
      </w:r>
      <w:r w:rsidR="001E4869">
        <w:t>Specific Checks and</w:t>
      </w:r>
      <w:r>
        <w:t xml:space="preserve"> Formatting</w:t>
      </w:r>
    </w:p>
    <w:p w:rsidR="00060E9D" w:rsidRDefault="00060E9D" w:rsidP="00060E9D"/>
    <w:p w:rsidR="00060E9D" w:rsidRDefault="00060E9D" w:rsidP="00060E9D">
      <w:r>
        <w:br w:type="page"/>
      </w:r>
    </w:p>
    <w:p w:rsidR="00060E9D" w:rsidRDefault="00060E9D" w:rsidP="00060E9D">
      <w:r>
        <w:lastRenderedPageBreak/>
        <w:t>The following example illustrates using multiple conditions to implement a color scale.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1CCD826" wp14:editId="0A8D1EFF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WriteTableToExcel_StyleTable2</w:t>
      </w:r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a Color Scale</w:t>
      </w:r>
    </w:p>
    <w:p w:rsidR="00060E9D" w:rsidRDefault="00060E9D" w:rsidP="00060E9D"/>
    <w:p w:rsidR="00060E9D" w:rsidRDefault="001E4869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511040" cy="15089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imeSeriesToExcel_ConditionTabl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36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</w:t>
      </w:r>
      <w:r w:rsidR="001E4869">
        <w:t>imeSeries</w:t>
      </w:r>
      <w:r>
        <w:t>ToExcel_</w:t>
      </w:r>
      <w:r w:rsidR="00CE1E67">
        <w:t>Condition</w:t>
      </w:r>
      <w:r>
        <w:t>Table2</w:t>
      </w:r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a Color Scale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772601" cy="326282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and_WriteTimeSeriesToExcel_Outpu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34" cy="32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</w:t>
      </w:r>
      <w:r w:rsidR="00CE1E67">
        <w:t>imeSeries</w:t>
      </w:r>
      <w:r>
        <w:t>ToExcel_Output2</w:t>
      </w:r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Example Output for Style Formatting</w:t>
      </w:r>
    </w:p>
    <w:p w:rsidR="00060E9D" w:rsidRDefault="00060E9D" w:rsidP="00CA21DC"/>
    <w:p w:rsidR="00774F85" w:rsidRDefault="00774F85">
      <w:r>
        <w:br w:type="page"/>
      </w:r>
    </w:p>
    <w:p w:rsidR="00774F85" w:rsidRDefault="00774F85" w:rsidP="00CA21DC"/>
    <w:p w:rsidR="00774F85" w:rsidRDefault="00774F85" w:rsidP="00CA21DC"/>
    <w:p w:rsidR="00774F85" w:rsidRDefault="00774F85" w:rsidP="00CA21DC"/>
    <w:p w:rsidR="00774F85" w:rsidRPr="00774F85" w:rsidRDefault="00774F85" w:rsidP="00774F85">
      <w:pPr>
        <w:jc w:val="center"/>
        <w:rPr>
          <w:color w:val="D9D9D9" w:themeColor="background1" w:themeShade="D9"/>
        </w:rPr>
      </w:pPr>
      <w:r w:rsidRPr="00774F85">
        <w:rPr>
          <w:color w:val="D9D9D9" w:themeColor="background1" w:themeShade="D9"/>
        </w:rPr>
        <w:t>This page is intentionally blank.</w:t>
      </w:r>
    </w:p>
    <w:p w:rsidR="00774F85" w:rsidRDefault="00774F85" w:rsidP="00CA21DC"/>
    <w:p w:rsidR="00774F85" w:rsidRPr="00CA21DC" w:rsidRDefault="00774F85" w:rsidP="00CA21DC"/>
    <w:sectPr w:rsidR="00774F85" w:rsidRPr="00CA21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1C1" w:rsidRDefault="008871C1" w:rsidP="001B271C">
      <w:r>
        <w:separator/>
      </w:r>
    </w:p>
  </w:endnote>
  <w:endnote w:type="continuationSeparator" w:id="0">
    <w:p w:rsidR="008871C1" w:rsidRDefault="008871C1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540BB">
      <w:rPr>
        <w:noProof/>
      </w:rPr>
      <w:t>10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6540BB">
      <w:rPr>
        <w:noProof/>
      </w:rPr>
      <w:t>9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540BB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1C1" w:rsidRDefault="008871C1" w:rsidP="001B271C">
      <w:r>
        <w:separator/>
      </w:r>
    </w:p>
  </w:footnote>
  <w:footnote w:type="continuationSeparator" w:id="0">
    <w:p w:rsidR="008871C1" w:rsidRDefault="008871C1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60E9D"/>
    <w:rsid w:val="0007320D"/>
    <w:rsid w:val="000A2001"/>
    <w:rsid w:val="00122EBE"/>
    <w:rsid w:val="00154CC9"/>
    <w:rsid w:val="00177AA8"/>
    <w:rsid w:val="00196657"/>
    <w:rsid w:val="001B271C"/>
    <w:rsid w:val="001B3969"/>
    <w:rsid w:val="001C7D30"/>
    <w:rsid w:val="001E4869"/>
    <w:rsid w:val="001F5EA4"/>
    <w:rsid w:val="00200F4A"/>
    <w:rsid w:val="00216CB1"/>
    <w:rsid w:val="002369E3"/>
    <w:rsid w:val="00236E62"/>
    <w:rsid w:val="00244D05"/>
    <w:rsid w:val="00257737"/>
    <w:rsid w:val="002A00FB"/>
    <w:rsid w:val="002B1AA4"/>
    <w:rsid w:val="003011A0"/>
    <w:rsid w:val="00305AC5"/>
    <w:rsid w:val="003424CD"/>
    <w:rsid w:val="00351A89"/>
    <w:rsid w:val="00384CAD"/>
    <w:rsid w:val="003B6BA3"/>
    <w:rsid w:val="003B7015"/>
    <w:rsid w:val="003F49DE"/>
    <w:rsid w:val="00404882"/>
    <w:rsid w:val="0041706B"/>
    <w:rsid w:val="004419CA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D56CD"/>
    <w:rsid w:val="00623832"/>
    <w:rsid w:val="006449E3"/>
    <w:rsid w:val="006540BB"/>
    <w:rsid w:val="006B73F0"/>
    <w:rsid w:val="006C0C93"/>
    <w:rsid w:val="006E4697"/>
    <w:rsid w:val="006F00BE"/>
    <w:rsid w:val="0074190A"/>
    <w:rsid w:val="00750A17"/>
    <w:rsid w:val="00761E89"/>
    <w:rsid w:val="00774424"/>
    <w:rsid w:val="00774F85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871C1"/>
    <w:rsid w:val="00895773"/>
    <w:rsid w:val="008A7139"/>
    <w:rsid w:val="008B333E"/>
    <w:rsid w:val="008B7D33"/>
    <w:rsid w:val="008C0338"/>
    <w:rsid w:val="008D7611"/>
    <w:rsid w:val="008F3E03"/>
    <w:rsid w:val="009446A5"/>
    <w:rsid w:val="009D797F"/>
    <w:rsid w:val="009F53B5"/>
    <w:rsid w:val="00A60E87"/>
    <w:rsid w:val="00A77954"/>
    <w:rsid w:val="00A81191"/>
    <w:rsid w:val="00AF64CD"/>
    <w:rsid w:val="00B11B91"/>
    <w:rsid w:val="00B20ABE"/>
    <w:rsid w:val="00B455B5"/>
    <w:rsid w:val="00B62E2E"/>
    <w:rsid w:val="00B87103"/>
    <w:rsid w:val="00BA7703"/>
    <w:rsid w:val="00C01B9C"/>
    <w:rsid w:val="00C073D9"/>
    <w:rsid w:val="00C55460"/>
    <w:rsid w:val="00C570B3"/>
    <w:rsid w:val="00CA21DC"/>
    <w:rsid w:val="00CB5B24"/>
    <w:rsid w:val="00CC3D1B"/>
    <w:rsid w:val="00CE1E67"/>
    <w:rsid w:val="00D02710"/>
    <w:rsid w:val="00D052A0"/>
    <w:rsid w:val="00D34E42"/>
    <w:rsid w:val="00D91AB5"/>
    <w:rsid w:val="00DA665E"/>
    <w:rsid w:val="00DF4F42"/>
    <w:rsid w:val="00E05270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10</Pages>
  <Words>1814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16</cp:revision>
  <cp:lastPrinted>2015-07-06T07:36:00Z</cp:lastPrinted>
  <dcterms:created xsi:type="dcterms:W3CDTF">2014-01-13T06:49:00Z</dcterms:created>
  <dcterms:modified xsi:type="dcterms:W3CDTF">2015-07-15T18:57:00Z</dcterms:modified>
</cp:coreProperties>
</file>