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gramStart"/>
      <w:r w:rsidR="00287360">
        <w:t>W</w:t>
      </w:r>
      <w:r>
        <w:t>rite</w:t>
      </w:r>
      <w:r w:rsidR="00583467">
        <w:t>WaterML</w:t>
      </w:r>
      <w:r w:rsidR="009A586B">
        <w:t>2</w:t>
      </w:r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 w:rsidR="00583467">
        <w:t>WaterML</w:t>
      </w:r>
      <w:proofErr w:type="spellEnd"/>
      <w:r w:rsidR="00583467">
        <w:t xml:space="preserve"> </w:t>
      </w:r>
      <w:r w:rsidR="009A586B">
        <w:t xml:space="preserve">2 </w:t>
      </w:r>
      <w:r w:rsidR="00583467">
        <w:t>XML</w:t>
      </w:r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9A586B">
        <w:t>2</w:t>
      </w:r>
      <w:r>
        <w:t>.</w:t>
      </w:r>
      <w:r w:rsidR="00510D85">
        <w:t>0</w:t>
      </w:r>
      <w:r w:rsidR="009A586B">
        <w:t>4</w:t>
      </w:r>
      <w:r>
        <w:t>.0</w:t>
      </w:r>
      <w:r w:rsidR="009A586B">
        <w:t>0</w:t>
      </w:r>
      <w:r w:rsidR="00510929">
        <w:t xml:space="preserve">, </w:t>
      </w:r>
      <w:r>
        <w:t>20</w:t>
      </w:r>
      <w:r w:rsidR="00A46EA9">
        <w:t>1</w:t>
      </w:r>
      <w:r w:rsidR="009A586B">
        <w:t>7</w:t>
      </w:r>
      <w:r>
        <w:t>-</w:t>
      </w:r>
      <w:r w:rsidR="00583467">
        <w:t>0</w:t>
      </w:r>
      <w:r w:rsidR="009A586B">
        <w:t>7</w:t>
      </w:r>
      <w:r>
        <w:t>-</w:t>
      </w:r>
      <w:r w:rsidR="00204D19">
        <w:t>1</w:t>
      </w:r>
      <w:r w:rsidR="009A586B">
        <w:t>6</w:t>
      </w:r>
    </w:p>
    <w:p w:rsidR="00837554" w:rsidRDefault="00837554">
      <w:pPr>
        <w:rPr>
          <w:b/>
        </w:rPr>
      </w:pPr>
    </w:p>
    <w:p w:rsidR="00583467" w:rsidRPr="00583467" w:rsidRDefault="00583467">
      <w:pPr>
        <w:numPr>
          <w:ilvl w:val="12"/>
          <w:numId w:val="0"/>
        </w:numPr>
        <w:rPr>
          <w:b/>
        </w:rPr>
      </w:pPr>
      <w:r w:rsidRPr="00583467">
        <w:rPr>
          <w:b/>
        </w:rPr>
        <w:t xml:space="preserve">This command is under development.  In particular, an evaluation is determining how best to map internal time series properties to the </w:t>
      </w:r>
      <w:proofErr w:type="spellStart"/>
      <w:r w:rsidRPr="00583467">
        <w:rPr>
          <w:b/>
        </w:rPr>
        <w:t>WaterML</w:t>
      </w:r>
      <w:proofErr w:type="spellEnd"/>
      <w:r w:rsidRPr="00583467">
        <w:rPr>
          <w:b/>
        </w:rPr>
        <w:t xml:space="preserve"> specification, including selecting reasonable defaults while allowing override of defaults.</w:t>
      </w:r>
    </w:p>
    <w:p w:rsidR="00583467" w:rsidRDefault="00583467">
      <w:pPr>
        <w:numPr>
          <w:ilvl w:val="12"/>
          <w:numId w:val="0"/>
        </w:numPr>
      </w:pPr>
    </w:p>
    <w:p w:rsidR="00583467" w:rsidRDefault="00837554">
      <w:pPr>
        <w:numPr>
          <w:ilvl w:val="12"/>
          <w:numId w:val="0"/>
        </w:numPr>
      </w:pPr>
      <w:r>
        <w:t xml:space="preserve">The </w:t>
      </w:r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583467">
        <w:rPr>
          <w:rStyle w:val="RTiSWDocLiteralText"/>
        </w:rPr>
        <w:t>WaterML</w:t>
      </w:r>
      <w:r w:rsidR="009A586B">
        <w:rPr>
          <w:rStyle w:val="RTiSWDocLiteralText"/>
        </w:rPr>
        <w:t>2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</w:t>
      </w:r>
      <w:r w:rsidR="00583467">
        <w:t xml:space="preserve">a </w:t>
      </w:r>
      <w:proofErr w:type="spellStart"/>
      <w:r w:rsidR="00583467">
        <w:t>WaterML</w:t>
      </w:r>
      <w:proofErr w:type="spellEnd"/>
      <w:r w:rsidR="00583467">
        <w:t xml:space="preserve"> </w:t>
      </w:r>
      <w:r w:rsidR="009A586B">
        <w:t xml:space="preserve">2 </w:t>
      </w:r>
      <w:r w:rsidR="00583467">
        <w:t>XML</w:t>
      </w:r>
      <w:r>
        <w:t xml:space="preserve"> format file.  See the </w:t>
      </w:r>
      <w:r w:rsidR="00583467">
        <w:rPr>
          <w:rStyle w:val="RTiSWDocSectionReference"/>
        </w:rPr>
        <w:t>WaterML</w:t>
      </w:r>
      <w:r w:rsidR="009A586B">
        <w:rPr>
          <w:rStyle w:val="RTiSWDocSectionReference"/>
        </w:rPr>
        <w:t>2</w:t>
      </w:r>
      <w:r>
        <w:rPr>
          <w:rStyle w:val="RTiSWDocSectionReference"/>
        </w:rPr>
        <w:t xml:space="preserve"> Input Type Appendix</w:t>
      </w:r>
      <w:r>
        <w:t xml:space="preserve"> for more information about the file format.</w:t>
      </w:r>
      <w:r w:rsidR="009A586B">
        <w:t xml:space="preserve">  This command is under development because there is interpretation of how the specification should be implemented, resulting in various dialects of </w:t>
      </w:r>
      <w:proofErr w:type="spellStart"/>
      <w:r w:rsidR="009A586B">
        <w:t>WaterML</w:t>
      </w:r>
      <w:proofErr w:type="spellEnd"/>
      <w:r w:rsidR="009A586B">
        <w:t xml:space="preserve"> 2 files.  These dialects require that software such as </w:t>
      </w:r>
      <w:proofErr w:type="spellStart"/>
      <w:r w:rsidR="009A586B">
        <w:t>TSTool</w:t>
      </w:r>
      <w:proofErr w:type="spellEnd"/>
      <w:r w:rsidR="009A586B">
        <w:t xml:space="preserve"> understand the dialect and be able to produce it accurately.</w:t>
      </w:r>
    </w:p>
    <w:p w:rsidR="00837554" w:rsidRDefault="00583467">
      <w:pPr>
        <w:numPr>
          <w:ilvl w:val="12"/>
          <w:numId w:val="0"/>
        </w:numPr>
      </w:pPr>
      <w:r>
        <w:t xml:space="preserve"> </w:t>
      </w: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204D1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Water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r>
        <w:t>W</w:t>
      </w:r>
      <w:r w:rsidR="00837554">
        <w:t>rite</w:t>
      </w:r>
      <w:r w:rsidR="00204D19">
        <w:t>WaterML</w:t>
      </w:r>
      <w:r w:rsidR="009A586B">
        <w:t>2</w:t>
      </w:r>
    </w:p>
    <w:p w:rsidR="00837554" w:rsidRDefault="00287360">
      <w:pPr>
        <w:pStyle w:val="RTiSWDocFigureTableTitle"/>
      </w:pPr>
      <w:proofErr w:type="gramStart"/>
      <w:r>
        <w:t>W</w:t>
      </w:r>
      <w:r w:rsidR="00837554">
        <w:t>rite</w:t>
      </w:r>
      <w:r w:rsidR="009A586B">
        <w:t>WaterML2</w:t>
      </w:r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510929">
        <w:rPr>
          <w:rStyle w:val="RTiSWDocLiteralText"/>
        </w:rPr>
        <w:t>WaterML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4912"/>
        <w:gridCol w:w="2616"/>
      </w:tblGrid>
      <w:tr w:rsidR="00837554" w:rsidTr="00510929">
        <w:trPr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287360" w:rsidRDefault="00287360" w:rsidP="00837554">
            <w:r>
              <w:t>Indicates the list of time series to process, one of: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0821" w:rsidRDefault="00287360" w:rsidP="009F0821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lastRenderedPageBreak/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9F0821">
              <w:t>processed</w:t>
            </w:r>
            <w:r>
              <w:t>.</w:t>
            </w:r>
          </w:p>
          <w:p w:rsidR="009F0821" w:rsidRDefault="009F0821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287360" w:rsidRDefault="00287360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50" w:type="dxa"/>
          </w:tcPr>
          <w:p w:rsidR="00287360" w:rsidRDefault="00287360" w:rsidP="00837554">
            <w:r>
              <w:t xml:space="preserve">The time series identifier or alias for the time series to be </w:t>
            </w:r>
            <w:r w:rsidR="009F0821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631" w:type="dxa"/>
          </w:tcPr>
          <w:p w:rsidR="00287360" w:rsidRDefault="009F0821" w:rsidP="0083755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</w:t>
            </w:r>
            <w:r w:rsidR="00287360" w:rsidRPr="009F0821">
              <w:rPr>
                <w:rStyle w:val="RTiSWDocLiteralText"/>
              </w:rPr>
              <w:t>TSID</w:t>
            </w:r>
            <w:r>
              <w:t>.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287360" w:rsidRDefault="00287360" w:rsidP="009A586B">
            <w:r>
              <w:t xml:space="preserve">The ensemble to </w:t>
            </w:r>
            <w:r w:rsidR="00952EFA">
              <w:t>process</w:t>
            </w:r>
            <w:r>
              <w:t>, if processing an ensemble.</w:t>
            </w:r>
          </w:p>
        </w:tc>
        <w:tc>
          <w:tcPr>
            <w:tcW w:w="2631" w:type="dxa"/>
          </w:tcPr>
          <w:p w:rsidR="00287360" w:rsidRDefault="009F0821" w:rsidP="0083755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 w:rsidR="00287360"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 w:rsidR="00287360">
              <w:t>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583467" w:rsidRDefault="00583467" w:rsidP="00204D19">
            <w:proofErr w:type="spellStart"/>
            <w:r>
              <w:t>The</w:t>
            </w:r>
            <w:r w:rsidR="00510929">
              <w:t>WaterML</w:t>
            </w:r>
            <w:proofErr w:type="spellEnd"/>
            <w:r w:rsidR="009A586B">
              <w:t xml:space="preserve"> 2</w:t>
            </w:r>
            <w:r>
              <w:t xml:space="preserve"> output file.  The path to the file can be absolute or relative to the working directory (command file location).  </w:t>
            </w:r>
            <w:r w:rsidR="00204D19">
              <w:t>Can be specified using</w:t>
            </w:r>
            <w:r>
              <w:t xml:space="preserve"> </w:t>
            </w:r>
            <w:r w:rsidRPr="00440D04">
              <w:rPr>
                <w:rStyle w:val="RTiSWDocLiteralText"/>
              </w:rPr>
              <w:t>${Property}</w:t>
            </w:r>
            <w:r w:rsidR="00204D19">
              <w:t xml:space="preserve"> notation</w:t>
            </w:r>
            <w:r>
              <w:t>.</w:t>
            </w:r>
          </w:p>
        </w:tc>
        <w:tc>
          <w:tcPr>
            <w:tcW w:w="2631" w:type="dxa"/>
          </w:tcPr>
          <w:p w:rsidR="00583467" w:rsidRDefault="00583467" w:rsidP="00DA0F43">
            <w:r>
              <w:t>None – must be specified.</w:t>
            </w:r>
          </w:p>
        </w:tc>
      </w:tr>
      <w:tr w:rsidR="009A586B" w:rsidTr="00510929">
        <w:trPr>
          <w:jc w:val="center"/>
        </w:trPr>
        <w:tc>
          <w:tcPr>
            <w:tcW w:w="1822" w:type="dxa"/>
          </w:tcPr>
          <w:p w:rsidR="009A586B" w:rsidRDefault="009A586B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WriteMethod</w:t>
            </w:r>
            <w:proofErr w:type="spellEnd"/>
          </w:p>
        </w:tc>
        <w:tc>
          <w:tcPr>
            <w:tcW w:w="4950" w:type="dxa"/>
          </w:tcPr>
          <w:p w:rsidR="009A586B" w:rsidRDefault="009A586B" w:rsidP="00204D19">
            <w:r>
              <w:t>The method used to write the file, used by developers and may have an impact on features and performance:</w:t>
            </w:r>
          </w:p>
          <w:p w:rsidR="009A586B" w:rsidRDefault="009A586B" w:rsidP="009A586B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9A586B">
              <w:rPr>
                <w:rStyle w:val="RTiSWDocLiteralText"/>
              </w:rPr>
              <w:t>CreateDOM</w:t>
            </w:r>
            <w:proofErr w:type="spellEnd"/>
            <w:r>
              <w:t xml:space="preserve"> – write the XML document object model (DOM) directly</w:t>
            </w:r>
          </w:p>
          <w:p w:rsidR="009A586B" w:rsidRDefault="009A586B" w:rsidP="009A586B">
            <w:pPr>
              <w:pStyle w:val="ListParagraph"/>
              <w:numPr>
                <w:ilvl w:val="0"/>
                <w:numId w:val="13"/>
              </w:numPr>
            </w:pPr>
            <w:r w:rsidRPr="009A586B">
              <w:rPr>
                <w:rStyle w:val="RTiSWDocLiteralText"/>
              </w:rPr>
              <w:t>API</w:t>
            </w:r>
            <w:r>
              <w:t xml:space="preserve"> – use the </w:t>
            </w:r>
            <w:proofErr w:type="spellStart"/>
            <w:r>
              <w:t>WaterML</w:t>
            </w:r>
            <w:proofErr w:type="spellEnd"/>
            <w:r>
              <w:t xml:space="preserve"> 2.0 auto-generated API to write (less flexibility to control output since code is generated from schema)</w:t>
            </w:r>
          </w:p>
        </w:tc>
        <w:tc>
          <w:tcPr>
            <w:tcW w:w="2631" w:type="dxa"/>
          </w:tcPr>
          <w:p w:rsidR="009A586B" w:rsidRPr="006F0771" w:rsidRDefault="009A586B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CreateDOM</w:t>
            </w:r>
            <w:proofErr w:type="spellEnd"/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10929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204D19" w:rsidRDefault="00510929" w:rsidP="00204D19">
            <w:r>
              <w:t xml:space="preserve">The </w:t>
            </w:r>
            <w:proofErr w:type="spellStart"/>
            <w:r>
              <w:t>WaterML</w:t>
            </w:r>
            <w:proofErr w:type="spellEnd"/>
            <w:r>
              <w:t xml:space="preserve"> </w:t>
            </w:r>
            <w:r w:rsidR="009A586B">
              <w:t xml:space="preserve">2 </w:t>
            </w:r>
            <w:r>
              <w:t>version to write</w:t>
            </w:r>
            <w:r w:rsidR="00204D19">
              <w:t>:</w:t>
            </w:r>
          </w:p>
          <w:p w:rsidR="00583467" w:rsidRPr="006F0771" w:rsidRDefault="00204D19" w:rsidP="00204D19">
            <w:pPr>
              <w:pStyle w:val="ListParagraph"/>
              <w:numPr>
                <w:ilvl w:val="0"/>
                <w:numId w:val="12"/>
              </w:num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WaterML-2.0</w:t>
            </w:r>
          </w:p>
        </w:tc>
        <w:tc>
          <w:tcPr>
            <w:tcW w:w="2631" w:type="dxa"/>
          </w:tcPr>
          <w:p w:rsidR="00583467" w:rsidRPr="006F0771" w:rsidRDefault="00204D19" w:rsidP="00DA0F43">
            <w:p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WaterML-2.0</w:t>
            </w:r>
          </w:p>
        </w:tc>
      </w:tr>
      <w:tr w:rsidR="009A586B" w:rsidTr="00510929">
        <w:trPr>
          <w:jc w:val="center"/>
        </w:trPr>
        <w:tc>
          <w:tcPr>
            <w:tcW w:w="1822" w:type="dxa"/>
          </w:tcPr>
          <w:p w:rsidR="009A586B" w:rsidRDefault="009A586B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Dialect</w:t>
            </w:r>
          </w:p>
        </w:tc>
        <w:tc>
          <w:tcPr>
            <w:tcW w:w="4950" w:type="dxa"/>
          </w:tcPr>
          <w:p w:rsidR="009A586B" w:rsidRDefault="009A586B" w:rsidP="00DA0F43">
            <w:r>
              <w:t xml:space="preserve">The </w:t>
            </w:r>
            <w:proofErr w:type="spellStart"/>
            <w:r>
              <w:t>WaterML</w:t>
            </w:r>
            <w:proofErr w:type="spellEnd"/>
            <w:r>
              <w:t xml:space="preserve"> 2 dialect, reflecting implementation by different organizations:</w:t>
            </w:r>
            <w:bookmarkStart w:id="1" w:name="_GoBack"/>
            <w:bookmarkEnd w:id="1"/>
          </w:p>
          <w:p w:rsidR="009A586B" w:rsidRDefault="009A586B" w:rsidP="009A586B">
            <w:pPr>
              <w:pStyle w:val="ListParagraph"/>
              <w:numPr>
                <w:ilvl w:val="0"/>
                <w:numId w:val="12"/>
              </w:numPr>
            </w:pPr>
            <w:r w:rsidRPr="009A586B">
              <w:rPr>
                <w:rStyle w:val="RTiSWDocLiteralText"/>
              </w:rPr>
              <w:t>USGS</w:t>
            </w:r>
            <w:r>
              <w:t xml:space="preserve"> – United States Geological Survey, as used with National Water Information System (NWIS)</w:t>
            </w:r>
          </w:p>
        </w:tc>
        <w:tc>
          <w:tcPr>
            <w:tcW w:w="2631" w:type="dxa"/>
          </w:tcPr>
          <w:p w:rsidR="009A586B" w:rsidRPr="00A40D58" w:rsidRDefault="009A586B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USGS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583467" w:rsidRDefault="00583467" w:rsidP="00DA0F43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583467" w:rsidRPr="00A40D58" w:rsidRDefault="00583467" w:rsidP="00DA0F43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583467" w:rsidRDefault="00583467" w:rsidP="00DA0F43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>, or another value that is not expected in data.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start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end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EDE" w:rsidRDefault="00FF3EDE" w:rsidP="00837554">
      <w:r>
        <w:separator/>
      </w:r>
    </w:p>
  </w:endnote>
  <w:endnote w:type="continuationSeparator" w:id="0">
    <w:p w:rsidR="00FF3EDE" w:rsidRDefault="00FF3EDE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gramStart"/>
    <w:r w:rsidR="00287360">
      <w:t>W</w:t>
    </w:r>
    <w:r>
      <w:t>rite</w:t>
    </w:r>
    <w:r w:rsidR="00583467">
      <w:t>WaterML</w:t>
    </w:r>
    <w:r w:rsidR="004C6811">
      <w:t>2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C681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346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gramStart"/>
    <w:r w:rsidR="00287360">
      <w:t>W</w:t>
    </w:r>
    <w:r>
      <w:t>rite</w:t>
    </w:r>
    <w:r w:rsidR="00583467">
      <w:t>WaterML</w:t>
    </w:r>
    <w:r w:rsidR="004C6811">
      <w:t>2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C68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EDE" w:rsidRDefault="00FF3EDE" w:rsidP="00837554">
      <w:r>
        <w:separator/>
      </w:r>
    </w:p>
  </w:footnote>
  <w:footnote w:type="continuationSeparator" w:id="0">
    <w:p w:rsidR="00FF3EDE" w:rsidRDefault="00FF3EDE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gramStart"/>
    <w:r>
      <w:t>W</w:t>
    </w:r>
    <w:r w:rsidR="00837554">
      <w:t>rite</w:t>
    </w:r>
    <w:r w:rsidR="00583467">
      <w:t>WaterML</w:t>
    </w:r>
    <w:r w:rsidR="004C6811">
      <w:t>2</w:t>
    </w:r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9CA"/>
    <w:multiLevelType w:val="hybridMultilevel"/>
    <w:tmpl w:val="448C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FEB"/>
    <w:multiLevelType w:val="hybridMultilevel"/>
    <w:tmpl w:val="2E0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174B13"/>
    <w:rsid w:val="00204D19"/>
    <w:rsid w:val="00287360"/>
    <w:rsid w:val="0038061B"/>
    <w:rsid w:val="003D5096"/>
    <w:rsid w:val="00422BD5"/>
    <w:rsid w:val="00422D9A"/>
    <w:rsid w:val="00440D04"/>
    <w:rsid w:val="00465485"/>
    <w:rsid w:val="004C6811"/>
    <w:rsid w:val="00510929"/>
    <w:rsid w:val="00510D85"/>
    <w:rsid w:val="00583467"/>
    <w:rsid w:val="006F0771"/>
    <w:rsid w:val="00800296"/>
    <w:rsid w:val="00837554"/>
    <w:rsid w:val="00857E85"/>
    <w:rsid w:val="00952EFA"/>
    <w:rsid w:val="009A586B"/>
    <w:rsid w:val="009F0821"/>
    <w:rsid w:val="00A40D58"/>
    <w:rsid w:val="00A46EA9"/>
    <w:rsid w:val="00AB6A05"/>
    <w:rsid w:val="00BA364C"/>
    <w:rsid w:val="00BE41A9"/>
    <w:rsid w:val="00D85CC2"/>
    <w:rsid w:val="00DA0F43"/>
    <w:rsid w:val="00DC7A35"/>
    <w:rsid w:val="00E33919"/>
    <w:rsid w:val="00F80FEF"/>
    <w:rsid w:val="00FA714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391F3-505D-4061-90A3-6D751FF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20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2015-09-14T07:57:00Z</dcterms:created>
  <dcterms:modified xsi:type="dcterms:W3CDTF">2017-07-16T22:33:00Z</dcterms:modified>
</cp:coreProperties>
</file>