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173868">
        <w:t>3</w:t>
      </w:r>
      <w:r>
        <w:t>.</w:t>
      </w:r>
      <w:r w:rsidR="005E47B3">
        <w:t>0</w:t>
      </w:r>
      <w:r w:rsidR="00173868">
        <w:t>0</w:t>
      </w:r>
      <w:r>
        <w:t>, 20</w:t>
      </w:r>
      <w:r w:rsidR="00254B62">
        <w:t>1</w:t>
      </w:r>
      <w:r w:rsidR="00095C6F">
        <w:t>7</w:t>
      </w:r>
      <w:r>
        <w:t>-</w:t>
      </w:r>
      <w:r w:rsidR="00D14917">
        <w:t>0</w:t>
      </w:r>
      <w:r w:rsidR="0049199D">
        <w:t>3</w:t>
      </w:r>
      <w:r>
        <w:t>-</w:t>
      </w:r>
      <w:r w:rsidR="00095C6F">
        <w:t>0</w:t>
      </w:r>
      <w:r w:rsidR="00454EE0">
        <w:t>8</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lastRenderedPageBreak/>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lastRenderedPageBreak/>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 w:rsidR="007F20D5" w:rsidRDefault="007F20D5" w:rsidP="007F20D5">
      <w:pPr>
        <w:pStyle w:val="ListParagraph"/>
        <w:numPr>
          <w:ilvl w:val="0"/>
          <w:numId w:val="17"/>
        </w:numPr>
      </w:pPr>
      <w:r w:rsidRPr="009B7A4D">
        <w:rPr>
          <w:bdr w:val="single" w:sz="24" w:space="0" w:color="FF0000"/>
        </w:rPr>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bookmarkStart w:id="0" w:name="_GoBack"/>
      <w:r w:rsidRPr="00454EE0">
        <w:rPr>
          <w:rStyle w:val="RTiSWDocLiteralText"/>
        </w:rPr>
        <w:t>${TempDir}</w:t>
      </w:r>
      <w:bookmarkEnd w:id="0"/>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w:t>
      </w:r>
      <w:r>
        <w:t xml:space="preserve">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lastRenderedPageBreak/>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lastRenderedPageBreak/>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lastRenderedPageBreak/>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lastRenderedPageBreak/>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lastRenderedPageBreak/>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lastRenderedPageBreak/>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lastRenderedPageBreak/>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lastRenderedPageBreak/>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lastRenderedPageBreak/>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lastRenderedPageBreak/>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lastRenderedPageBreak/>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lastRenderedPageBreak/>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lastRenderedPageBreak/>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w:t>
      </w:r>
      <w:r w:rsidR="006214BC">
        <w:lastRenderedPageBreak/>
        <w:t xml:space="preserve">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w:t>
      </w:r>
      <w:r>
        <w:lastRenderedPageBreak/>
        <w:t xml:space="preserve">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lastRenderedPageBreak/>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lastRenderedPageBreak/>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lastRenderedPageBreak/>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lastRenderedPageBreak/>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lastRenderedPageBreak/>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lastRenderedPageBreak/>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lastRenderedPageBreak/>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lastRenderedPageBreak/>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lastRenderedPageBreak/>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lastRenderedPageBreak/>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lastRenderedPageBreak/>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lastRenderedPageBreak/>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w:t>
      </w:r>
      <w:r w:rsidR="001464E1">
        <w:lastRenderedPageBreak/>
        <w:t xml:space="preserve">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w:t>
      </w:r>
      <w:r>
        <w:lastRenderedPageBreak/>
        <w:t>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B83" w:rsidRDefault="00FF1B83">
      <w:r>
        <w:separator/>
      </w:r>
    </w:p>
  </w:endnote>
  <w:endnote w:type="continuationSeparator" w:id="0">
    <w:p w:rsidR="00FF1B83" w:rsidRDefault="00F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B83" w:rsidRDefault="00FF1B83">
      <w:r>
        <w:separator/>
      </w:r>
    </w:p>
  </w:footnote>
  <w:footnote w:type="continuationSeparator" w:id="0">
    <w:p w:rsidR="00FF1B83" w:rsidRDefault="00FF1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CD8"/>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6D81"/>
    <w:rsid w:val="00817B0F"/>
    <w:rsid w:val="00817DAC"/>
    <w:rsid w:val="008220DF"/>
    <w:rsid w:val="0082215E"/>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86938</TotalTime>
  <Pages>34</Pages>
  <Words>14307</Words>
  <Characters>81551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95667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195</cp:revision>
  <cp:lastPrinted>2016-09-17T07:43:00Z</cp:lastPrinted>
  <dcterms:created xsi:type="dcterms:W3CDTF">2013-11-16T23:11:00Z</dcterms:created>
  <dcterms:modified xsi:type="dcterms:W3CDTF">2017-03-10T06:24:00Z</dcterms:modified>
</cp:coreProperties>
</file>