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FFB5" w14:textId="77777777" w:rsidR="00FD2996" w:rsidRDefault="00000000">
      <w:pPr>
        <w:pStyle w:val="Standard"/>
        <w:spacing w:before="0" w:line="240" w:lineRule="auto"/>
      </w:pPr>
      <w:r>
        <w:rPr>
          <w:rFonts w:ascii="Oswald" w:eastAsia="Oswald" w:hAnsi="Oswald" w:cs="Oswald"/>
          <w:b/>
          <w:color w:val="5BB7E7"/>
          <w:sz w:val="28"/>
          <w:szCs w:val="28"/>
        </w:rPr>
        <w:t>OPEN SOURCE COMPLIANCE</w:t>
      </w:r>
    </w:p>
    <w:p w14:paraId="5EAB769A" w14:textId="77777777" w:rsidR="00FD2996" w:rsidRDefault="00000000">
      <w:pPr>
        <w:pStyle w:val="Title"/>
        <w:keepNext w:val="0"/>
        <w:keepLines w:val="0"/>
        <w:spacing w:before="200"/>
      </w:pPr>
      <w:bookmarkStart w:id="0" w:name="_lntg56ljm653"/>
      <w:bookmarkEnd w:id="0"/>
      <w:r>
        <w:rPr>
          <w:color w:val="E31C60"/>
          <w:sz w:val="44"/>
          <w:szCs w:val="44"/>
        </w:rPr>
        <w:t xml:space="preserve">Recommended Practices </w:t>
      </w:r>
      <w:proofErr w:type="gramStart"/>
      <w:r>
        <w:rPr>
          <w:color w:val="E31C60"/>
          <w:sz w:val="44"/>
          <w:szCs w:val="44"/>
        </w:rPr>
        <w:t>For</w:t>
      </w:r>
      <w:proofErr w:type="gramEnd"/>
      <w:r>
        <w:rPr>
          <w:color w:val="E31C60"/>
          <w:sz w:val="44"/>
          <w:szCs w:val="44"/>
        </w:rPr>
        <w:t xml:space="preserve"> Compliance Professionals</w:t>
      </w:r>
    </w:p>
    <w:p w14:paraId="72F1E675" w14:textId="77777777" w:rsidR="00FD2996" w:rsidRDefault="00000000">
      <w:pPr>
        <w:pStyle w:val="Standard"/>
        <w:spacing w:before="0" w:line="360" w:lineRule="auto"/>
      </w:pPr>
      <w:r>
        <w:rPr>
          <w:noProof/>
        </w:rPr>
        <w:drawing>
          <wp:inline distT="0" distB="0" distL="0" distR="0" wp14:anchorId="7ED9ADAD" wp14:editId="7FE8B410">
            <wp:extent cx="5943600" cy="50749"/>
            <wp:effectExtent l="0" t="0" r="0" b="51"/>
            <wp:docPr id="1" name="image2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2301A7" w14:textId="77777777" w:rsidR="00FD2996" w:rsidRDefault="00000000">
      <w:pPr>
        <w:pStyle w:val="Standard"/>
        <w:numPr>
          <w:ilvl w:val="0"/>
          <w:numId w:val="2"/>
        </w:numPr>
        <w:ind w:hanging="360"/>
      </w:pPr>
      <w:r>
        <w:t>Compliance is verified on a product-by-product basis: If an open source component is approved for use in one product, it does not necessarily mean it is pre-approved for use in other products.</w:t>
      </w:r>
    </w:p>
    <w:p w14:paraId="6B0333EA" w14:textId="620102C3" w:rsidR="00FD2996" w:rsidRDefault="00000000">
      <w:pPr>
        <w:pStyle w:val="Standard"/>
        <w:numPr>
          <w:ilvl w:val="0"/>
          <w:numId w:val="1"/>
        </w:numPr>
        <w:ind w:hanging="360"/>
      </w:pPr>
      <w:r>
        <w:t xml:space="preserve">Scan source </w:t>
      </w:r>
      <w:r w:rsidR="00474EA6">
        <w:t xml:space="preserve">and binary </w:t>
      </w:r>
      <w:r>
        <w:t>code early and often. It allows you to discover compliance problems as they occur, provide solutions within acceptable delays, and perform incremental compliance very efficiently.</w:t>
      </w:r>
    </w:p>
    <w:p w14:paraId="74EB8673" w14:textId="77777777" w:rsidR="00FD2996" w:rsidRDefault="00000000">
      <w:pPr>
        <w:pStyle w:val="Standard"/>
        <w:numPr>
          <w:ilvl w:val="0"/>
          <w:numId w:val="1"/>
        </w:numPr>
      </w:pPr>
      <w:r>
        <w:t>Inspect and resolve each file or snippet flagged by the scanning tool.</w:t>
      </w:r>
    </w:p>
    <w:p w14:paraId="0A91E018" w14:textId="77777777" w:rsidR="00FD2996" w:rsidRDefault="00000000">
      <w:pPr>
        <w:pStyle w:val="Standard"/>
        <w:numPr>
          <w:ilvl w:val="0"/>
          <w:numId w:val="1"/>
        </w:numPr>
      </w:pPr>
      <w:r>
        <w:t>When in doubt with the scan results discuss with engineering.</w:t>
      </w:r>
    </w:p>
    <w:p w14:paraId="194EA501" w14:textId="77777777" w:rsidR="00FD2996" w:rsidRDefault="00000000">
      <w:pPr>
        <w:pStyle w:val="Standard"/>
        <w:numPr>
          <w:ilvl w:val="0"/>
          <w:numId w:val="1"/>
        </w:numPr>
      </w:pPr>
      <w:r>
        <w:t xml:space="preserve">Identify all the components and snippets included in the product, their </w:t>
      </w:r>
      <w:proofErr w:type="gramStart"/>
      <w:r>
        <w:t>origin</w:t>
      </w:r>
      <w:proofErr w:type="gramEnd"/>
      <w:r>
        <w:t xml:space="preserve"> and licenses.</w:t>
      </w:r>
    </w:p>
    <w:p w14:paraId="791CD83F" w14:textId="77777777" w:rsidR="00FD2996" w:rsidRDefault="00000000">
      <w:pPr>
        <w:pStyle w:val="Standard"/>
        <w:numPr>
          <w:ilvl w:val="0"/>
          <w:numId w:val="1"/>
        </w:numPr>
        <w:ind w:hanging="360"/>
      </w:pPr>
      <w:r>
        <w:t>Scan newer used versions of previously approved packages.</w:t>
      </w:r>
    </w:p>
    <w:p w14:paraId="62A0F4A0" w14:textId="77777777" w:rsidR="00FD2996" w:rsidRDefault="00000000">
      <w:pPr>
        <w:pStyle w:val="Standard"/>
        <w:numPr>
          <w:ilvl w:val="0"/>
          <w:numId w:val="1"/>
        </w:numPr>
        <w:ind w:hanging="360"/>
      </w:pPr>
      <w:r>
        <w:t>If the scanning tool identifies GPL-licensed source code (for instance) integrated in a proprietary component, report to Engineering and request correction. Re-scan the code after Engineering has resolved the issue to get a solid confirmation that GPL code has been replaced.</w:t>
      </w:r>
    </w:p>
    <w:p w14:paraId="53D5952F" w14:textId="77777777" w:rsidR="00FD2996" w:rsidRDefault="00000000">
      <w:pPr>
        <w:pStyle w:val="Standard"/>
        <w:numPr>
          <w:ilvl w:val="0"/>
          <w:numId w:val="1"/>
        </w:numPr>
      </w:pPr>
      <w:r>
        <w:t>In preparation of legal review, provide Legal with all licensing information discovered in the component. For open source components, that includes COPYING, README, or LICENSE files.</w:t>
      </w:r>
    </w:p>
    <w:p w14:paraId="43C91DF7" w14:textId="77777777" w:rsidR="00FD2996" w:rsidRDefault="00000000">
      <w:pPr>
        <w:pStyle w:val="Standard"/>
        <w:numPr>
          <w:ilvl w:val="0"/>
          <w:numId w:val="1"/>
        </w:numPr>
        <w:ind w:hanging="360"/>
      </w:pPr>
      <w:r>
        <w:t>If there are conflicts or compliance is not possible:</w:t>
      </w:r>
    </w:p>
    <w:p w14:paraId="158F6A2B" w14:textId="77777777" w:rsidR="00FD2996" w:rsidRDefault="00000000">
      <w:pPr>
        <w:pStyle w:val="Standard"/>
        <w:numPr>
          <w:ilvl w:val="1"/>
          <w:numId w:val="1"/>
        </w:numPr>
        <w:ind w:hanging="360"/>
      </w:pPr>
      <w:r>
        <w:t>Remove / Replace: Can you live without this code? Is there an alternative project with same function under a different license?</w:t>
      </w:r>
    </w:p>
    <w:p w14:paraId="39E8BA81" w14:textId="77777777" w:rsidR="00FD2996" w:rsidRDefault="00000000">
      <w:pPr>
        <w:pStyle w:val="Standard"/>
        <w:numPr>
          <w:ilvl w:val="1"/>
          <w:numId w:val="1"/>
        </w:numPr>
        <w:ind w:hanging="360"/>
      </w:pPr>
      <w:r>
        <w:t>Re-engineer: Can you create a work around?</w:t>
      </w:r>
    </w:p>
    <w:p w14:paraId="3047BA42" w14:textId="77777777" w:rsidR="00FD2996" w:rsidRDefault="00000000">
      <w:pPr>
        <w:pStyle w:val="Standard"/>
        <w:numPr>
          <w:ilvl w:val="1"/>
          <w:numId w:val="1"/>
        </w:numPr>
        <w:ind w:hanging="360"/>
      </w:pPr>
      <w:r>
        <w:t>Version tracking: Is there a newer (or older) version of this code under a different license?</w:t>
      </w:r>
    </w:p>
    <w:p w14:paraId="4AC1562F" w14:textId="77777777" w:rsidR="00FD2996" w:rsidRDefault="00000000">
      <w:pPr>
        <w:pStyle w:val="Standard"/>
        <w:numPr>
          <w:ilvl w:val="1"/>
          <w:numId w:val="1"/>
        </w:numPr>
        <w:ind w:hanging="360"/>
      </w:pPr>
      <w:r>
        <w:t>Re-license:  Can you contact the author(s) and ask for a different license?</w:t>
      </w:r>
    </w:p>
    <w:p w14:paraId="76142B9A" w14:textId="77777777" w:rsidR="00FD2996" w:rsidRDefault="00000000">
      <w:pPr>
        <w:pStyle w:val="Standard"/>
        <w:numPr>
          <w:ilvl w:val="0"/>
          <w:numId w:val="1"/>
        </w:numPr>
        <w:ind w:hanging="360"/>
      </w:pPr>
      <w:r>
        <w:t>Be clear in the language of the written offer and the open source notices; be inclusive to all open source included in the product.</w:t>
      </w:r>
    </w:p>
    <w:sectPr w:rsidR="00FD2996">
      <w:headerReference w:type="default" r:id="rId8"/>
      <w:footerReference w:type="default" r:id="rId9"/>
      <w:pgSz w:w="12240" w:h="15840"/>
      <w:pgMar w:top="1080" w:right="108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7F0D" w14:textId="77777777" w:rsidR="007C7EA7" w:rsidRDefault="007C7EA7">
      <w:r>
        <w:separator/>
      </w:r>
    </w:p>
  </w:endnote>
  <w:endnote w:type="continuationSeparator" w:id="0">
    <w:p w14:paraId="01032FDD" w14:textId="77777777" w:rsidR="007C7EA7" w:rsidRDefault="007C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variable"/>
  </w:font>
  <w:font w:name="Oswald">
    <w:altName w:val="Arial Narrow"/>
    <w:panose1 w:val="020B0604020202020204"/>
    <w:charset w:val="00"/>
    <w:family w:val="auto"/>
    <w:pitch w:val="variable"/>
  </w:font>
  <w:font w:name="Source Code Pro">
    <w:altName w:val="Consolas"/>
    <w:panose1 w:val="020B0604020202020204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23F9" w14:textId="77777777" w:rsidR="00061ADB" w:rsidRDefault="00000000">
    <w:pPr>
      <w:pStyle w:val="Standard"/>
    </w:pPr>
    <w:r>
      <w:t>Ibrahim Haddad, Ph.D.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  <w:color w:val="5BB7E7"/>
      </w:rPr>
      <w:t>Twitter:</w:t>
    </w:r>
    <w:r>
      <w:rPr>
        <w:b/>
      </w:rPr>
      <w:t xml:space="preserve"> </w:t>
    </w:r>
    <w:r>
      <w:t>@IbrahimAtLinux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FDE5" w14:textId="77777777" w:rsidR="007C7EA7" w:rsidRDefault="007C7EA7">
      <w:r>
        <w:separator/>
      </w:r>
    </w:p>
  </w:footnote>
  <w:footnote w:type="continuationSeparator" w:id="0">
    <w:p w14:paraId="29015D46" w14:textId="77777777" w:rsidR="007C7EA7" w:rsidRDefault="007C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6164" w14:textId="77777777" w:rsidR="00061ADB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6A"/>
    <w:multiLevelType w:val="multilevel"/>
    <w:tmpl w:val="D5B2ACB8"/>
    <w:styleLink w:val="WWNum1"/>
    <w:lvl w:ilvl="0"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207445829">
    <w:abstractNumId w:val="0"/>
  </w:num>
  <w:num w:numId="2" w16cid:durableId="107855412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D2996"/>
    <w:rsid w:val="00474EA6"/>
    <w:rsid w:val="007111B7"/>
    <w:rsid w:val="007C7EA7"/>
    <w:rsid w:val="00FD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4B3FA"/>
  <w15:docId w15:val="{138F2DFF-BEBD-974C-9787-60DA4903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8"/>
      <w:szCs w:val="2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20"/>
      <w:outlineLvl w:val="1"/>
    </w:pPr>
    <w:rPr>
      <w:rFonts w:ascii="Source Code Pro" w:eastAsia="Source Code Pro" w:hAnsi="Source Code Pro" w:cs="Source Code Pro"/>
      <w:b/>
      <w:color w:val="E31C60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line="360" w:lineRule="auto"/>
      <w:outlineLvl w:val="2"/>
    </w:pPr>
    <w:rPr>
      <w:rFonts w:ascii="Oswald" w:eastAsia="Oswald" w:hAnsi="Oswald" w:cs="Oswald"/>
      <w:color w:val="424242"/>
      <w:sz w:val="24"/>
      <w:szCs w:val="24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200" w:line="300" w:lineRule="auto"/>
      <w:ind w:left="720" w:hanging="3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120"/>
    </w:pPr>
    <w:rPr>
      <w:rFonts w:ascii="Source Code Pro" w:eastAsia="Source Code Pro" w:hAnsi="Source Code Pro" w:cs="Source Code Pro"/>
      <w:b/>
      <w:color w:val="E31C6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Coughlan Shane</cp:lastModifiedBy>
  <cp:revision>2</cp:revision>
  <dcterms:created xsi:type="dcterms:W3CDTF">2022-08-23T01:35:00Z</dcterms:created>
  <dcterms:modified xsi:type="dcterms:W3CDTF">2022-08-23T01:35:00Z</dcterms:modified>
</cp:coreProperties>
</file>