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1.1供給されるソフトウェアの配布についてFOSSライセンスコンプライアンスを統制するFOSSポリシーが書面として存在し、それが最低でも組織内で伝わっていなければならない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これにより確実に製造・記録するステップを取ることができ、またソフトウェアスタッフにFOSSポリシーの存在を知らしめることができる。Ensure steps were taken to create, record and make Software Staff aware of the existence of a FOSS policy. 本要件においてはポリシーとしてどういった内容が記載されているべきかについては触れず、その他要件にて記載する。Although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最低でも以下に示すトピックを含むもの：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