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9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LINUX FOUNDATION</w:t>
        <w:br w:type="textWrapp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9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OpenChain Project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9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Participation Agreement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for your interest in participating in the OpenChain Project (the “Project”).  Project participants will enjoy the privileges and undertake the obligations described in the Project Charter,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Exhibit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from time to time amended by the Governing Board with the approval of The Linux Foundation (“LF”) and will comply with all such policies as the LF Board of Directors and/or the Project’s Governing Board may from time to time adopt with notice to members.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you must be a Member of the LF to be eligible to participate as a Platinum Member of the Project.  For further information, visit the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Corporate Membership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at the LF Web Site.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jc w:val="both"/>
        <w:rPr>
          <w:b w:val="1"/>
          <w:color w:val="000000"/>
          <w:sz w:val="24"/>
          <w:szCs w:val="24"/>
        </w:rPr>
      </w:pPr>
      <w:r w:rsidDel="00000000" w:rsidR="00000000" w:rsidRPr="00000000">
        <w:rPr>
          <w:b w:val="1"/>
          <w:color w:val="000000"/>
          <w:sz w:val="24"/>
          <w:szCs w:val="24"/>
          <w:rtl w:val="0"/>
        </w:rPr>
        <w:t xml:space="preserve">Participation in the Project:</w:t>
      </w:r>
    </w:p>
    <w:p w:rsidR="00000000" w:rsidDel="00000000" w:rsidP="00000000" w:rsidRDefault="00000000" w:rsidRPr="00000000" w14:paraId="00000007">
      <w:pP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08">
      <w:pPr>
        <w:contextualSpacing w:val="0"/>
        <w:jc w:val="both"/>
        <w:rPr>
          <w:color w:val="000000"/>
          <w:sz w:val="24"/>
          <w:szCs w:val="24"/>
        </w:rPr>
      </w:pPr>
      <w:r w:rsidDel="00000000" w:rsidR="00000000" w:rsidRPr="00000000">
        <w:rPr>
          <w:color w:val="000000"/>
          <w:sz w:val="24"/>
          <w:szCs w:val="24"/>
          <w:rtl w:val="0"/>
        </w:rPr>
        <w:t xml:space="preserve">Individuals and organizations intending to participate in the Project as Community or Platinum Members must sign this Participation Agreement.  Members participating in the Project commit to:</w:t>
      </w:r>
    </w:p>
    <w:p w:rsidR="00000000" w:rsidDel="00000000" w:rsidP="00000000" w:rsidRDefault="00000000" w:rsidRPr="00000000" w14:paraId="00000009">
      <w:pPr>
        <w:contextualSpacing w:val="0"/>
        <w:jc w:val="both"/>
        <w:rPr>
          <w:color w:val="000000"/>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the Project and the Project’s goals; </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Disclose their status as a member of the Project;</w:t>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their status as a member in good standing of the Linux Foundation; </w:t>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 as a positive ambassador of the Project; and</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active contributors to the Project.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completion in full of this agreement, please have an authorized representative sign and send a copy of this agreement in PDF form by email to membership@linuxfoundation.org, and an invoice will be sent to you.  In each case, a countersigned copy of this application will be returned to you by email for your records when your eligibility for membership has been confirmed.  Unless otherwise provided by the Linux Foundation, Membership rights and privileges will not commence until payment in full of membership fees have been received by the LF.</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are an existing member of the Linux Foundation, all legal, billing, financial and technical notices from the LF relating to your participation in the Project will be sent to the individuals already on file with the LF under those categories unless you designate a different individual in Exhibit B.</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Member (the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check off your desired Membership class.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3690"/>
        <w:gridCol w:w="4050"/>
        <w:tblGridChange w:id="0">
          <w:tblGrid>
            <w:gridCol w:w="1188"/>
            <w:gridCol w:w="3690"/>
            <w:gridCol w:w="4050"/>
          </w:tblGrid>
        </w:tblGridChange>
      </w:tblGrid>
      <w:tr>
        <w:tc>
          <w:tcPr>
            <w:shd w:fill="595959"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Select</w:t>
            </w:r>
          </w:p>
        </w:tc>
        <w:tc>
          <w:tcPr>
            <w:shd w:fill="595959"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Membership Class</w:t>
            </w:r>
          </w:p>
        </w:tc>
        <w:tc>
          <w:tcPr>
            <w:shd w:fill="595959"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Annual Membership Fees</w:t>
            </w: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superscript"/>
                <w:rtl w:val="0"/>
              </w:rPr>
              <w:t xml:space="preserve">3</w:t>
            </w:r>
            <w:r w:rsidDel="00000000" w:rsidR="00000000" w:rsidRPr="00000000">
              <w:rPr>
                <w:rtl w:val="0"/>
              </w:rPr>
            </w:r>
          </w:p>
        </w:tc>
      </w:tr>
      <w:tr>
        <w:tc>
          <w:tcPr>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Platinum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tl w:val="0"/>
              </w:rPr>
            </w:r>
          </w:p>
        </w:tc>
        <w:tc>
          <w:tcPr>
            <w:shd w:fill="auto"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w:t>
            </w:r>
          </w:p>
        </w:tc>
      </w:tr>
      <w:tr>
        <w:tc>
          <w:tcPr>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Involves an initial 2-year membership commitment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Requires approval by the Project Governing Board for acceptance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initial full year’s payment of fees is due upon Membership. In the case of Platinum Membership, at the first anniversary of membership the second full year’s payment is due, and at the second anniversary of membership a pro-rated amount of fees for the remainder of that calendar year will be invoiced (and membership will proceed on a calendar-year based renewal cycle thereafter).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Fee amounts are based in US Dollars.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Please initial here if you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 not want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LF to announce your participation via press release:  _____</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initial here if you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 not want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LF to include your company logo at the Project Website:  _____</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signing below, the Member acknowledges and agrees that, when signed and accepted by the LF, this agreement represents a binding contract between the parties and commits the Member to the following terms and obligations: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Member will make payment of any applicable annual participation fee within thirty days of date of invoice from the LF unless otherwise agreed.  Notice of any increase in participation fees for the following calendar year will be given on or before November 15 in the current calendar year.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Member’s participation for each calendar year, and its obligation to pay Project participation fees for the following calendar year, will renew annually, unless the Member delivers written notice of non-renewal to LF on or before December 1 of the current Project membership year.  The Member acknowledges that LF and other Project members depend on reliable participation renewal information to budget effectively, and that the LF's ability to provide services to Project members will suffer in the event of nonpayment of Member’s  participation fees.  The Member may cancel its membership in the Project at any time upon written notice to the Linux Foundation but no refunds for any membership fees will be provided and the Member will remain liable for payment of any and all fees owed to the Linux Foundation as of the date of such notice of cancellation to the Linux Foundation.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Member will comply with all such policies as the LF Board of Directors and/or the Project may from time to time adopt with notice to Project members, including, but not limited to those described in Exhibit A.  For the avoidance of doubt, the Member agrees that any contributions to the Project by its employees (or, in the case of a member who is an Individual Member, by himself or herself) will be governed by an applicable license, as referenced in Exhibit A, between Member and the Linux Foundation, including any patent rights addressed in that license.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2880" w:right="0" w:hanging="28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Authorization:</w:t>
        <w:tab/>
        <w:tab/>
        <w:tab/>
        <w:tab/>
        <w:tab/>
        <w:t xml:space="preserve">Accepted: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 </w:t>
        <w:tab/>
        <w:tab/>
        <w:tab/>
        <w:tab/>
        <w:t xml:space="preserve">THE LINUX FOUNDATION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3600" w:right="0" w:hanging="3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Applicant Name)</w:t>
        <w:tab/>
        <w:tab/>
        <w:tab/>
        <w:tab/>
        <w:tab/>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2160" w:right="0" w:hanging="21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By:__________________________</w:t>
        <w:tab/>
        <w:tab/>
        <w:tab/>
        <w:tab/>
        <w:t xml:space="preserve">By: _________________________</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2160" w:right="0" w:hanging="21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Name:_______________________</w:t>
        <w:tab/>
        <w:tab/>
        <w:tab/>
        <w:tab/>
        <w:t xml:space="preserve">Name:_______________________</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2160" w:right="0" w:hanging="21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Title:________________________</w:t>
        <w:tab/>
        <w:tab/>
        <w:tab/>
        <w:tab/>
        <w:t xml:space="preserve">Title:________________________</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2160" w:right="0" w:hanging="21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Date:________________________</w:t>
        <w:tab/>
        <w:tab/>
        <w:tab/>
        <w:tab/>
        <w:t xml:space="preserve">Date:________________________</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90" w:right="0" w:firstLine="0"/>
        <w:contextualSpacing w:val="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Exhibit 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9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contextualSpacing w:val="0"/>
        <w:jc w:val="center"/>
        <w:rPr>
          <w:sz w:val="24"/>
          <w:szCs w:val="24"/>
        </w:rPr>
      </w:pPr>
      <w:r w:rsidDel="00000000" w:rsidR="00000000" w:rsidRPr="00000000">
        <w:rPr>
          <w:b w:val="1"/>
          <w:sz w:val="24"/>
          <w:szCs w:val="24"/>
          <w:rtl w:val="0"/>
        </w:rPr>
        <w:t xml:space="preserve">OpenChain Project</w:t>
      </w:r>
      <w:r w:rsidDel="00000000" w:rsidR="00000000" w:rsidRPr="00000000">
        <w:rPr>
          <w:rtl w:val="0"/>
        </w:rPr>
      </w:r>
    </w:p>
    <w:p w:rsidR="00000000" w:rsidDel="00000000" w:rsidP="00000000" w:rsidRDefault="00000000" w:rsidRPr="00000000" w14:paraId="0000004C">
      <w:pPr>
        <w:contextualSpacing w:val="0"/>
        <w:jc w:val="center"/>
        <w:rPr>
          <w:sz w:val="24"/>
          <w:szCs w:val="24"/>
        </w:rPr>
      </w:pPr>
      <w:r w:rsidDel="00000000" w:rsidR="00000000" w:rsidRPr="00000000">
        <w:rPr>
          <w:sz w:val="24"/>
          <w:szCs w:val="24"/>
          <w:rtl w:val="0"/>
        </w:rPr>
        <w:t xml:space="preserve"> Charter</w:t>
      </w:r>
    </w:p>
    <w:p w:rsidR="00000000" w:rsidDel="00000000" w:rsidP="00000000" w:rsidRDefault="00000000" w:rsidRPr="00000000" w14:paraId="0000004D">
      <w:pPr>
        <w:contextualSpacing w:val="0"/>
        <w:jc w:val="center"/>
        <w:rPr>
          <w:sz w:val="24"/>
          <w:szCs w:val="24"/>
        </w:rPr>
      </w:pPr>
      <w:r w:rsidDel="00000000" w:rsidR="00000000" w:rsidRPr="00000000">
        <w:rPr>
          <w:sz w:val="24"/>
          <w:szCs w:val="24"/>
          <w:rtl w:val="0"/>
        </w:rPr>
        <w:t xml:space="preserve">The Linux Foundation</w:t>
      </w:r>
    </w:p>
    <w:p w:rsidR="00000000" w:rsidDel="00000000" w:rsidP="00000000" w:rsidRDefault="00000000" w:rsidRPr="00000000" w14:paraId="0000004E">
      <w:pPr>
        <w:contextualSpacing w:val="0"/>
        <w:jc w:val="center"/>
        <w:rPr>
          <w:sz w:val="24"/>
          <w:szCs w:val="24"/>
        </w:rPr>
      </w:pPr>
      <w:r w:rsidDel="00000000" w:rsidR="00000000" w:rsidRPr="00000000">
        <w:rPr>
          <w:sz w:val="24"/>
          <w:szCs w:val="24"/>
          <w:rtl w:val="0"/>
        </w:rPr>
        <w:t xml:space="preserve">Effective April 15, 2016</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pStyle w:val="Heading1"/>
        <w:numPr>
          <w:ilvl w:val="0"/>
          <w:numId w:val="1"/>
        </w:numPr>
        <w:spacing w:after="240" w:before="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and Mission of the OpenChain Project (the “Project”).  </w:t>
      </w:r>
    </w:p>
    <w:p w:rsidR="00000000" w:rsidDel="00000000" w:rsidP="00000000" w:rsidRDefault="00000000" w:rsidRPr="00000000" w14:paraId="00000051">
      <w:pPr>
        <w:numPr>
          <w:ilvl w:val="1"/>
          <w:numId w:val="1"/>
        </w:numPr>
        <w:spacing w:after="240" w:lineRule="auto"/>
        <w:ind w:left="720" w:hanging="360"/>
        <w:contextualSpacing w:val="0"/>
        <w:rPr>
          <w:sz w:val="24"/>
          <w:szCs w:val="24"/>
        </w:rPr>
      </w:pPr>
      <w:r w:rsidDel="00000000" w:rsidR="00000000" w:rsidRPr="00000000">
        <w:rPr>
          <w:sz w:val="24"/>
          <w:szCs w:val="24"/>
          <w:rtl w:val="0"/>
        </w:rPr>
        <w:t xml:space="preserve">The Vision of the Project:  </w:t>
      </w:r>
    </w:p>
    <w:p w:rsidR="00000000" w:rsidDel="00000000" w:rsidP="00000000" w:rsidRDefault="00000000" w:rsidRPr="00000000" w14:paraId="00000052">
      <w:pPr>
        <w:numPr>
          <w:ilvl w:val="2"/>
          <w:numId w:val="1"/>
        </w:numPr>
        <w:spacing w:after="240" w:lineRule="auto"/>
        <w:ind w:left="1080" w:hanging="360"/>
        <w:contextualSpacing w:val="0"/>
        <w:rPr>
          <w:sz w:val="24"/>
          <w:szCs w:val="24"/>
        </w:rPr>
      </w:pPr>
      <w:r w:rsidDel="00000000" w:rsidR="00000000" w:rsidRPr="00000000">
        <w:rPr>
          <w:sz w:val="24"/>
          <w:szCs w:val="24"/>
          <w:rtl w:val="0"/>
        </w:rPr>
        <w:t xml:space="preserve">A software supply chain where free/open source software (FOSS) is delivered with trusted and consistent compliance information.</w:t>
      </w:r>
    </w:p>
    <w:p w:rsidR="00000000" w:rsidDel="00000000" w:rsidP="00000000" w:rsidRDefault="00000000" w:rsidRPr="00000000" w14:paraId="00000053">
      <w:pPr>
        <w:numPr>
          <w:ilvl w:val="1"/>
          <w:numId w:val="1"/>
        </w:numPr>
        <w:spacing w:after="240" w:lineRule="auto"/>
        <w:ind w:left="720" w:hanging="360"/>
        <w:contextualSpacing w:val="0"/>
        <w:rPr>
          <w:sz w:val="24"/>
          <w:szCs w:val="24"/>
        </w:rPr>
      </w:pPr>
      <w:r w:rsidDel="00000000" w:rsidR="00000000" w:rsidRPr="00000000">
        <w:rPr>
          <w:sz w:val="24"/>
          <w:szCs w:val="24"/>
          <w:rtl w:val="0"/>
        </w:rPr>
        <w:t xml:space="preserve">The Mission of the Project:</w:t>
      </w:r>
    </w:p>
    <w:p w:rsidR="00000000" w:rsidDel="00000000" w:rsidP="00000000" w:rsidRDefault="00000000" w:rsidRPr="00000000" w14:paraId="00000054">
      <w:pPr>
        <w:numPr>
          <w:ilvl w:val="2"/>
          <w:numId w:val="1"/>
        </w:numPr>
        <w:spacing w:after="240" w:lineRule="auto"/>
        <w:ind w:left="1080" w:hanging="360"/>
        <w:contextualSpacing w:val="0"/>
        <w:rPr>
          <w:sz w:val="24"/>
          <w:szCs w:val="24"/>
        </w:rPr>
      </w:pPr>
      <w:r w:rsidDel="00000000" w:rsidR="00000000" w:rsidRPr="00000000">
        <w:rPr>
          <w:sz w:val="24"/>
          <w:szCs w:val="24"/>
          <w:rtl w:val="0"/>
        </w:rPr>
        <w:t xml:space="preserve">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000000" w:rsidDel="00000000" w:rsidP="00000000" w:rsidRDefault="00000000" w:rsidRPr="00000000" w14:paraId="00000055">
      <w:pPr>
        <w:numPr>
          <w:ilvl w:val="2"/>
          <w:numId w:val="1"/>
        </w:numPr>
        <w:spacing w:after="240" w:lineRule="auto"/>
        <w:ind w:left="1080" w:hanging="360"/>
        <w:contextualSpacing w:val="0"/>
        <w:rPr>
          <w:sz w:val="24"/>
          <w:szCs w:val="24"/>
        </w:rPr>
      </w:pPr>
      <w:r w:rsidDel="00000000" w:rsidR="00000000" w:rsidRPr="00000000">
        <w:rPr>
          <w:sz w:val="24"/>
          <w:szCs w:val="24"/>
          <w:rtl w:val="0"/>
        </w:rPr>
        <w:t xml:space="preserve">Establish a governance model that provides long-term support for the current work of the OpenChain work group and enables OpenChain to grow into an effective and reliable software supply chain standard; and</w:t>
      </w:r>
    </w:p>
    <w:p w:rsidR="00000000" w:rsidDel="00000000" w:rsidP="00000000" w:rsidRDefault="00000000" w:rsidRPr="00000000" w14:paraId="00000056">
      <w:pPr>
        <w:numPr>
          <w:ilvl w:val="2"/>
          <w:numId w:val="1"/>
        </w:numPr>
        <w:spacing w:after="240" w:lineRule="auto"/>
        <w:ind w:left="1080" w:hanging="360"/>
        <w:contextualSpacing w:val="0"/>
        <w:rPr>
          <w:sz w:val="24"/>
          <w:szCs w:val="24"/>
        </w:rPr>
      </w:pPr>
      <w:r w:rsidDel="00000000" w:rsidR="00000000" w:rsidRPr="00000000">
        <w:rPr>
          <w:sz w:val="24"/>
          <w:szCs w:val="24"/>
          <w:rtl w:val="0"/>
        </w:rPr>
        <w:t xml:space="preserve">Develop and implement specific projects (including, for example, training and educational programs) to further the goals of the Project.</w:t>
      </w:r>
    </w:p>
    <w:p w:rsidR="00000000" w:rsidDel="00000000" w:rsidP="00000000" w:rsidRDefault="00000000" w:rsidRPr="00000000" w14:paraId="00000057">
      <w:pPr>
        <w:numPr>
          <w:ilvl w:val="0"/>
          <w:numId w:val="1"/>
        </w:numPr>
        <w:spacing w:after="240" w:lineRule="auto"/>
        <w:ind w:left="360" w:hanging="360"/>
        <w:contextualSpacing w:val="0"/>
        <w:rPr>
          <w:b w:val="1"/>
          <w:sz w:val="24"/>
          <w:szCs w:val="24"/>
        </w:rPr>
      </w:pPr>
      <w:r w:rsidDel="00000000" w:rsidR="00000000" w:rsidRPr="00000000">
        <w:rPr>
          <w:b w:val="1"/>
          <w:sz w:val="24"/>
          <w:szCs w:val="24"/>
          <w:rtl w:val="0"/>
        </w:rPr>
        <w:t xml:space="preserve">Membership.</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shall be composed of Platinum and Community Members. All Platinum Members must be current corporate members of The Linux Foundation at any level to participate in the Project.</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Community Member category of membership is limited to non-profits, open source projects and individuals, and requires approval by the Governing Board, or, if the Governing Board sets criteria for joining as an Community Member, the meeting of such criteria.</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Platinum Members and Community Members shall be entitled to:</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 in Project meetings, initiatives, events and any other activities (note: Governing Board meetings will be limited to attendance by Governing Board representatives, unless otherwise determined by the Governing Board); and</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their company (or, in the case of an individual who is a Community Member, such individual) as a member of, or participant in, the Project.</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Platinum Members shall be entitled to appoint one representative (who need not be the same individual in each case) to each of the Governing Board, the Outreach Committee, the Steering Committee and any other committees established by the Governing Board.</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Governing Board may create an OpenChain Industry Delegate Program through which organizations approved by the Governing Board, or pursuant to criteria set by the Governing Board with the approval of the Linux Foundation, may (a) call themselves an OpenChain Industry Delegate and (b) observe, on a non-voting basis, meetings of the Governing Board. An OpenChain Industry Delegate is not a member of the Project, and does not denote compliance with the Specification (as defined below).</w:t>
      </w:r>
    </w:p>
    <w:p w:rsidR="00000000" w:rsidDel="00000000" w:rsidP="00000000" w:rsidRDefault="00000000" w:rsidRPr="00000000" w14:paraId="0000005F">
      <w:pPr>
        <w:pStyle w:val="Heading1"/>
        <w:numPr>
          <w:ilvl w:val="0"/>
          <w:numId w:val="1"/>
        </w:numPr>
        <w:spacing w:after="240" w:before="0" w:lineRule="auto"/>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Governing Board. </w:t>
      </w:r>
    </w:p>
    <w:p w:rsidR="00000000" w:rsidDel="00000000" w:rsidP="00000000" w:rsidRDefault="00000000" w:rsidRPr="00000000" w14:paraId="00000060">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Composition – the Governing Board voting members shall consist of: </w:t>
      </w:r>
    </w:p>
    <w:p w:rsidR="00000000" w:rsidDel="00000000" w:rsidP="00000000" w:rsidRDefault="00000000" w:rsidRPr="00000000" w14:paraId="00000061">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one representative appointed from each Platinum Member; and</w:t>
      </w:r>
    </w:p>
    <w:p w:rsidR="00000000" w:rsidDel="00000000" w:rsidP="00000000" w:rsidRDefault="00000000" w:rsidRPr="00000000" w14:paraId="00000062">
      <w:pPr>
        <w:pStyle w:val="Heading1"/>
        <w:numPr>
          <w:ilvl w:val="2"/>
          <w:numId w:val="1"/>
        </w:numPr>
        <w:spacing w:after="240" w:before="0" w:lineRule="auto"/>
        <w:ind w:left="1080" w:hanging="360"/>
        <w:contextualSpacing w:val="0"/>
        <w:rPr>
          <w:b w:val="0"/>
        </w:rPr>
      </w:pPr>
      <w:r w:rsidDel="00000000" w:rsidR="00000000" w:rsidRPr="00000000">
        <w:rPr>
          <w:rFonts w:ascii="Times New Roman" w:cs="Times New Roman" w:eastAsia="Times New Roman" w:hAnsi="Times New Roman"/>
          <w:b w:val="0"/>
          <w:rtl w:val="0"/>
        </w:rPr>
        <w:t xml:space="preserve">the Steering Committee Chair.</w:t>
      </w:r>
      <w:r w:rsidDel="00000000" w:rsidR="00000000" w:rsidRPr="00000000">
        <w:rPr>
          <w:rtl w:val="0"/>
        </w:rPr>
      </w:r>
    </w:p>
    <w:p w:rsidR="00000000" w:rsidDel="00000000" w:rsidP="00000000" w:rsidRDefault="00000000" w:rsidRPr="00000000" w14:paraId="00000063">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Responsibilities – the Governing Board responsibilities consist of: </w:t>
      </w:r>
    </w:p>
    <w:p w:rsidR="00000000" w:rsidDel="00000000" w:rsidP="00000000" w:rsidRDefault="00000000" w:rsidRPr="00000000" w14:paraId="00000064">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approving the budget to direct the use of funds raised from all sources of revenue;</w:t>
      </w:r>
    </w:p>
    <w:p w:rsidR="00000000" w:rsidDel="00000000" w:rsidP="00000000" w:rsidRDefault="00000000" w:rsidRPr="00000000" w14:paraId="00000065">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electing a Chair of the Project to preside over meetings, authorize expenditures approved by the budget and oversee operations; </w:t>
      </w:r>
    </w:p>
    <w:p w:rsidR="00000000" w:rsidDel="00000000" w:rsidP="00000000" w:rsidRDefault="00000000" w:rsidRPr="00000000" w14:paraId="00000066">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voting on decisions or matters before the Governing Board; </w:t>
      </w:r>
    </w:p>
    <w:p w:rsidR="00000000" w:rsidDel="00000000" w:rsidP="00000000" w:rsidRDefault="00000000" w:rsidRPr="00000000" w14:paraId="00000067">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overseeing all Project business and marketing matters; and</w:t>
      </w:r>
    </w:p>
    <w:p w:rsidR="00000000" w:rsidDel="00000000" w:rsidP="00000000" w:rsidRDefault="00000000" w:rsidRPr="00000000" w14:paraId="00000068">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adopt and maintain policies or rules and procedures for the Project (subject to LF approval) as appropriate, such as a Code of Conduct, a trademark policy and any compliance or certification policies.</w:t>
      </w:r>
    </w:p>
    <w:p w:rsidR="00000000" w:rsidDel="00000000" w:rsidP="00000000" w:rsidRDefault="00000000" w:rsidRPr="00000000" w14:paraId="00000069">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Conduct of Meetings</w:t>
      </w:r>
    </w:p>
    <w:p w:rsidR="00000000" w:rsidDel="00000000" w:rsidP="00000000" w:rsidRDefault="00000000" w:rsidRPr="00000000" w14:paraId="0000006A">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Governing Board meetings shall be limited to the Governing Board representatives, the Director (if any), and invited guests and follow the requirements for quorum and voting outlined in this Charter. The Governing Board may decide whether to allow one named representative to attend as an alternate.</w:t>
      </w:r>
    </w:p>
    <w:p w:rsidR="00000000" w:rsidDel="00000000" w:rsidP="00000000" w:rsidRDefault="00000000" w:rsidRPr="00000000" w14:paraId="0000006B">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Governing Board meetings shall be confidential unless approved by the Governing Board. The Governing Board may invite guests to participate in consideration of specific Governing Board topics (but such guest may not participate in any vote on any matter before the Governing Board). The Governing Board should encourage transparency, including the public publication of public minutes within a reasonable time following their approval by the Governing Board.</w:t>
      </w:r>
    </w:p>
    <w:p w:rsidR="00000000" w:rsidDel="00000000" w:rsidP="00000000" w:rsidRDefault="00000000" w:rsidRPr="00000000" w14:paraId="0000006C">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Steering Committee.  </w:t>
      </w:r>
      <w:r w:rsidDel="00000000" w:rsidR="00000000" w:rsidRPr="00000000">
        <w:rPr>
          <w:rtl w:val="0"/>
        </w:rPr>
      </w:r>
    </w:p>
    <w:p w:rsidR="00000000" w:rsidDel="00000000" w:rsidP="00000000" w:rsidRDefault="00000000" w:rsidRPr="00000000" w14:paraId="0000006D">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It is anticipated that the Steering Committee will meet monthly and will include work teams, as may be created by the Steering Committee, reporting up to the Steering Committee.  Participation on the Steering Committee and its work teams is open to all interested parties, subject to such reasonable rules as the Governing Board may set with the approval of the Linux Foundation.  The Director, if any, shall be entitled to observe all meetings of the Steering Committee and any work team meetings on a non-voting basis.</w:t>
      </w:r>
    </w:p>
    <w:p w:rsidR="00000000" w:rsidDel="00000000" w:rsidP="00000000" w:rsidRDefault="00000000" w:rsidRPr="00000000" w14:paraId="0000006E">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Composition – the voting members of the Steering Committee shall consist of: </w:t>
      </w:r>
    </w:p>
    <w:p w:rsidR="00000000" w:rsidDel="00000000" w:rsidP="00000000" w:rsidRDefault="00000000" w:rsidRPr="00000000" w14:paraId="0000006F">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One appointed representative from each Platinum Member; </w:t>
      </w:r>
    </w:p>
    <w:p w:rsidR="00000000" w:rsidDel="00000000" w:rsidP="00000000" w:rsidRDefault="00000000" w:rsidRPr="00000000" w14:paraId="00000070">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bookmarkStart w:colFirst="0" w:colLast="0" w:name="_gjdgxs" w:id="0"/>
      <w:bookmarkEnd w:id="0"/>
      <w:r w:rsidDel="00000000" w:rsidR="00000000" w:rsidRPr="00000000">
        <w:rPr>
          <w:rFonts w:ascii="Times New Roman" w:cs="Times New Roman" w:eastAsia="Times New Roman" w:hAnsi="Times New Roman"/>
          <w:b w:val="0"/>
          <w:rtl w:val="0"/>
        </w:rPr>
        <w:t xml:space="preserve">Each work team lead, as such may be determined pursuant to procedures decided upon by the Steering Committee with approval of the Governing Board; and</w:t>
      </w:r>
    </w:p>
    <w:p w:rsidR="00000000" w:rsidDel="00000000" w:rsidP="00000000" w:rsidRDefault="00000000" w:rsidRPr="00000000" w14:paraId="00000071">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One elected representative from the Community Members.</w:t>
      </w:r>
    </w:p>
    <w:p w:rsidR="00000000" w:rsidDel="00000000" w:rsidP="00000000" w:rsidRDefault="00000000" w:rsidRPr="00000000" w14:paraId="00000072">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Responsibilities: The Steering Committee shall be responsible for: </w:t>
      </w:r>
    </w:p>
    <w:p w:rsidR="00000000" w:rsidDel="00000000" w:rsidP="00000000" w:rsidRDefault="00000000" w:rsidRPr="00000000" w14:paraId="00000073">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Development, management and updating of the OpenChain Compliance Specification (the “Specification”); </w:t>
      </w:r>
    </w:p>
    <w:p w:rsidR="00000000" w:rsidDel="00000000" w:rsidP="00000000" w:rsidRDefault="00000000" w:rsidRPr="00000000" w14:paraId="00000074">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Appointment of a Chair to preside over meetings and to serve on the Governing Board; and </w:t>
      </w:r>
    </w:p>
    <w:p w:rsidR="00000000" w:rsidDel="00000000" w:rsidP="00000000" w:rsidRDefault="00000000" w:rsidRPr="00000000" w14:paraId="00000075">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Such other activities as the Governing Board may assign to the Steering Committee.</w:t>
      </w:r>
    </w:p>
    <w:p w:rsidR="00000000" w:rsidDel="00000000" w:rsidP="00000000" w:rsidRDefault="00000000" w:rsidRPr="00000000" w14:paraId="00000076">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Outreach Committee.</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77">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Composition – the voting members of the Outreach Committee shall consist of: </w:t>
      </w:r>
    </w:p>
    <w:p w:rsidR="00000000" w:rsidDel="00000000" w:rsidP="00000000" w:rsidRDefault="00000000" w:rsidRPr="00000000" w14:paraId="00000078">
      <w:pPr>
        <w:pStyle w:val="Heading1"/>
        <w:numPr>
          <w:ilvl w:val="2"/>
          <w:numId w:val="1"/>
        </w:numPr>
        <w:spacing w:after="240" w:before="0" w:lineRule="auto"/>
        <w:ind w:left="108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One appointed representative from each Platinum Member. </w:t>
      </w:r>
    </w:p>
    <w:p w:rsidR="00000000" w:rsidDel="00000000" w:rsidP="00000000" w:rsidRDefault="00000000" w:rsidRPr="00000000" w14:paraId="00000079">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Responsibilities: The Outreach Committee shall be responsible for designing, developing and executing efforts to build an OpenChain compliance ecosystem throughout relevant supply chains on behalf of the Governing Board and in collaboration with the Governing Board, and shall appoint a chair to preside over meetings of the Outreach Committee.  </w:t>
      </w:r>
    </w:p>
    <w:p w:rsidR="00000000" w:rsidDel="00000000" w:rsidP="00000000" w:rsidRDefault="00000000" w:rsidRPr="00000000" w14:paraId="0000007A">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Director, if any, shall be entitled to observe all meetings of the Outreach Committee on a non-voting basis.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Voting. </w:t>
      </w:r>
      <w:r w:rsidDel="00000000" w:rsidR="00000000" w:rsidRPr="00000000">
        <w:rPr>
          <w:rtl w:val="0"/>
        </w:rPr>
      </w:r>
    </w:p>
    <w:p w:rsidR="00000000" w:rsidDel="00000000" w:rsidP="00000000" w:rsidRDefault="00000000" w:rsidRPr="00000000" w14:paraId="0000007D">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While it is the goal of the project to operate as a consensus based community, if any decision requires a vote to move forward, the representatives of the Governing Board, Steering Committee, or Outreach Committee, as applicable, shall vote on a one vote per voting representative basis. </w:t>
      </w:r>
    </w:p>
    <w:p w:rsidR="00000000" w:rsidDel="00000000" w:rsidP="00000000" w:rsidRDefault="00000000" w:rsidRPr="00000000" w14:paraId="0000007E">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Decisions by vote shall be based on a majority vote, provided that at least sixty percent (60%) of the Governing Board, Steering Committee, Outreach Committee or other committee representatives, as applicable, must be either present or participating electronically or by written action in order to conduct a valid vote. </w:t>
      </w:r>
    </w:p>
    <w:p w:rsidR="00000000" w:rsidDel="00000000" w:rsidP="00000000" w:rsidRDefault="00000000" w:rsidRPr="00000000" w14:paraId="0000007F">
      <w:pPr>
        <w:pStyle w:val="Heading1"/>
        <w:numPr>
          <w:ilvl w:val="1"/>
          <w:numId w:val="1"/>
        </w:numPr>
        <w:spacing w:after="240" w:before="0" w:lineRule="auto"/>
        <w:ind w:left="720" w:hanging="360"/>
        <w:contextualSpacing w:val="0"/>
        <w:rPr>
          <w:b w:val="0"/>
        </w:rPr>
      </w:pPr>
      <w:r w:rsidDel="00000000" w:rsidR="00000000" w:rsidRPr="00000000">
        <w:rPr>
          <w:rFonts w:ascii="Times New Roman" w:cs="Times New Roman" w:eastAsia="Times New Roman" w:hAnsi="Times New Roman"/>
          <w:b w:val="0"/>
          <w:rtl w:val="0"/>
        </w:rPr>
        <w:t xml:space="preserve">In the event of a tied vote with respect to an action by the Governing Board, Steering Committee, Outreach Committee or other committee created by the Governing Board, the chair of such board or committee shall be entitled to submit a tie-breaking vote. </w:t>
      </w:r>
      <w:r w:rsidDel="00000000" w:rsidR="00000000" w:rsidRPr="00000000">
        <w:rPr>
          <w:rtl w:val="0"/>
        </w:rPr>
      </w:r>
    </w:p>
    <w:p w:rsidR="00000000" w:rsidDel="00000000" w:rsidP="00000000" w:rsidRDefault="00000000" w:rsidRPr="00000000" w14:paraId="00000080">
      <w:pPr>
        <w:pStyle w:val="Heading1"/>
        <w:numPr>
          <w:ilvl w:val="1"/>
          <w:numId w:val="1"/>
        </w:numPr>
        <w:spacing w:after="240" w:before="0" w:lineRule="auto"/>
        <w:ind w:left="720" w:hanging="360"/>
        <w:contextualSpacing w:val="0"/>
        <w:rPr>
          <w:b w:val="0"/>
        </w:rPr>
      </w:pPr>
      <w:r w:rsidDel="00000000" w:rsidR="00000000" w:rsidRPr="00000000">
        <w:rPr>
          <w:b w:val="0"/>
          <w:rtl w:val="0"/>
        </w:rPr>
        <w:t xml:space="preserve">Any matter that is not resolved in either the Steering Committee or Outreach Committee may be submitted by the respective Chair of that Committee to the Governing Board for resolution.</w:t>
      </w:r>
    </w:p>
    <w:p w:rsidR="00000000" w:rsidDel="00000000" w:rsidP="00000000" w:rsidRDefault="00000000" w:rsidRPr="00000000" w14:paraId="00000081">
      <w:pPr>
        <w:pStyle w:val="Heading1"/>
        <w:numPr>
          <w:ilvl w:val="1"/>
          <w:numId w:val="1"/>
        </w:numPr>
        <w:spacing w:after="240" w:before="0" w:lineRule="auto"/>
        <w:ind w:left="720" w:hanging="360"/>
        <w:contextualSpacing w:val="0"/>
        <w:rPr>
          <w:b w:val="0"/>
        </w:rPr>
      </w:pPr>
      <w:r w:rsidDel="00000000" w:rsidR="00000000" w:rsidRPr="00000000">
        <w:rPr>
          <w:b w:val="0"/>
          <w:rtl w:val="0"/>
        </w:rPr>
        <w:t xml:space="preserve">Any matter that is not resolved in a work team may be submitted by a work team member to the respective Committee under which that work team was formed.</w:t>
      </w:r>
    </w:p>
    <w:p w:rsidR="00000000" w:rsidDel="00000000" w:rsidP="00000000" w:rsidRDefault="00000000" w:rsidRPr="00000000" w14:paraId="00000082">
      <w:pPr>
        <w:pStyle w:val="Heading1"/>
        <w:numPr>
          <w:ilvl w:val="1"/>
          <w:numId w:val="1"/>
        </w:numPr>
        <w:spacing w:after="240" w:before="0" w:lineRule="auto"/>
        <w:ind w:left="720" w:hanging="360"/>
        <w:contextualSpacing w:val="0"/>
        <w:rPr>
          <w:b w:val="0"/>
        </w:rPr>
      </w:pPr>
      <w:r w:rsidDel="00000000" w:rsidR="00000000" w:rsidRPr="00000000">
        <w:rPr>
          <w:b w:val="0"/>
          <w:rtl w:val="0"/>
        </w:rPr>
        <w:t xml:space="preserve">The Governing Board may, subject to approval by the Linux Foundation: (a) designate officer positions within the Project; and (b) set procedures for the conducting of the election of the Community Member representative to the Steering Committee and the election of any officer or other position within the Project.  Hiring decisions with respect to, and the scoping of, officer positions, including the Director position, are subject to approval by the Linux Foundation.</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Antitrust Guidelines. </w:t>
      </w:r>
      <w:r w:rsidDel="00000000" w:rsidR="00000000" w:rsidRPr="00000000">
        <w:rPr>
          <w:rtl w:val="0"/>
        </w:rPr>
      </w:r>
    </w:p>
    <w:p w:rsidR="00000000" w:rsidDel="00000000" w:rsidP="00000000" w:rsidRDefault="00000000" w:rsidRPr="00000000" w14:paraId="00000085">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All members shall abide by The Linux Foundation Antitrust Policy available at </w:t>
      </w:r>
      <w:hyperlink r:id="rId7">
        <w:r w:rsidDel="00000000" w:rsidR="00000000" w:rsidRPr="00000000">
          <w:rPr>
            <w:rFonts w:ascii="Times New Roman" w:cs="Times New Roman" w:eastAsia="Times New Roman" w:hAnsi="Times New Roman"/>
            <w:b w:val="0"/>
            <w:color w:val="0000ff"/>
            <w:u w:val="single"/>
            <w:rtl w:val="0"/>
          </w:rPr>
          <w:t xml:space="preserve">http://www.linuxfoundation.org/antitrust-policy</w:t>
        </w:r>
      </w:hyperlink>
      <w:r w:rsidDel="00000000" w:rsidR="00000000" w:rsidRPr="00000000">
        <w:rPr>
          <w:rFonts w:ascii="Times New Roman" w:cs="Times New Roman" w:eastAsia="Times New Roman" w:hAnsi="Times New Roman"/>
          <w:b w:val="0"/>
          <w:rtl w:val="0"/>
        </w:rPr>
        <w:t xml:space="preserve">. All members shall encourage open participation from any organization able to meet the membership requirements, regardless of competitive interests. Put another way, the Governing Board shall not seek to exclude members based on any criteria, requirements or reasons other than those used for all members. </w:t>
      </w:r>
    </w:p>
    <w:p w:rsidR="00000000" w:rsidDel="00000000" w:rsidP="00000000" w:rsidRDefault="00000000" w:rsidRPr="00000000" w14:paraId="00000086">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Code of Conduct.  </w:t>
      </w:r>
      <w:r w:rsidDel="00000000" w:rsidR="00000000" w:rsidRPr="00000000">
        <w:rPr>
          <w:rtl w:val="0"/>
        </w:rPr>
      </w:r>
    </w:p>
    <w:p w:rsidR="00000000" w:rsidDel="00000000" w:rsidP="00000000" w:rsidRDefault="00000000" w:rsidRPr="00000000" w14:paraId="00000087">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b w:val="0"/>
          <w:rtl w:val="0"/>
        </w:rPr>
        <w:t xml:space="preserve">The Governing Board shall adopt a specific Project code of conduct, with approval from the LF.</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88">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Budget.</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89">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Governing Board shall approve an annual budget and never commit to spend in excess of funds raised. The budget shall be consistent with the non-profit mission of The Linux Foundation to promote, protect and standardize open source software.  The Linux Foundation shall provide regular reports of spend levels against the budget.</w:t>
      </w:r>
    </w:p>
    <w:p w:rsidR="00000000" w:rsidDel="00000000" w:rsidP="00000000" w:rsidRDefault="00000000" w:rsidRPr="00000000" w14:paraId="0000008A">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General &amp; Administrative Expenses. </w:t>
      </w:r>
      <w:r w:rsidDel="00000000" w:rsidR="00000000" w:rsidRPr="00000000">
        <w:rPr>
          <w:rtl w:val="0"/>
        </w:rPr>
      </w:r>
    </w:p>
    <w:p w:rsidR="00000000" w:rsidDel="00000000" w:rsidP="00000000" w:rsidRDefault="00000000" w:rsidRPr="00000000" w14:paraId="0000008B">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Linux Foundation shall have custody of and final authority over the usage of any fees, funds and other cash receipts. </w:t>
      </w:r>
    </w:p>
    <w:p w:rsidR="00000000" w:rsidDel="00000000" w:rsidP="00000000" w:rsidRDefault="00000000" w:rsidRPr="00000000" w14:paraId="0000008C">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General &amp; Administrative (G&amp;A) fee will be applied by the Linux Foundation to funds raised to cover Finance, Accounting and operations. The G&amp;A fee shall equal 9% of the Project’s first $1,000,000 of gross receipts and 6% of the Project’s gross receipts over $1,000,000.</w:t>
      </w:r>
    </w:p>
    <w:p w:rsidR="00000000" w:rsidDel="00000000" w:rsidP="00000000" w:rsidRDefault="00000000" w:rsidRPr="00000000" w14:paraId="0000008D">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General Rules and Operations. </w:t>
      </w:r>
      <w:r w:rsidDel="00000000" w:rsidR="00000000" w:rsidRPr="00000000">
        <w:rPr>
          <w:rFonts w:ascii="Times New Roman" w:cs="Times New Roman" w:eastAsia="Times New Roman" w:hAnsi="Times New Roman"/>
          <w:b w:val="0"/>
          <w:rtl w:val="0"/>
        </w:rPr>
        <w:t xml:space="preserve">The Governing Board shall:</w:t>
      </w:r>
    </w:p>
    <w:p w:rsidR="00000000" w:rsidDel="00000000" w:rsidP="00000000" w:rsidRDefault="00000000" w:rsidRPr="00000000" w14:paraId="0000008E">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Demonstrate plans and the means to coordinate with the open source project’s broader community, including on topics such as branding, logos, and other collateral that will represent the community;</w:t>
      </w:r>
    </w:p>
    <w:p w:rsidR="00000000" w:rsidDel="00000000" w:rsidP="00000000" w:rsidRDefault="00000000" w:rsidRPr="00000000" w14:paraId="0000008F">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Engage in a professional manner consistent with maintaining a cohesive community, while also maintaining the goodwill and esteem of The Linux Foundation in the open source software community;</w:t>
      </w:r>
    </w:p>
    <w:p w:rsidR="00000000" w:rsidDel="00000000" w:rsidP="00000000" w:rsidRDefault="00000000" w:rsidRPr="00000000" w14:paraId="00000090">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Respect the rights of all trademark owners, including any branding and usage guidelines;</w:t>
      </w:r>
    </w:p>
    <w:p w:rsidR="00000000" w:rsidDel="00000000" w:rsidP="00000000" w:rsidRDefault="00000000" w:rsidRPr="00000000" w14:paraId="00000091">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Engage The Linux Foundation for all press and analyst relations activities;</w:t>
      </w:r>
    </w:p>
    <w:p w:rsidR="00000000" w:rsidDel="00000000" w:rsidP="00000000" w:rsidRDefault="00000000" w:rsidRPr="00000000" w14:paraId="00000092">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Upon request, provide information regarding project participation, including information regarding attendance at project-sponsored events, to The Linux Foundation;</w:t>
      </w:r>
    </w:p>
    <w:p w:rsidR="00000000" w:rsidDel="00000000" w:rsidP="00000000" w:rsidRDefault="00000000" w:rsidRPr="00000000" w14:paraId="00000093">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Engage The Linux Foundation for any websites directly for the Project; and</w:t>
      </w:r>
    </w:p>
    <w:p w:rsidR="00000000" w:rsidDel="00000000" w:rsidP="00000000" w:rsidRDefault="00000000" w:rsidRPr="00000000" w14:paraId="00000094">
      <w:pPr>
        <w:pStyle w:val="Heading1"/>
        <w:numPr>
          <w:ilvl w:val="1"/>
          <w:numId w:val="1"/>
        </w:numPr>
        <w:spacing w:after="240" w:before="0" w:lineRule="auto"/>
        <w:ind w:left="72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Operate under such rules and procedures as may from time to time be approved by the Project’s Governing Board and confirmed by The Linux Foundation.</w:t>
      </w:r>
    </w:p>
    <w:p w:rsidR="00000000" w:rsidDel="00000000" w:rsidP="00000000" w:rsidRDefault="00000000" w:rsidRPr="00000000" w14:paraId="00000095">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Intellectual Property Policy. </w:t>
      </w:r>
      <w:r w:rsidDel="00000000" w:rsidR="00000000" w:rsidRPr="00000000">
        <w:rPr>
          <w:rtl w:val="0"/>
        </w:rPr>
      </w:r>
    </w:p>
    <w:p w:rsidR="00000000" w:rsidDel="00000000" w:rsidP="00000000" w:rsidRDefault="00000000" w:rsidRPr="00000000" w14:paraId="00000096">
      <w:pPr>
        <w:pStyle w:val="Heading1"/>
        <w:numPr>
          <w:ilvl w:val="1"/>
          <w:numId w:val="1"/>
        </w:numPr>
        <w:spacing w:after="240" w:before="0" w:lineRule="auto"/>
        <w:ind w:left="720" w:hanging="360"/>
        <w:contextualSpacing w:val="1"/>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All documentation will be received and made available by the Project under the Creative Commons Zero License version 1.0 Universal (CC0 1.0) (available at </w:t>
      </w:r>
      <w:hyperlink r:id="rId8">
        <w:r w:rsidDel="00000000" w:rsidR="00000000" w:rsidRPr="00000000">
          <w:rPr>
            <w:rFonts w:ascii="Times New Roman" w:cs="Times New Roman" w:eastAsia="Times New Roman" w:hAnsi="Times New Roman"/>
            <w:b w:val="0"/>
            <w:color w:val="0000ff"/>
            <w:u w:val="single"/>
            <w:rtl w:val="0"/>
          </w:rPr>
          <w:t xml:space="preserve">https://creativecommons.org/publicdomain/zero/1.0/</w:t>
        </w:r>
      </w:hyperlink>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97">
      <w:pPr>
        <w:numPr>
          <w:ilvl w:val="1"/>
          <w:numId w:val="1"/>
        </w:numPr>
        <w:ind w:left="720" w:hanging="360"/>
        <w:contextualSpacing w:val="0"/>
        <w:rPr>
          <w:sz w:val="24"/>
          <w:szCs w:val="24"/>
        </w:rPr>
      </w:pPr>
      <w:r w:rsidDel="00000000" w:rsidR="00000000" w:rsidRPr="00000000">
        <w:rPr>
          <w:sz w:val="24"/>
          <w:szCs w:val="24"/>
          <w:rtl w:val="0"/>
        </w:rPr>
        <w:t xml:space="preserve">The Specification shall be made available under a URL to be specified by the Governing Board (at the time this document was first circulated, it was provisionally posted as a work-in-progress at </w:t>
      </w:r>
      <w:hyperlink r:id="rId9">
        <w:r w:rsidDel="00000000" w:rsidR="00000000" w:rsidRPr="00000000">
          <w:rPr>
            <w:color w:val="0000ff"/>
            <w:sz w:val="24"/>
            <w:szCs w:val="24"/>
            <w:u w:val="single"/>
            <w:rtl w:val="0"/>
          </w:rPr>
          <w:t xml:space="preserve">https://etherpad.wikimedia.org/p/openchain</w:t>
        </w:r>
      </w:hyperlink>
      <w:r w:rsidDel="00000000" w:rsidR="00000000" w:rsidRPr="00000000">
        <w:rPr>
          <w:sz w:val="24"/>
          <w:szCs w:val="24"/>
          <w:rtl w:val="0"/>
        </w:rPr>
        <w:t xml:space="preserve">).</w:t>
      </w:r>
    </w:p>
    <w:p w:rsidR="00000000" w:rsidDel="00000000" w:rsidP="00000000" w:rsidRDefault="00000000" w:rsidRPr="00000000" w14:paraId="00000098">
      <w:pPr>
        <w:ind w:left="720" w:firstLine="0"/>
        <w:contextualSpacing w:val="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9">
      <w:pPr>
        <w:pStyle w:val="Heading1"/>
        <w:numPr>
          <w:ilvl w:val="0"/>
          <w:numId w:val="1"/>
        </w:numPr>
        <w:spacing w:after="240" w:before="0" w:lineRule="auto"/>
        <w:ind w:left="360" w:hanging="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Amendments.</w:t>
      </w:r>
      <w:r w:rsidDel="00000000" w:rsidR="00000000" w:rsidRPr="00000000">
        <w:rPr>
          <w:rtl w:val="0"/>
        </w:rPr>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charter may be amended by a super majority vote of all Governing Board members, subject to approval by The Linux Foundation.  A super majority vote is defined as a vote in favor by 70% of the Governing Board, ignoring any abstentions.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Exhibit B – Contact Information Changes (if any):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Contact for Project Governance Action Items: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Phone No:</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Fax No.:</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E-Mail:</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Contact: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Phone No:</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Fax No.:</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E-Mail:</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Legal/Financial Notices: Name/Title: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Phone No:</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Fax No.:</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E-Mail:</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2160" w:right="153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2160" w:right="153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Billing Contact/Title: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Phone/Fax No: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Email: </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Billing Address: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5">
      <w:pPr>
        <w:ind w:firstLine="720"/>
        <w:contextualSpacing w:val="0"/>
        <w:rPr>
          <w:sz w:val="24"/>
          <w:szCs w:val="24"/>
        </w:rPr>
      </w:pPr>
      <w:r w:rsidDel="00000000" w:rsidR="00000000" w:rsidRPr="00000000">
        <w:rPr>
          <w:sz w:val="24"/>
          <w:szCs w:val="24"/>
          <w:rtl w:val="0"/>
        </w:rPr>
        <w:t xml:space="preserve">Please indicate acceptable method(s) for receiving invoices:</w:t>
      </w:r>
    </w:p>
    <w:p w:rsidR="00000000" w:rsidDel="00000000" w:rsidP="00000000" w:rsidRDefault="00000000" w:rsidRPr="00000000" w14:paraId="000000C6">
      <w:pPr>
        <w:ind w:firstLine="720"/>
        <w:contextualSpacing w:val="0"/>
        <w:rPr>
          <w:sz w:val="24"/>
          <w:szCs w:val="24"/>
        </w:rPr>
      </w:pPr>
      <w:r w:rsidDel="00000000" w:rsidR="00000000" w:rsidRPr="00000000">
        <w:rPr>
          <w:sz w:val="24"/>
          <w:szCs w:val="24"/>
          <w:rtl w:val="0"/>
        </w:rPr>
        <w:t xml:space="preserve">Hard copy via Federal Express________ </w:t>
        <w:tab/>
        <w:t xml:space="preserve">.PDF via email__________</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spacing w:after="240" w:lineRule="auto"/>
        <w:contextualSpacing w:val="0"/>
        <w:rPr/>
      </w:pPr>
      <w:r w:rsidDel="00000000" w:rsidR="00000000" w:rsidRPr="00000000">
        <w:rPr>
          <w:rtl w:val="0"/>
        </w:rPr>
      </w:r>
    </w:p>
    <w:sectPr>
      <w:headerReference r:id="rId10" w:type="default"/>
      <w:footerReference r:id="rId11" w:type="default"/>
      <w:footerReference r:id="rId12" w:type="even"/>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4130"/>
      </w:tabs>
      <w:spacing w:after="0" w:before="7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spacing w:after="120" w:before="240" w:lineRule="auto"/>
      <w:ind w:left="0" w:firstLine="0"/>
      <w:contextualSpacing w:val="1"/>
    </w:pPr>
    <w:rPr>
      <w:rFonts w:ascii="Cambria" w:cs="Cambria" w:eastAsia="Cambria" w:hAnsi="Cambria"/>
      <w:b w:val="1"/>
      <w:sz w:val="24"/>
      <w:szCs w:val="24"/>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etherpad.wikimedia.org/p/openchain" TargetMode="External"/><Relationship Id="rId5" Type="http://schemas.openxmlformats.org/officeDocument/2006/relationships/styles" Target="styles.xml"/><Relationship Id="rId6" Type="http://schemas.openxmlformats.org/officeDocument/2006/relationships/hyperlink" Target="http://www.linuxfoundation.org/about/join/corporate" TargetMode="External"/><Relationship Id="rId7" Type="http://schemas.openxmlformats.org/officeDocument/2006/relationships/hyperlink" Target="http://www.linuxfoundation.org/antitrust-policy" TargetMode="External"/><Relationship Id="rId8"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