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DB6" w:rsidRDefault="009A6835">
      <w:pPr>
        <w:jc w:val="center"/>
        <w:rPr>
          <w:sz w:val="24"/>
          <w:szCs w:val="24"/>
        </w:rPr>
      </w:pPr>
      <w:bookmarkStart w:id="0" w:name="_GoBack"/>
      <w:bookmarkEnd w:id="0"/>
      <w:r>
        <w:rPr>
          <w:b/>
          <w:sz w:val="24"/>
          <w:szCs w:val="24"/>
        </w:rPr>
        <w:t>OpenChain Project</w:t>
      </w:r>
    </w:p>
    <w:p w:rsidR="00A70DB6" w:rsidRDefault="009A6835">
      <w:pPr>
        <w:jc w:val="center"/>
        <w:rPr>
          <w:sz w:val="24"/>
          <w:szCs w:val="24"/>
        </w:rPr>
      </w:pPr>
      <w:r>
        <w:rPr>
          <w:sz w:val="24"/>
          <w:szCs w:val="24"/>
        </w:rPr>
        <w:t xml:space="preserve"> Charter</w:t>
      </w:r>
    </w:p>
    <w:p w:rsidR="00A70DB6" w:rsidRDefault="009A6835">
      <w:pPr>
        <w:jc w:val="center"/>
        <w:rPr>
          <w:sz w:val="24"/>
          <w:szCs w:val="24"/>
        </w:rPr>
      </w:pPr>
      <w:r>
        <w:rPr>
          <w:sz w:val="24"/>
          <w:szCs w:val="24"/>
        </w:rPr>
        <w:t>The Linux Foundation</w:t>
      </w:r>
    </w:p>
    <w:p w:rsidR="00A70DB6" w:rsidRDefault="009A6835">
      <w:pPr>
        <w:jc w:val="center"/>
        <w:rPr>
          <w:sz w:val="24"/>
          <w:szCs w:val="24"/>
        </w:rPr>
      </w:pPr>
      <w:r>
        <w:rPr>
          <w:sz w:val="24"/>
          <w:szCs w:val="24"/>
        </w:rPr>
        <w:t>Effective April 15, 2016</w:t>
      </w:r>
    </w:p>
    <w:p w:rsidR="00A70DB6" w:rsidRDefault="00A70DB6">
      <w:pPr>
        <w:rPr>
          <w:sz w:val="24"/>
          <w:szCs w:val="24"/>
        </w:rPr>
      </w:pPr>
    </w:p>
    <w:p w:rsidR="00A70DB6" w:rsidRDefault="009A6835">
      <w:pPr>
        <w:pStyle w:val="Heading1"/>
        <w:numPr>
          <w:ilvl w:val="0"/>
          <w:numId w:val="1"/>
        </w:numPr>
        <w:spacing w:before="0" w:after="240"/>
        <w:contextualSpacing w:val="0"/>
        <w:rPr>
          <w:rFonts w:ascii="Times New Roman" w:eastAsia="Times New Roman" w:hAnsi="Times New Roman" w:cs="Times New Roman"/>
        </w:rPr>
      </w:pPr>
      <w:r>
        <w:rPr>
          <w:rFonts w:ascii="Times New Roman" w:eastAsia="Times New Roman" w:hAnsi="Times New Roman" w:cs="Times New Roman"/>
        </w:rPr>
        <w:t xml:space="preserve">Vision and Mission of the OpenChain Project (the “Project”).  </w:t>
      </w:r>
    </w:p>
    <w:p w:rsidR="00A70DB6" w:rsidRDefault="009A6835">
      <w:pPr>
        <w:numPr>
          <w:ilvl w:val="1"/>
          <w:numId w:val="1"/>
        </w:numPr>
        <w:spacing w:after="240"/>
        <w:rPr>
          <w:sz w:val="24"/>
          <w:szCs w:val="24"/>
        </w:rPr>
      </w:pPr>
      <w:r>
        <w:rPr>
          <w:sz w:val="24"/>
          <w:szCs w:val="24"/>
        </w:rPr>
        <w:t xml:space="preserve">The Vision of the Project:  </w:t>
      </w:r>
    </w:p>
    <w:p w:rsidR="00A70DB6" w:rsidRDefault="009A6835">
      <w:pPr>
        <w:numPr>
          <w:ilvl w:val="2"/>
          <w:numId w:val="1"/>
        </w:numPr>
        <w:spacing w:after="240"/>
        <w:rPr>
          <w:sz w:val="24"/>
          <w:szCs w:val="24"/>
        </w:rPr>
      </w:pPr>
      <w:r>
        <w:rPr>
          <w:sz w:val="24"/>
          <w:szCs w:val="24"/>
        </w:rPr>
        <w:t>A software supply chain where free/open source software (FOSS) is delivered with trusted and consistent compliance information.</w:t>
      </w:r>
    </w:p>
    <w:p w:rsidR="00A70DB6" w:rsidRDefault="009A6835">
      <w:pPr>
        <w:numPr>
          <w:ilvl w:val="1"/>
          <w:numId w:val="1"/>
        </w:numPr>
        <w:spacing w:after="240"/>
        <w:rPr>
          <w:sz w:val="24"/>
          <w:szCs w:val="24"/>
        </w:rPr>
      </w:pPr>
      <w:r>
        <w:rPr>
          <w:sz w:val="24"/>
          <w:szCs w:val="24"/>
        </w:rPr>
        <w:t>The Mission of the Project:</w:t>
      </w:r>
    </w:p>
    <w:p w:rsidR="00A70DB6" w:rsidRDefault="009A6835">
      <w:pPr>
        <w:numPr>
          <w:ilvl w:val="2"/>
          <w:numId w:val="1"/>
        </w:numPr>
        <w:spacing w:after="240"/>
        <w:rPr>
          <w:sz w:val="24"/>
          <w:szCs w:val="24"/>
        </w:rPr>
      </w:pPr>
      <w:r>
        <w:rPr>
          <w:sz w:val="24"/>
          <w:szCs w:val="24"/>
        </w:rPr>
        <w:t>Establis</w:t>
      </w:r>
      <w:r>
        <w:rPr>
          <w:sz w:val="24"/>
          <w:szCs w:val="24"/>
        </w:rPr>
        <w:t>h requirements to achieve effective management of free/open source software (FOSS) for software supply chain participants, such that the requirements and associated collateral are developed collaboratively and openly by representatives from the software su</w:t>
      </w:r>
      <w:r>
        <w:rPr>
          <w:sz w:val="24"/>
          <w:szCs w:val="24"/>
        </w:rPr>
        <w:t>pply chain, open source community, and academia;</w:t>
      </w:r>
    </w:p>
    <w:p w:rsidR="00A70DB6" w:rsidRDefault="009A6835">
      <w:pPr>
        <w:numPr>
          <w:ilvl w:val="2"/>
          <w:numId w:val="1"/>
        </w:numPr>
        <w:spacing w:after="240"/>
        <w:rPr>
          <w:sz w:val="24"/>
          <w:szCs w:val="24"/>
        </w:rPr>
      </w:pPr>
      <w:r>
        <w:rPr>
          <w:sz w:val="24"/>
          <w:szCs w:val="24"/>
        </w:rPr>
        <w:t>Establish a governance model that provides long-term support for the current work of the OpenChain work group and enables OpenChain to grow into an effective and reliable software supply chain standard; and</w:t>
      </w:r>
    </w:p>
    <w:p w:rsidR="00A70DB6" w:rsidRDefault="009A6835">
      <w:pPr>
        <w:numPr>
          <w:ilvl w:val="2"/>
          <w:numId w:val="1"/>
        </w:numPr>
        <w:spacing w:after="240"/>
        <w:rPr>
          <w:sz w:val="24"/>
          <w:szCs w:val="24"/>
        </w:rPr>
      </w:pPr>
      <w:r>
        <w:rPr>
          <w:sz w:val="24"/>
          <w:szCs w:val="24"/>
        </w:rPr>
        <w:t>Develop and implement specific projects (including, for example, training and educational programs) to further the goals of the Project.</w:t>
      </w:r>
    </w:p>
    <w:p w:rsidR="00A70DB6" w:rsidRDefault="009A6835">
      <w:pPr>
        <w:numPr>
          <w:ilvl w:val="0"/>
          <w:numId w:val="1"/>
        </w:numPr>
        <w:spacing w:after="240"/>
        <w:rPr>
          <w:b/>
          <w:sz w:val="24"/>
          <w:szCs w:val="24"/>
        </w:rPr>
      </w:pPr>
      <w:r>
        <w:rPr>
          <w:b/>
          <w:sz w:val="24"/>
          <w:szCs w:val="24"/>
        </w:rPr>
        <w:t>Membership.</w:t>
      </w:r>
    </w:p>
    <w:p w:rsidR="00A70DB6" w:rsidRDefault="009A6835">
      <w:pPr>
        <w:numPr>
          <w:ilvl w:val="1"/>
          <w:numId w:val="1"/>
        </w:numPr>
        <w:pBdr>
          <w:top w:val="nil"/>
          <w:left w:val="nil"/>
          <w:bottom w:val="nil"/>
          <w:right w:val="nil"/>
          <w:between w:val="nil"/>
        </w:pBdr>
        <w:spacing w:after="240"/>
        <w:rPr>
          <w:color w:val="000000"/>
          <w:sz w:val="24"/>
          <w:szCs w:val="24"/>
        </w:rPr>
      </w:pPr>
      <w:r>
        <w:rPr>
          <w:color w:val="000000"/>
          <w:sz w:val="24"/>
          <w:szCs w:val="24"/>
        </w:rPr>
        <w:t>The Project shall be composed of Platinum and Community Members. All Platinum Members must be current corporate members of The Linux Foundation at any level to participate in the Project.</w:t>
      </w:r>
    </w:p>
    <w:p w:rsidR="00A70DB6" w:rsidRDefault="009A6835">
      <w:pPr>
        <w:numPr>
          <w:ilvl w:val="1"/>
          <w:numId w:val="1"/>
        </w:numPr>
        <w:pBdr>
          <w:top w:val="nil"/>
          <w:left w:val="nil"/>
          <w:bottom w:val="nil"/>
          <w:right w:val="nil"/>
          <w:between w:val="nil"/>
        </w:pBdr>
        <w:spacing w:after="240"/>
        <w:rPr>
          <w:color w:val="000000"/>
          <w:sz w:val="24"/>
          <w:szCs w:val="24"/>
        </w:rPr>
      </w:pPr>
      <w:r>
        <w:rPr>
          <w:color w:val="000000"/>
          <w:sz w:val="24"/>
          <w:szCs w:val="24"/>
        </w:rPr>
        <w:t>The Community Member category of membership is limited to non-profit</w:t>
      </w:r>
      <w:r>
        <w:rPr>
          <w:color w:val="000000"/>
          <w:sz w:val="24"/>
          <w:szCs w:val="24"/>
        </w:rPr>
        <w:t xml:space="preserve">s, open source projects and individuals, and requires approval by the Governing Board, or, if the Governing Board sets criteria for joining as </w:t>
      </w:r>
      <w:proofErr w:type="gramStart"/>
      <w:r>
        <w:rPr>
          <w:color w:val="000000"/>
          <w:sz w:val="24"/>
          <w:szCs w:val="24"/>
        </w:rPr>
        <w:t>an</w:t>
      </w:r>
      <w:proofErr w:type="gramEnd"/>
      <w:r>
        <w:rPr>
          <w:color w:val="000000"/>
          <w:sz w:val="24"/>
          <w:szCs w:val="24"/>
        </w:rPr>
        <w:t xml:space="preserve"> Community Member, the meeting of such criteria.</w:t>
      </w:r>
    </w:p>
    <w:p w:rsidR="00A70DB6" w:rsidRDefault="009A6835">
      <w:pPr>
        <w:numPr>
          <w:ilvl w:val="1"/>
          <w:numId w:val="1"/>
        </w:numPr>
        <w:pBdr>
          <w:top w:val="nil"/>
          <w:left w:val="nil"/>
          <w:bottom w:val="nil"/>
          <w:right w:val="nil"/>
          <w:between w:val="nil"/>
        </w:pBdr>
        <w:spacing w:after="240"/>
        <w:rPr>
          <w:color w:val="000000"/>
          <w:sz w:val="24"/>
          <w:szCs w:val="24"/>
        </w:rPr>
      </w:pPr>
      <w:r>
        <w:rPr>
          <w:color w:val="000000"/>
          <w:sz w:val="24"/>
          <w:szCs w:val="24"/>
        </w:rPr>
        <w:t>Platinum Members and Community Members shall be entitled to:</w:t>
      </w:r>
    </w:p>
    <w:p w:rsidR="00A70DB6" w:rsidRDefault="009A6835">
      <w:pPr>
        <w:numPr>
          <w:ilvl w:val="2"/>
          <w:numId w:val="1"/>
        </w:numPr>
        <w:pBdr>
          <w:top w:val="nil"/>
          <w:left w:val="nil"/>
          <w:bottom w:val="nil"/>
          <w:right w:val="nil"/>
          <w:between w:val="nil"/>
        </w:pBdr>
        <w:spacing w:after="240"/>
        <w:rPr>
          <w:color w:val="000000"/>
          <w:sz w:val="24"/>
          <w:szCs w:val="24"/>
        </w:rPr>
      </w:pPr>
      <w:r>
        <w:rPr>
          <w:color w:val="000000"/>
          <w:sz w:val="24"/>
          <w:szCs w:val="24"/>
        </w:rPr>
        <w:t>p</w:t>
      </w:r>
      <w:r>
        <w:rPr>
          <w:color w:val="000000"/>
          <w:sz w:val="24"/>
          <w:szCs w:val="24"/>
        </w:rPr>
        <w:t>articipate in Project meetings, initiatives, events and any other activities (note: Governing Board meetings will be limited to attendance by Governing Board representatives, unless otherwise determined by the Governing Board); and</w:t>
      </w:r>
    </w:p>
    <w:p w:rsidR="00A70DB6" w:rsidRDefault="009A6835">
      <w:pPr>
        <w:numPr>
          <w:ilvl w:val="2"/>
          <w:numId w:val="1"/>
        </w:numPr>
        <w:pBdr>
          <w:top w:val="nil"/>
          <w:left w:val="nil"/>
          <w:bottom w:val="nil"/>
          <w:right w:val="nil"/>
          <w:between w:val="nil"/>
        </w:pBdr>
        <w:spacing w:after="240"/>
        <w:rPr>
          <w:color w:val="000000"/>
          <w:sz w:val="24"/>
          <w:szCs w:val="24"/>
        </w:rPr>
      </w:pPr>
      <w:r>
        <w:rPr>
          <w:color w:val="000000"/>
          <w:sz w:val="24"/>
          <w:szCs w:val="24"/>
        </w:rPr>
        <w:t>identify their company (</w:t>
      </w:r>
      <w:r>
        <w:rPr>
          <w:color w:val="000000"/>
          <w:sz w:val="24"/>
          <w:szCs w:val="24"/>
        </w:rPr>
        <w:t>or, in the case of an individual who is a Community Member, such individual) as a member of, or participant in, the Project.</w:t>
      </w:r>
    </w:p>
    <w:p w:rsidR="00A70DB6" w:rsidRDefault="009A6835">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Platinum Members shall be entitled to appoint one representative (who need not be the same individual in each case) to each of the </w:t>
      </w:r>
      <w:r>
        <w:rPr>
          <w:color w:val="000000"/>
          <w:sz w:val="24"/>
          <w:szCs w:val="24"/>
        </w:rPr>
        <w:t>Governing Board, the Outreach Committee, the Steering Committee and any other committees established by the Governing Board.</w:t>
      </w:r>
    </w:p>
    <w:p w:rsidR="00A70DB6" w:rsidRDefault="009A6835">
      <w:pPr>
        <w:numPr>
          <w:ilvl w:val="1"/>
          <w:numId w:val="1"/>
        </w:numPr>
        <w:pBdr>
          <w:top w:val="nil"/>
          <w:left w:val="nil"/>
          <w:bottom w:val="nil"/>
          <w:right w:val="nil"/>
          <w:between w:val="nil"/>
        </w:pBdr>
        <w:spacing w:after="240"/>
        <w:rPr>
          <w:color w:val="000000"/>
          <w:sz w:val="24"/>
          <w:szCs w:val="24"/>
        </w:rPr>
      </w:pPr>
      <w:r>
        <w:rPr>
          <w:color w:val="000000"/>
          <w:sz w:val="24"/>
          <w:szCs w:val="24"/>
        </w:rPr>
        <w:lastRenderedPageBreak/>
        <w:t xml:space="preserve">The Governing Board may create an OpenChain Industry Delegate Program through which organizations approved by the Governing Board, </w:t>
      </w:r>
      <w:r>
        <w:rPr>
          <w:color w:val="000000"/>
          <w:sz w:val="24"/>
          <w:szCs w:val="24"/>
        </w:rPr>
        <w:t xml:space="preserve">or pursuant to criteria set by the Governing Board with the approval of the Linux Foundation, may (a) call themselves an OpenChain Industry Delegate and (b) observe, on a non-voting basis, meetings of the Governing Board. An OpenChain Industry Delegate is </w:t>
      </w:r>
      <w:r>
        <w:rPr>
          <w:color w:val="000000"/>
          <w:sz w:val="24"/>
          <w:szCs w:val="24"/>
        </w:rPr>
        <w:t xml:space="preserve">not a member of the </w:t>
      </w:r>
      <w:proofErr w:type="gramStart"/>
      <w:r>
        <w:rPr>
          <w:color w:val="000000"/>
          <w:sz w:val="24"/>
          <w:szCs w:val="24"/>
        </w:rPr>
        <w:t>Project, and</w:t>
      </w:r>
      <w:proofErr w:type="gramEnd"/>
      <w:r>
        <w:rPr>
          <w:color w:val="000000"/>
          <w:sz w:val="24"/>
          <w:szCs w:val="24"/>
        </w:rPr>
        <w:t xml:space="preserve"> does not denote compliance with the Specification (as defined below).</w:t>
      </w:r>
    </w:p>
    <w:p w:rsidR="00A70DB6" w:rsidRDefault="009A6835">
      <w:pPr>
        <w:pStyle w:val="Heading1"/>
        <w:numPr>
          <w:ilvl w:val="0"/>
          <w:numId w:val="1"/>
        </w:numPr>
        <w:spacing w:before="0" w:after="240"/>
        <w:contextualSpacing w:val="0"/>
        <w:rPr>
          <w:rFonts w:ascii="Times New Roman" w:eastAsia="Times New Roman" w:hAnsi="Times New Roman" w:cs="Times New Roman"/>
        </w:rPr>
      </w:pPr>
      <w:r>
        <w:rPr>
          <w:rFonts w:ascii="Times New Roman" w:eastAsia="Times New Roman" w:hAnsi="Times New Roman" w:cs="Times New Roman"/>
        </w:rPr>
        <w:t xml:space="preserve">Governing Board.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Composition – the Governing Board voting members shall consist of: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one representative appointed from each Platinum Member; and</w:t>
      </w:r>
    </w:p>
    <w:p w:rsidR="00A70DB6" w:rsidRDefault="009A6835">
      <w:pPr>
        <w:pStyle w:val="Heading1"/>
        <w:numPr>
          <w:ilvl w:val="2"/>
          <w:numId w:val="1"/>
        </w:numPr>
        <w:spacing w:before="0" w:after="240"/>
        <w:contextualSpacing w:val="0"/>
        <w:rPr>
          <w:b w:val="0"/>
        </w:rPr>
      </w:pPr>
      <w:r>
        <w:rPr>
          <w:rFonts w:ascii="Times New Roman" w:eastAsia="Times New Roman" w:hAnsi="Times New Roman" w:cs="Times New Roman"/>
          <w:b w:val="0"/>
        </w:rPr>
        <w:t>the Steering Committee Chair.</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Responsibilities – the Governing Board responsibilities consist of: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approving the budget to direct the use of funds raised from all sources of revenue;</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electing a Ch</w:t>
      </w:r>
      <w:r>
        <w:rPr>
          <w:rFonts w:ascii="Times New Roman" w:eastAsia="Times New Roman" w:hAnsi="Times New Roman" w:cs="Times New Roman"/>
          <w:b w:val="0"/>
        </w:rPr>
        <w:t xml:space="preserve">air of the Project to preside over meetings, authorize expenditures approved by the budget and oversee operations;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voting on decisions or matters before the Governing Board;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overseeing all Project business and marketing matters; and</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adopt and maintain policies or rules and procedures for the Project (subject to LF approval) as appropriate, such as a Code of Conduct, a trademark policy and any compliance or certification polici</w:t>
      </w:r>
      <w:r>
        <w:rPr>
          <w:rFonts w:ascii="Times New Roman" w:eastAsia="Times New Roman" w:hAnsi="Times New Roman" w:cs="Times New Roman"/>
          <w:b w:val="0"/>
        </w:rPr>
        <w:t>es.</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Conduct of Meetings</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Governing Board meetings shall be limited to the Governing Board representatives, the Director (if any), and invited guests and follow the requirements for quorum and voting outlined in this Charter. The Governing Board may decide w</w:t>
      </w:r>
      <w:r>
        <w:rPr>
          <w:rFonts w:ascii="Times New Roman" w:eastAsia="Times New Roman" w:hAnsi="Times New Roman" w:cs="Times New Roman"/>
          <w:b w:val="0"/>
        </w:rPr>
        <w:t>hether to allow one named representative to attend as an alternate.</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The Governing Board meetings shall be confidential unless approved by the Governing Board. The Governing Board may invite guests to participate in consideration of specific Governing Board</w:t>
      </w:r>
      <w:r>
        <w:rPr>
          <w:rFonts w:ascii="Times New Roman" w:eastAsia="Times New Roman" w:hAnsi="Times New Roman" w:cs="Times New Roman"/>
          <w:b w:val="0"/>
        </w:rPr>
        <w:t xml:space="preserve"> topics (but such guest may not participate in any vote on any matter before the Governing Board). The Governing Board should encourage transparency, including the public publication of public minutes within a reasonable time following their approval by th</w:t>
      </w:r>
      <w:r>
        <w:rPr>
          <w:rFonts w:ascii="Times New Roman" w:eastAsia="Times New Roman" w:hAnsi="Times New Roman" w:cs="Times New Roman"/>
          <w:b w:val="0"/>
        </w:rPr>
        <w:t>e Governing Board.</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 xml:space="preserve">Steering Committee.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It is anticipated that the Steering Committee will meet monthly and will include work teams, as may be created by the Steering Committee, reporting up to the Steering Committee.  Participation on the Steering Commit</w:t>
      </w:r>
      <w:r>
        <w:rPr>
          <w:rFonts w:ascii="Times New Roman" w:eastAsia="Times New Roman" w:hAnsi="Times New Roman" w:cs="Times New Roman"/>
          <w:b w:val="0"/>
        </w:rPr>
        <w:t xml:space="preserve">tee and its work teams is open to all interested parties, subject to such reasonable rules as the Governing Board may set with </w:t>
      </w:r>
      <w:r>
        <w:rPr>
          <w:rFonts w:ascii="Times New Roman" w:eastAsia="Times New Roman" w:hAnsi="Times New Roman" w:cs="Times New Roman"/>
          <w:b w:val="0"/>
        </w:rPr>
        <w:lastRenderedPageBreak/>
        <w:t xml:space="preserve">the approval of the Linux Foundation.  The Director, if any, shall be entitled to observe all meetings of the Steering Committee </w:t>
      </w:r>
      <w:r>
        <w:rPr>
          <w:rFonts w:ascii="Times New Roman" w:eastAsia="Times New Roman" w:hAnsi="Times New Roman" w:cs="Times New Roman"/>
          <w:b w:val="0"/>
        </w:rPr>
        <w:t>and any work team meetings on a non-voting basis.</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Composition – the voting members of the Steering Committee shall consist of: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One appointed representative from each Platinum Member;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bookmarkStart w:id="1" w:name="_gjdgxs" w:colFirst="0" w:colLast="0"/>
      <w:bookmarkEnd w:id="1"/>
      <w:r>
        <w:rPr>
          <w:rFonts w:ascii="Times New Roman" w:eastAsia="Times New Roman" w:hAnsi="Times New Roman" w:cs="Times New Roman"/>
          <w:b w:val="0"/>
        </w:rPr>
        <w:t>Each work team lead, as such may be determined pursuant to procedures d</w:t>
      </w:r>
      <w:r>
        <w:rPr>
          <w:rFonts w:ascii="Times New Roman" w:eastAsia="Times New Roman" w:hAnsi="Times New Roman" w:cs="Times New Roman"/>
          <w:b w:val="0"/>
        </w:rPr>
        <w:t>ecided upon by the Steering Committee with approval of the Governing Board; and</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One elected representative from the Community Members.</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Responsibilities: The Steering Committee shall be responsible for: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Development, management and updating of the OpenChain</w:t>
      </w:r>
      <w:r>
        <w:rPr>
          <w:rFonts w:ascii="Times New Roman" w:eastAsia="Times New Roman" w:hAnsi="Times New Roman" w:cs="Times New Roman"/>
          <w:b w:val="0"/>
        </w:rPr>
        <w:t xml:space="preserve"> Compliance Specification (the “Specification”);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Appointment of a Chair to preside over meetings and to serve on the Governing Board; and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Such other activities as the Governing Board may assign to the Steering Committee.</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Outreach Committee.</w:t>
      </w:r>
      <w:r>
        <w:rPr>
          <w:rFonts w:ascii="Times New Roman" w:eastAsia="Times New Roman" w:hAnsi="Times New Roman" w:cs="Times New Roman"/>
          <w:b w:val="0"/>
        </w:rPr>
        <w:t xml:space="preserve">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Composition </w:t>
      </w:r>
      <w:r>
        <w:rPr>
          <w:rFonts w:ascii="Times New Roman" w:eastAsia="Times New Roman" w:hAnsi="Times New Roman" w:cs="Times New Roman"/>
          <w:b w:val="0"/>
        </w:rPr>
        <w:t xml:space="preserve">– the voting members of the Outreach Committee shall consist of: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One appointed representative from each Platinum Member.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Responsibilities: The Outreach Committee shall be responsible for designing, developing and executing efforts to build an OpenChain c</w:t>
      </w:r>
      <w:r>
        <w:rPr>
          <w:rFonts w:ascii="Times New Roman" w:eastAsia="Times New Roman" w:hAnsi="Times New Roman" w:cs="Times New Roman"/>
          <w:b w:val="0"/>
        </w:rPr>
        <w:t xml:space="preserve">ompliance ecosystem throughout relevant supply chains on behalf of the Governing Board and in collaboration with the Governing Board, and shall appoint a chair to preside over meetings of the Outreach Committee.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The Director, if any, shall be entitled to</w:t>
      </w:r>
      <w:r>
        <w:rPr>
          <w:rFonts w:ascii="Times New Roman" w:eastAsia="Times New Roman" w:hAnsi="Times New Roman" w:cs="Times New Roman"/>
          <w:b w:val="0"/>
        </w:rPr>
        <w:t xml:space="preserve"> observe all meetings of the Outreach Committee on a non-voting basis.</w:t>
      </w:r>
    </w:p>
    <w:p w:rsidR="00A70DB6" w:rsidRDefault="00A70DB6"/>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 xml:space="preserve">Voting.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While it is the goal of the project to operate as a </w:t>
      </w:r>
      <w:proofErr w:type="gramStart"/>
      <w:r>
        <w:rPr>
          <w:rFonts w:ascii="Times New Roman" w:eastAsia="Times New Roman" w:hAnsi="Times New Roman" w:cs="Times New Roman"/>
          <w:b w:val="0"/>
        </w:rPr>
        <w:t>consensus based</w:t>
      </w:r>
      <w:proofErr w:type="gramEnd"/>
      <w:r>
        <w:rPr>
          <w:rFonts w:ascii="Times New Roman" w:eastAsia="Times New Roman" w:hAnsi="Times New Roman" w:cs="Times New Roman"/>
          <w:b w:val="0"/>
        </w:rPr>
        <w:t xml:space="preserve"> community, if any decision requires a vote to move forward, the representatives of the Governing Board, Ste</w:t>
      </w:r>
      <w:r>
        <w:rPr>
          <w:rFonts w:ascii="Times New Roman" w:eastAsia="Times New Roman" w:hAnsi="Times New Roman" w:cs="Times New Roman"/>
          <w:b w:val="0"/>
        </w:rPr>
        <w:t xml:space="preserve">ering Committee, or Outreach Committee, as applicable, shall vote on a one vote per voting representative basis.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Decisions by vote shall be based on a majority vote, provided that at least sixty percent (60%) of the Governing Board, Steering Committee, Ou</w:t>
      </w:r>
      <w:r>
        <w:rPr>
          <w:rFonts w:ascii="Times New Roman" w:eastAsia="Times New Roman" w:hAnsi="Times New Roman" w:cs="Times New Roman"/>
          <w:b w:val="0"/>
        </w:rPr>
        <w:t xml:space="preserve">treach Committee or other committee representatives, as applicable, must be either present or participating electronically or by written action in order to conduct a valid vote. </w:t>
      </w:r>
    </w:p>
    <w:p w:rsidR="00A70DB6" w:rsidRDefault="009A6835">
      <w:pPr>
        <w:pStyle w:val="Heading1"/>
        <w:numPr>
          <w:ilvl w:val="1"/>
          <w:numId w:val="1"/>
        </w:numPr>
        <w:spacing w:before="0" w:after="240"/>
        <w:contextualSpacing w:val="0"/>
        <w:rPr>
          <w:b w:val="0"/>
        </w:rPr>
      </w:pPr>
      <w:r>
        <w:rPr>
          <w:rFonts w:ascii="Times New Roman" w:eastAsia="Times New Roman" w:hAnsi="Times New Roman" w:cs="Times New Roman"/>
          <w:b w:val="0"/>
        </w:rPr>
        <w:lastRenderedPageBreak/>
        <w:t xml:space="preserve">In the event of a tied vote with respect to an action by the Governing Board, Steering Committee, Outreach Committee or other committee created by the Governing Board, the chair of such board or committee shall be entitled to submit a tie-breaking vote. </w:t>
      </w:r>
    </w:p>
    <w:p w:rsidR="00A70DB6" w:rsidRDefault="009A6835">
      <w:pPr>
        <w:pStyle w:val="Heading1"/>
        <w:numPr>
          <w:ilvl w:val="1"/>
          <w:numId w:val="1"/>
        </w:numPr>
        <w:spacing w:before="0" w:after="240"/>
        <w:contextualSpacing w:val="0"/>
        <w:rPr>
          <w:b w:val="0"/>
        </w:rPr>
      </w:pPr>
      <w:r>
        <w:rPr>
          <w:b w:val="0"/>
        </w:rPr>
        <w:t>A</w:t>
      </w:r>
      <w:r>
        <w:rPr>
          <w:b w:val="0"/>
        </w:rPr>
        <w:t>ny matter that is not resolved in either the Steering Committee or Outreach Committee may be submitted by the respective Chair of that Committee to the Governing Board for resolution.</w:t>
      </w:r>
    </w:p>
    <w:p w:rsidR="00A70DB6" w:rsidRDefault="009A6835">
      <w:pPr>
        <w:pStyle w:val="Heading1"/>
        <w:numPr>
          <w:ilvl w:val="1"/>
          <w:numId w:val="1"/>
        </w:numPr>
        <w:spacing w:before="0" w:after="240"/>
        <w:contextualSpacing w:val="0"/>
        <w:rPr>
          <w:b w:val="0"/>
        </w:rPr>
      </w:pPr>
      <w:r>
        <w:rPr>
          <w:b w:val="0"/>
        </w:rPr>
        <w:t>Any matter that is not resolved in a work team may be submitted by a wor</w:t>
      </w:r>
      <w:r>
        <w:rPr>
          <w:b w:val="0"/>
        </w:rPr>
        <w:t>k team member to the respective Committee under which that work team was formed.</w:t>
      </w:r>
    </w:p>
    <w:p w:rsidR="00A70DB6" w:rsidRDefault="009A6835">
      <w:pPr>
        <w:pStyle w:val="Heading1"/>
        <w:numPr>
          <w:ilvl w:val="1"/>
          <w:numId w:val="1"/>
        </w:numPr>
        <w:spacing w:before="0" w:after="240"/>
        <w:contextualSpacing w:val="0"/>
        <w:rPr>
          <w:b w:val="0"/>
        </w:rPr>
      </w:pPr>
      <w:r>
        <w:rPr>
          <w:b w:val="0"/>
        </w:rPr>
        <w:t>The Governing Board may, subject to approval by the Linux Foundation: (a) designate officer positions within the Project; and (b) set procedures for the conducting of the elec</w:t>
      </w:r>
      <w:r>
        <w:rPr>
          <w:b w:val="0"/>
        </w:rPr>
        <w:t>tion of the Community Member representative to the Steering Committee and the election of any officer or other position within the Project.  Hiring decisions with respect to, and the scoping of, officer positions, including the Director position, are subje</w:t>
      </w:r>
      <w:r>
        <w:rPr>
          <w:b w:val="0"/>
        </w:rPr>
        <w:t>ct to approval by the Linux Foundation.</w:t>
      </w:r>
    </w:p>
    <w:p w:rsidR="00A70DB6" w:rsidRDefault="00A70DB6"/>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 xml:space="preserve">Antitrust Guidelines.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All members shall abide by The Linux Foundation Antitrust Policy available at </w:t>
      </w:r>
      <w:hyperlink r:id="rId7">
        <w:r>
          <w:rPr>
            <w:rFonts w:ascii="Times New Roman" w:eastAsia="Times New Roman" w:hAnsi="Times New Roman" w:cs="Times New Roman"/>
            <w:b w:val="0"/>
            <w:color w:val="0000FF"/>
            <w:u w:val="single"/>
          </w:rPr>
          <w:t>http://www.linuxfoundation.org/antitrust-policy</w:t>
        </w:r>
      </w:hyperlink>
      <w:r>
        <w:rPr>
          <w:rFonts w:ascii="Times New Roman" w:eastAsia="Times New Roman" w:hAnsi="Times New Roman" w:cs="Times New Roman"/>
          <w:b w:val="0"/>
        </w:rPr>
        <w:t>. All members shall encourage open participation from any organization able to meet the membership requirements, regardless of competitive interests. Put another way, the Governing Board shall not seek to exclude members based on any criteria, requirements</w:t>
      </w:r>
      <w:r>
        <w:rPr>
          <w:rFonts w:ascii="Times New Roman" w:eastAsia="Times New Roman" w:hAnsi="Times New Roman" w:cs="Times New Roman"/>
          <w:b w:val="0"/>
        </w:rPr>
        <w:t xml:space="preserve"> or reasons other than those used for all members. </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 xml:space="preserve">Code of Conduct.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b w:val="0"/>
        </w:rPr>
        <w:t>The Governing Board shall adopt a specific Project code of conduct, with approval from the LF.</w:t>
      </w:r>
      <w:r>
        <w:rPr>
          <w:rFonts w:ascii="Times New Roman" w:eastAsia="Times New Roman" w:hAnsi="Times New Roman" w:cs="Times New Roman"/>
          <w:b w:val="0"/>
        </w:rPr>
        <w:t xml:space="preserve">  </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Budget.</w:t>
      </w:r>
      <w:r>
        <w:rPr>
          <w:rFonts w:ascii="Times New Roman" w:eastAsia="Times New Roman" w:hAnsi="Times New Roman" w:cs="Times New Roman"/>
          <w:b w:val="0"/>
        </w:rPr>
        <w:t xml:space="preserve">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The Governing Board shall approve an annual budget and never commit to spend in</w:t>
      </w:r>
      <w:r>
        <w:rPr>
          <w:rFonts w:ascii="Times New Roman" w:eastAsia="Times New Roman" w:hAnsi="Times New Roman" w:cs="Times New Roman"/>
          <w:b w:val="0"/>
        </w:rPr>
        <w:t xml:space="preserve"> excess of funds raised. The budget shall be consistent with the non-profit mission of The Linux Foundation to promote, protect and standardize open source software.  The Linux Foundation shall provide regular reports of spend levels against the budget.</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Ge</w:t>
      </w:r>
      <w:r>
        <w:rPr>
          <w:rFonts w:ascii="Times New Roman" w:eastAsia="Times New Roman" w:hAnsi="Times New Roman" w:cs="Times New Roman"/>
        </w:rPr>
        <w:t xml:space="preserve">neral &amp; Administrative Expenses.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The Linux Foundation shall have custody of and final authority over the usage of any fees, funds and other cash receipts.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A General &amp; Administrative (G&amp;A) fee will be applied by the Linux Foundation to funds raised to cov</w:t>
      </w:r>
      <w:r>
        <w:rPr>
          <w:rFonts w:ascii="Times New Roman" w:eastAsia="Times New Roman" w:hAnsi="Times New Roman" w:cs="Times New Roman"/>
          <w:b w:val="0"/>
        </w:rPr>
        <w:t>er Finance, Accounting and operations. The G&amp;A fee shall equal 9% of the Project’s first $1,000,000 of gross receipts and 6% of the Project’s gross receipts over $1,000,000.</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lastRenderedPageBreak/>
        <w:t xml:space="preserve">General Rules and Operations. </w:t>
      </w:r>
      <w:r>
        <w:rPr>
          <w:rFonts w:ascii="Times New Roman" w:eastAsia="Times New Roman" w:hAnsi="Times New Roman" w:cs="Times New Roman"/>
          <w:b w:val="0"/>
        </w:rPr>
        <w:t>The Governing Board shall:</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Demonstrate plans and the</w:t>
      </w:r>
      <w:r>
        <w:rPr>
          <w:rFonts w:ascii="Times New Roman" w:eastAsia="Times New Roman" w:hAnsi="Times New Roman" w:cs="Times New Roman"/>
          <w:b w:val="0"/>
        </w:rPr>
        <w:t xml:space="preserve"> means to coordinate with the open source project’s broader community, including on topics such as branding, logos, and other collateral that will represent the community;</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Engage in a professional manner consistent with maintaining a cohesive community, wh</w:t>
      </w:r>
      <w:r>
        <w:rPr>
          <w:rFonts w:ascii="Times New Roman" w:eastAsia="Times New Roman" w:hAnsi="Times New Roman" w:cs="Times New Roman"/>
          <w:b w:val="0"/>
        </w:rPr>
        <w:t>ile also maintaining the goodwill and esteem of The Linux Foundation in the open source software community;</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Respect the rights of all trademark owners, including any branding and usage guidelines;</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Engage </w:t>
      </w:r>
      <w:proofErr w:type="gramStart"/>
      <w:r>
        <w:rPr>
          <w:rFonts w:ascii="Times New Roman" w:eastAsia="Times New Roman" w:hAnsi="Times New Roman" w:cs="Times New Roman"/>
          <w:b w:val="0"/>
        </w:rPr>
        <w:t>The</w:t>
      </w:r>
      <w:proofErr w:type="gramEnd"/>
      <w:r>
        <w:rPr>
          <w:rFonts w:ascii="Times New Roman" w:eastAsia="Times New Roman" w:hAnsi="Times New Roman" w:cs="Times New Roman"/>
          <w:b w:val="0"/>
        </w:rPr>
        <w:t xml:space="preserve"> Linux Foundation for all press and analyst relat</w:t>
      </w:r>
      <w:r>
        <w:rPr>
          <w:rFonts w:ascii="Times New Roman" w:eastAsia="Times New Roman" w:hAnsi="Times New Roman" w:cs="Times New Roman"/>
          <w:b w:val="0"/>
        </w:rPr>
        <w:t>ions activities;</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Upon request, provide information regarding project participation, including information regarding attendance at project-sponsored events, to The Linux Foundation;</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Engage </w:t>
      </w:r>
      <w:proofErr w:type="gramStart"/>
      <w:r>
        <w:rPr>
          <w:rFonts w:ascii="Times New Roman" w:eastAsia="Times New Roman" w:hAnsi="Times New Roman" w:cs="Times New Roman"/>
          <w:b w:val="0"/>
        </w:rPr>
        <w:t>The</w:t>
      </w:r>
      <w:proofErr w:type="gramEnd"/>
      <w:r>
        <w:rPr>
          <w:rFonts w:ascii="Times New Roman" w:eastAsia="Times New Roman" w:hAnsi="Times New Roman" w:cs="Times New Roman"/>
          <w:b w:val="0"/>
        </w:rPr>
        <w:t xml:space="preserve"> Linux Foundation for any websites directly for the Project; and</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Operate under such rules and procedures as may from time to time be approved by the Project’s Governing Board and confirmed by The Linux Foundation.</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 xml:space="preserve">Intellectual Property Policy. </w:t>
      </w:r>
    </w:p>
    <w:p w:rsidR="00A70DB6" w:rsidRDefault="009A6835">
      <w:pPr>
        <w:pStyle w:val="Heading1"/>
        <w:numPr>
          <w:ilvl w:val="1"/>
          <w:numId w:val="1"/>
        </w:numPr>
        <w:spacing w:before="0" w:after="240"/>
        <w:rPr>
          <w:rFonts w:ascii="Times New Roman" w:eastAsia="Times New Roman" w:hAnsi="Times New Roman" w:cs="Times New Roman"/>
          <w:b w:val="0"/>
        </w:rPr>
      </w:pPr>
      <w:r>
        <w:rPr>
          <w:rFonts w:ascii="Times New Roman" w:eastAsia="Times New Roman" w:hAnsi="Times New Roman" w:cs="Times New Roman"/>
          <w:b w:val="0"/>
        </w:rPr>
        <w:t>All documentation will be received and made available by the Project under t</w:t>
      </w:r>
      <w:r>
        <w:rPr>
          <w:rFonts w:ascii="Times New Roman" w:eastAsia="Times New Roman" w:hAnsi="Times New Roman" w:cs="Times New Roman"/>
          <w:b w:val="0"/>
        </w:rPr>
        <w:t xml:space="preserve">he Creative Commons Zero License version 1.0 Universal (CC0 1.0) (available at </w:t>
      </w:r>
      <w:hyperlink r:id="rId8">
        <w:r>
          <w:rPr>
            <w:rFonts w:ascii="Times New Roman" w:eastAsia="Times New Roman" w:hAnsi="Times New Roman" w:cs="Times New Roman"/>
            <w:b w:val="0"/>
            <w:color w:val="0000FF"/>
            <w:u w:val="single"/>
          </w:rPr>
          <w:t>https://creativecommons.org/publicdomain/zero/1.0/</w:t>
        </w:r>
      </w:hyperlink>
      <w:r>
        <w:rPr>
          <w:rFonts w:ascii="Times New Roman" w:eastAsia="Times New Roman" w:hAnsi="Times New Roman" w:cs="Times New Roman"/>
          <w:b w:val="0"/>
        </w:rPr>
        <w:t>).</w:t>
      </w:r>
    </w:p>
    <w:p w:rsidR="00A70DB6" w:rsidRDefault="009A6835">
      <w:pPr>
        <w:numPr>
          <w:ilvl w:val="1"/>
          <w:numId w:val="1"/>
        </w:numPr>
        <w:rPr>
          <w:sz w:val="24"/>
          <w:szCs w:val="24"/>
        </w:rPr>
      </w:pPr>
      <w:r>
        <w:rPr>
          <w:sz w:val="24"/>
          <w:szCs w:val="24"/>
        </w:rPr>
        <w:t xml:space="preserve">The Specification shall be made available under a URL </w:t>
      </w:r>
      <w:r>
        <w:rPr>
          <w:sz w:val="24"/>
          <w:szCs w:val="24"/>
        </w:rPr>
        <w:t xml:space="preserve">to be specified by the Governing Board (at the time this document was first circulated, it was provisionally posted as a work-in-progress at </w:t>
      </w:r>
      <w:hyperlink r:id="rId9">
        <w:r>
          <w:rPr>
            <w:color w:val="0000FF"/>
            <w:sz w:val="24"/>
            <w:szCs w:val="24"/>
            <w:u w:val="single"/>
          </w:rPr>
          <w:t>https://etherpad.wikimedia.org/p/openchain</w:t>
        </w:r>
      </w:hyperlink>
      <w:r>
        <w:rPr>
          <w:sz w:val="24"/>
          <w:szCs w:val="24"/>
        </w:rPr>
        <w:t>).</w:t>
      </w:r>
    </w:p>
    <w:p w:rsidR="00A70DB6" w:rsidRDefault="009A6835">
      <w:pPr>
        <w:ind w:left="720"/>
        <w:rPr>
          <w:b/>
          <w:sz w:val="24"/>
          <w:szCs w:val="24"/>
        </w:rPr>
      </w:pPr>
      <w:r>
        <w:rPr>
          <w:sz w:val="24"/>
          <w:szCs w:val="24"/>
        </w:rPr>
        <w:t xml:space="preserve"> </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Amendments.</w:t>
      </w:r>
    </w:p>
    <w:p w:rsidR="00A70DB6" w:rsidRDefault="009A6835" w:rsidP="00E96A2D">
      <w:pPr>
        <w:numPr>
          <w:ilvl w:val="1"/>
          <w:numId w:val="2"/>
        </w:numPr>
        <w:pBdr>
          <w:top w:val="nil"/>
          <w:left w:val="nil"/>
          <w:bottom w:val="nil"/>
          <w:right w:val="nil"/>
          <w:between w:val="nil"/>
        </w:pBdr>
        <w:spacing w:after="240"/>
      </w:pPr>
      <w:r>
        <w:rPr>
          <w:color w:val="000000"/>
          <w:sz w:val="24"/>
          <w:szCs w:val="24"/>
        </w:rPr>
        <w:t>This charter may be amended by a super majority vote of all Governing Board members, subject to approval by The Linux Foundation.  A super majority vote is defined as a vote in favor by 70% of the Governing Board, ignoring any abstentions.</w:t>
      </w:r>
      <w:r w:rsidR="00E96A2D">
        <w:t xml:space="preserve"> </w:t>
      </w:r>
    </w:p>
    <w:sectPr w:rsidR="00A70DB6">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835" w:rsidRDefault="009A6835">
      <w:r>
        <w:separator/>
      </w:r>
    </w:p>
  </w:endnote>
  <w:endnote w:type="continuationSeparator" w:id="0">
    <w:p w:rsidR="009A6835" w:rsidRDefault="009A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DB6" w:rsidRDefault="009A6835">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A70DB6" w:rsidRDefault="00A70DB6">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DB6" w:rsidRDefault="009A6835">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83236E">
      <w:rPr>
        <w:color w:val="000000"/>
      </w:rPr>
      <w:fldChar w:fldCharType="separate"/>
    </w:r>
    <w:r w:rsidR="0083236E">
      <w:rPr>
        <w:noProof/>
        <w:color w:val="000000"/>
      </w:rPr>
      <w:t>1</w:t>
    </w:r>
    <w:r>
      <w:rPr>
        <w:color w:val="000000"/>
      </w:rPr>
      <w:fldChar w:fldCharType="end"/>
    </w:r>
  </w:p>
  <w:p w:rsidR="00A70DB6" w:rsidRDefault="00A70DB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835" w:rsidRDefault="009A6835">
      <w:r>
        <w:separator/>
      </w:r>
    </w:p>
  </w:footnote>
  <w:footnote w:type="continuationSeparator" w:id="0">
    <w:p w:rsidR="009A6835" w:rsidRDefault="009A6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DB6" w:rsidRDefault="00A70DB6">
    <w:pPr>
      <w:pBdr>
        <w:top w:val="nil"/>
        <w:left w:val="nil"/>
        <w:bottom w:val="nil"/>
        <w:right w:val="nil"/>
        <w:between w:val="nil"/>
      </w:pBdr>
      <w:tabs>
        <w:tab w:val="left" w:pos="4130"/>
      </w:tabs>
      <w:rPr>
        <w:b/>
        <w:color w:val="00000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903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3037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D330F9"/>
    <w:multiLevelType w:val="multilevel"/>
    <w:tmpl w:val="15C0E5B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B6"/>
    <w:rsid w:val="0083236E"/>
    <w:rsid w:val="009A6835"/>
    <w:rsid w:val="00A457B6"/>
    <w:rsid w:val="00A70DB6"/>
    <w:rsid w:val="00E96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8FBEB1"/>
  <w15:docId w15:val="{63339D8B-3D69-3D43-947B-E0AEC22D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240" w:after="120"/>
      <w:contextualSpacing/>
      <w:outlineLvl w:val="0"/>
    </w:pPr>
    <w:rPr>
      <w:rFonts w:ascii="Cambria" w:eastAsia="Cambria" w:hAnsi="Cambria" w:cs="Cambria"/>
      <w:b/>
      <w:sz w:val="24"/>
      <w:szCs w:val="24"/>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457B6"/>
    <w:rPr>
      <w:sz w:val="18"/>
      <w:szCs w:val="18"/>
    </w:rPr>
  </w:style>
  <w:style w:type="character" w:customStyle="1" w:styleId="BalloonTextChar">
    <w:name w:val="Balloon Text Char"/>
    <w:basedOn w:val="DefaultParagraphFont"/>
    <w:link w:val="BalloonText"/>
    <w:uiPriority w:val="99"/>
    <w:semiHidden/>
    <w:rsid w:val="00A457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uxfoundation.org/antitrust-poli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therpad.wikimedia.org/p/opench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1641</Words>
  <Characters>9357</Characters>
  <Application>Microsoft Office Word</Application>
  <DocSecurity>0</DocSecurity>
  <Lines>77</Lines>
  <Paragraphs>21</Paragraphs>
  <ScaleCrop>false</ScaleCrop>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Coughlan Shane</cp:lastModifiedBy>
  <cp:revision>2</cp:revision>
  <cp:lastPrinted>2018-12-11T14:01:00Z</cp:lastPrinted>
  <dcterms:created xsi:type="dcterms:W3CDTF">2018-12-11T14:27:00Z</dcterms:created>
  <dcterms:modified xsi:type="dcterms:W3CDTF">2018-12-11T14:27:00Z</dcterms:modified>
</cp:coreProperties>
</file>