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Finite Element Methods</w:t>
      </w:r>
    </w:p>
    <w:p>
      <w:pPr>
        <w:pStyle w:val="Subtitle"/>
      </w:pPr>
      <w:r>
        <w:t>Jane Smith, Carnegie Mellon University</w:t>
      </w:r>
    </w:p>
    <w:p>
      <w:pPr>
        <w:pStyle w:val="Heading1"/>
      </w:pPr>
      <w:r>
        <w:t>Introduction</w:t>
      </w:r>
    </w:p>
    <w:p>
      <w:r>
        <w:t xml:space="preserve">This chapter introduces the </w:t>
      </w:r>
      <w:r>
        <w:rPr>
          <w:b/>
        </w:rPr>
        <w:t>finite element method</w:t>
      </w:r>
      <w:r>
        <w:t xml:space="preserve"> (FEM), which is widely used in </w:t>
      </w:r>
      <w:r>
        <w:rPr>
          <w:i/>
        </w:rPr>
        <w:t>engineering</w:t>
      </w:r>
      <w:r>
        <w:t>.</w:t>
      </w:r>
    </w:p>
    <w:p>
      <w:pPr>
        <w:pStyle w:val="Heading2"/>
      </w:pPr>
      <w:r>
        <w:t>Background</w:t>
      </w:r>
    </w:p>
    <w:p>
      <w:r>
        <w:t>Some background material here.</w:t>
      </w:r>
    </w:p>
    <w:p>
      <w:pPr>
        <w:pStyle w:val="Heading1"/>
      </w:pPr>
      <w:r>
        <w:t>Methods</w:t>
      </w:r>
    </w:p>
    <w:p>
      <w:r>
        <w:t>We describe the methods below.</w:t>
      </w:r>
    </w:p>
    <w:p>
      <w:pPr>
        <w:pStyle w:val="ListBullet"/>
      </w:pPr>
      <w:r>
        <w:t>Discretize the domain</w:t>
      </w:r>
    </w:p>
    <w:p>
      <w:pPr>
        <w:pStyle w:val="ListBullet"/>
      </w:pPr>
      <w:r>
        <w:t>Assemble the stiffness matrix</w:t>
      </w:r>
    </w:p>
    <w:p>
      <w:pPr>
        <w:pStyle w:val="ListBullet"/>
      </w:pPr>
      <w:r>
        <w:t>Solve the system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</w:tr>
      <w:tr>
        <w:tc>
          <w:tcPr>
            <w:tcW w:type="dxa" w:w="2880"/>
          </w:tcPr>
          <w:p>
            <w:r>
              <w:t>Force</w:t>
            </w:r>
          </w:p>
        </w:tc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Mass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kg</w:t>
            </w:r>
          </w:p>
        </w:tc>
      </w:tr>
    </w:tbl>
    <w:p>
      <w:pPr>
        <w:pStyle w:val="Heading1"/>
      </w:pPr>
      <w:r>
        <w:t>Results</w:t>
      </w:r>
    </w:p>
    <w:p>
      <w:r>
        <w:t>The results are presented in this section.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urier New" w:hAnsi="Courier New"/>
        </w:rPr>
        <w:t>x = np.linspace(0, 1, 100)</w:t>
      </w:r>
    </w:p>
    <w:p>
      <w:pPr>
        <w:pStyle w:val="Heading1"/>
      </w:pPr>
      <w:r>
        <w:t>Conclusions</w:t>
      </w:r>
    </w:p>
    <w:p>
      <w:r>
        <w:t>The FEM approach works well.</w:t>
      </w:r>
    </w:p>
    <w:p>
      <w:r>
        <w:t>Water is H</w:t>
      </w:r>
      <w:r>
        <w:rPr>
          <w:vertAlign w:val="subscript"/>
        </w:rPr>
        <w:t>2</w:t>
      </w:r>
      <w:r>
        <w:t>O and area is m</w:t>
      </w:r>
      <w:r>
        <w:rPr>
          <w:vertAlign w:val="superscript"/>
        </w:rPr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