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sz w:val="32"/>
        </w:rPr>
        <w:t>The Carnival of Forgotten Objects</w:t>
      </w:r>
    </w:p>
    <w:p>
      <w:r>
        <w:rPr>
          <w:rFonts w:ascii="Arial" w:hAnsi="Arial"/>
          <w:sz w:val="22"/>
        </w:rPr>
        <w:t>Date: January 15, 2024</w:t>
      </w:r>
    </w:p>
    <w:p>
      <w:r>
        <w:rPr>
          <w:rFonts w:ascii="Arial" w:hAnsi="Arial"/>
          <w:sz w:val="22"/>
        </w:rPr>
        <w:t>Location: Willow Creek Cultural Center</w:t>
      </w:r>
    </w:p>
    <w:p>
      <w:pPr>
        <w:spacing w:before="160"/>
      </w:pPr>
      <w:r>
        <w:rPr>
          <w:rFonts w:ascii="Arial" w:hAnsi="Arial"/>
          <w:b/>
          <w:sz w:val="22"/>
        </w:rPr>
        <w:t>Exhibitors:</w:t>
      </w:r>
    </w:p>
    <w:p>
      <w:pPr>
        <w:pStyle w:val="ListBullet"/>
      </w:pPr>
      <w:r>
        <w:rPr>
          <w:rFonts w:ascii="Arial" w:hAnsi="Arial"/>
          <w:sz w:val="22"/>
        </w:rPr>
        <w:t>Attic Treasures – An exhibition of vintage and unusual objects</w:t>
      </w:r>
    </w:p>
    <w:p>
      <w:pPr>
        <w:pStyle w:val="ListBullet"/>
      </w:pPr>
      <w:r>
        <w:rPr>
          <w:rFonts w:ascii="Arial" w:hAnsi="Arial"/>
          <w:sz w:val="22"/>
        </w:rPr>
        <w:t>The Curiosity Counter – A sale of surprising trinkets and odd finds</w:t>
      </w:r>
    </w:p>
    <w:p>
      <w:pPr>
        <w:pStyle w:val="ListBullet"/>
      </w:pPr>
      <w:r>
        <w:rPr>
          <w:rFonts w:ascii="Arial" w:hAnsi="Arial"/>
          <w:sz w:val="22"/>
        </w:rPr>
        <w:t>Odd Objects &amp; Co. – One-of-a-kind handmade creations</w:t>
      </w:r>
    </w:p>
    <w:p>
      <w:pPr>
        <w:spacing w:before="160"/>
      </w:pPr>
      <w:r>
        <w:rPr>
          <w:rFonts w:ascii="Arial" w:hAnsi="Arial"/>
          <w:b/>
          <w:sz w:val="22"/>
        </w:rPr>
        <w:t>Planned activities:</w:t>
      </w:r>
    </w:p>
    <w:p>
      <w:pPr>
        <w:pStyle w:val="ListBullet"/>
      </w:pPr>
      <w:r>
        <w:rPr>
          <w:rFonts w:ascii="Arial" w:hAnsi="Arial"/>
          <w:sz w:val="22"/>
        </w:rPr>
        <w:t>An interactive route through original installations</w:t>
      </w:r>
    </w:p>
    <w:p>
      <w:pPr>
        <w:pStyle w:val="ListBullet"/>
      </w:pPr>
      <w:r>
        <w:rPr>
          <w:rFonts w:ascii="Arial" w:hAnsi="Arial"/>
          <w:sz w:val="22"/>
        </w:rPr>
        <w:t>Creative recycling workshops and custom object-making sessions</w:t>
      </w:r>
    </w:p>
    <w:p>
      <w:pPr>
        <w:pStyle w:val="ListBullet"/>
      </w:pPr>
      <w:r>
        <w:rPr>
          <w:rFonts w:ascii="Arial" w:hAnsi="Arial"/>
          <w:sz w:val="22"/>
        </w:rPr>
        <w:t>Food booths offering reinvented snacks, such as veggie chips and unexpected smoothies</w:t>
      </w:r>
    </w:p>
    <w:p>
      <w:pPr>
        <w:pStyle w:val="ListBullet"/>
      </w:pPr>
      <w:r>
        <w:rPr>
          <w:rFonts w:ascii="Arial" w:hAnsi="Arial"/>
          <w:sz w:val="22"/>
        </w:rPr>
        <w:t>Activities for all ages, including puppet shows and light magic acts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