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40" w:lineRule="auto"/>
        <w:jc w:val="center"/>
        <w:rPr>
          <w:color w:val="434343"/>
          <w:sz w:val="28"/>
          <w:szCs w:val="28"/>
        </w:rPr>
      </w:pPr>
      <w:r w:rsidDel="00000000" w:rsidR="00000000" w:rsidRPr="00000000">
        <w:rPr/>
        <w:drawing>
          <wp:inline distB="0" distT="0" distL="0" distR="0">
            <wp:extent cx="1544955" cy="78295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4955" cy="7829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0" w:line="240" w:lineRule="auto"/>
        <w:jc w:val="center"/>
        <w:rPr>
          <w:color w:val="5b9bd5"/>
          <w:sz w:val="28"/>
          <w:szCs w:val="28"/>
        </w:rPr>
      </w:pPr>
      <w:r w:rsidDel="00000000" w:rsidR="00000000" w:rsidRPr="00000000">
        <w:rPr>
          <w:color w:val="5b9bd5"/>
          <w:sz w:val="28"/>
          <w:szCs w:val="28"/>
          <w:rtl w:val="0"/>
        </w:rPr>
        <w:t xml:space="preserve">Boston, Massachusetts, USA</w:t>
      </w:r>
    </w:p>
    <w:p w:rsidR="00000000" w:rsidDel="00000000" w:rsidP="00000000" w:rsidRDefault="00000000" w:rsidRPr="00000000" w14:paraId="00000003">
      <w:pPr>
        <w:spacing w:after="80" w:line="240" w:lineRule="auto"/>
        <w:jc w:val="center"/>
        <w:rPr>
          <w:b w:val="1"/>
          <w:i w:val="1"/>
        </w:rPr>
      </w:pPr>
      <w:r w:rsidDel="00000000" w:rsidR="00000000" w:rsidRPr="00000000">
        <w:rPr>
          <w:i w:val="1"/>
          <w:color w:val="434343"/>
          <w:rtl w:val="0"/>
        </w:rPr>
        <w:t xml:space="preserve">Prepared by Ariel Hu, Technology Systems Lead</w:t>
      </w:r>
      <w:r w:rsidDel="00000000" w:rsidR="00000000" w:rsidRPr="00000000">
        <w:rPr>
          <w:rtl w:val="0"/>
        </w:rPr>
      </w:r>
    </w:p>
    <w:p w:rsidR="00000000" w:rsidDel="00000000" w:rsidP="00000000" w:rsidRDefault="00000000" w:rsidRPr="00000000" w14:paraId="00000004">
      <w:pPr>
        <w:spacing w:after="80" w:before="240" w:line="240" w:lineRule="auto"/>
        <w:rPr>
          <w:b w:val="1"/>
          <w:sz w:val="24"/>
          <w:szCs w:val="24"/>
        </w:rPr>
      </w:pPr>
      <w:r w:rsidDel="00000000" w:rsidR="00000000" w:rsidRPr="00000000">
        <w:rPr>
          <w:color w:val="666666"/>
          <w:sz w:val="24"/>
          <w:szCs w:val="24"/>
          <w:rtl w:val="0"/>
        </w:rPr>
        <w:t xml:space="preserve">Current System</w:t>
      </w: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color w:val="000000"/>
          <w:rtl w:val="0"/>
        </w:rPr>
        <w:t xml:space="preserve">In addition to ChERP, the current system consists of three separate cloud-based software packages: A-PLUS TMS, CodeScanDoc, and Pachyderm WMS. It’s a little slow, but it works most of the time and we’re comfortable with it.</w:t>
      </w:r>
      <w:r w:rsidDel="00000000" w:rsidR="00000000" w:rsidRPr="00000000">
        <w:rPr>
          <w:rtl w:val="0"/>
        </w:rPr>
      </w:r>
    </w:p>
    <w:p w:rsidR="00000000" w:rsidDel="00000000" w:rsidP="00000000" w:rsidRDefault="00000000" w:rsidRPr="00000000" w14:paraId="00000006">
      <w:pPr>
        <w:spacing w:after="80" w:before="240" w:line="240" w:lineRule="auto"/>
        <w:rPr>
          <w:b w:val="1"/>
        </w:rPr>
      </w:pPr>
      <w:r w:rsidDel="00000000" w:rsidR="00000000" w:rsidRPr="00000000">
        <w:rPr>
          <w:i w:val="1"/>
          <w:color w:val="666666"/>
          <w:rtl w:val="0"/>
        </w:rPr>
        <w:t xml:space="preserve">A-PLUS TMS</w:t>
      </w:r>
      <w:r w:rsidDel="00000000" w:rsidR="00000000" w:rsidRPr="00000000">
        <w:rPr>
          <w:rtl w:val="0"/>
        </w:rPr>
      </w:r>
    </w:p>
    <w:p w:rsidR="00000000" w:rsidDel="00000000" w:rsidP="00000000" w:rsidRDefault="00000000" w:rsidRPr="00000000" w14:paraId="00000007">
      <w:pPr>
        <w:spacing w:after="0" w:line="240" w:lineRule="auto"/>
        <w:rPr>
          <w:color w:val="000000"/>
        </w:rPr>
      </w:pPr>
      <w:r w:rsidDel="00000000" w:rsidR="00000000" w:rsidRPr="00000000">
        <w:rPr>
          <w:color w:val="000000"/>
          <w:rtl w:val="0"/>
        </w:rPr>
        <w:t xml:space="preserve">This software helps us manage the transportation lifecycle, including rating, routing, track and trace orders, and settlement. It also lets us create customized dashboards for sharing order and shipment details with vendors, partners and customers. It also has a less-than-truckload (LTL) rating feature that includes a batch rater, so we can rate the carrier and non-carrier tariffs and applications. Data and reports are exported to XML and uploaded to ChERP via the ChERP client.</w:t>
      </w:r>
    </w:p>
    <w:p w:rsidR="00000000" w:rsidDel="00000000" w:rsidP="00000000" w:rsidRDefault="00000000" w:rsidRPr="00000000" w14:paraId="00000008">
      <w:pPr>
        <w:spacing w:after="0" w:line="240" w:lineRule="auto"/>
        <w:rPr>
          <w:color w:val="000000"/>
        </w:rPr>
      </w:pPr>
      <w:r w:rsidDel="00000000" w:rsidR="00000000" w:rsidRPr="00000000">
        <w:rPr>
          <w:rtl w:val="0"/>
        </w:rPr>
      </w:r>
    </w:p>
    <w:p w:rsidR="00000000" w:rsidDel="00000000" w:rsidP="00000000" w:rsidRDefault="00000000" w:rsidRPr="00000000" w14:paraId="00000009">
      <w:pPr>
        <w:spacing w:after="0" w:line="240" w:lineRule="auto"/>
        <w:rPr>
          <w:color w:val="000000"/>
        </w:rPr>
      </w:pPr>
      <w:r w:rsidDel="00000000" w:rsidR="00000000" w:rsidRPr="00000000">
        <w:rPr>
          <w:color w:val="000000"/>
          <w:rtl w:val="0"/>
        </w:rPr>
        <w:t xml:space="preserve">License type: Site</w:t>
      </w:r>
    </w:p>
    <w:p w:rsidR="00000000" w:rsidDel="00000000" w:rsidP="00000000" w:rsidRDefault="00000000" w:rsidRPr="00000000" w14:paraId="0000000A">
      <w:pPr>
        <w:spacing w:after="0" w:line="240" w:lineRule="auto"/>
        <w:rPr>
          <w:color w:val="000000"/>
        </w:rPr>
      </w:pPr>
      <w:r w:rsidDel="00000000" w:rsidR="00000000" w:rsidRPr="00000000">
        <w:rPr>
          <w:color w:val="000000"/>
          <w:rtl w:val="0"/>
        </w:rPr>
        <w:t xml:space="preserve">Licenses purchased: 1</w:t>
      </w:r>
    </w:p>
    <w:p w:rsidR="00000000" w:rsidDel="00000000" w:rsidP="00000000" w:rsidRDefault="00000000" w:rsidRPr="00000000" w14:paraId="0000000B">
      <w:pPr>
        <w:spacing w:after="0" w:line="240" w:lineRule="auto"/>
        <w:rPr/>
      </w:pPr>
      <w:r w:rsidDel="00000000" w:rsidR="00000000" w:rsidRPr="00000000">
        <w:rPr>
          <w:color w:val="000000"/>
          <w:rtl w:val="0"/>
        </w:rPr>
        <w:t xml:space="preserve">Annual cost per license: $ 9,990.00</w:t>
      </w:r>
      <w:r w:rsidDel="00000000" w:rsidR="00000000" w:rsidRPr="00000000">
        <w:rPr>
          <w:rtl w:val="0"/>
        </w:rPr>
      </w:r>
    </w:p>
    <w:p w:rsidR="00000000" w:rsidDel="00000000" w:rsidP="00000000" w:rsidRDefault="00000000" w:rsidRPr="00000000" w14:paraId="0000000C">
      <w:pPr>
        <w:spacing w:after="80" w:before="240" w:line="240" w:lineRule="auto"/>
        <w:rPr>
          <w:b w:val="1"/>
        </w:rPr>
      </w:pPr>
      <w:r w:rsidDel="00000000" w:rsidR="00000000" w:rsidRPr="00000000">
        <w:rPr>
          <w:i w:val="1"/>
          <w:color w:val="666666"/>
          <w:rtl w:val="0"/>
        </w:rPr>
        <w:t xml:space="preserve">CodeScanDoc</w:t>
      </w:r>
      <w:r w:rsidDel="00000000" w:rsidR="00000000" w:rsidRPr="00000000">
        <w:rPr>
          <w:rtl w:val="0"/>
        </w:rPr>
      </w:r>
    </w:p>
    <w:p w:rsidR="00000000" w:rsidDel="00000000" w:rsidP="00000000" w:rsidRDefault="00000000" w:rsidRPr="00000000" w14:paraId="0000000D">
      <w:pPr>
        <w:spacing w:after="0" w:line="240" w:lineRule="auto"/>
        <w:rPr>
          <w:color w:val="000000"/>
        </w:rPr>
      </w:pPr>
      <w:r w:rsidDel="00000000" w:rsidR="00000000" w:rsidRPr="00000000">
        <w:rPr>
          <w:color w:val="000000"/>
          <w:rtl w:val="0"/>
        </w:rPr>
        <w:t xml:space="preserve">This software service is for parcel management, which we wanted to do independent of A-PLUS, since A-PLUS doesn’t have a separate parcel management feature. Its key features are shipping and manifesting, service disruption handling, label generation, and returns services. It also lets us create carrier-certified shipping labels along with pick tickets, invoices and documentation in multiple formats. It has a shipment tracking module and integrates seamlessly as a plugin with A-PLUS TMS. It also has a plugin for several warehouse management systems, including Pachyderm.</w:t>
      </w:r>
    </w:p>
    <w:p w:rsidR="00000000" w:rsidDel="00000000" w:rsidP="00000000" w:rsidRDefault="00000000" w:rsidRPr="00000000" w14:paraId="0000000E">
      <w:pPr>
        <w:spacing w:after="0" w:line="240" w:lineRule="auto"/>
        <w:rPr>
          <w:color w:val="000000"/>
        </w:rPr>
      </w:pPr>
      <w:r w:rsidDel="00000000" w:rsidR="00000000" w:rsidRPr="00000000">
        <w:rPr>
          <w:rtl w:val="0"/>
        </w:rPr>
      </w:r>
    </w:p>
    <w:p w:rsidR="00000000" w:rsidDel="00000000" w:rsidP="00000000" w:rsidRDefault="00000000" w:rsidRPr="00000000" w14:paraId="0000000F">
      <w:pPr>
        <w:spacing w:after="0" w:line="240" w:lineRule="auto"/>
        <w:rPr>
          <w:color w:val="000000"/>
        </w:rPr>
      </w:pPr>
      <w:r w:rsidDel="00000000" w:rsidR="00000000" w:rsidRPr="00000000">
        <w:rPr>
          <w:color w:val="000000"/>
          <w:rtl w:val="0"/>
        </w:rPr>
        <w:t xml:space="preserve">License type: Site</w:t>
      </w:r>
    </w:p>
    <w:p w:rsidR="00000000" w:rsidDel="00000000" w:rsidP="00000000" w:rsidRDefault="00000000" w:rsidRPr="00000000" w14:paraId="00000010">
      <w:pPr>
        <w:spacing w:after="0" w:line="240" w:lineRule="auto"/>
        <w:rPr>
          <w:color w:val="000000"/>
        </w:rPr>
      </w:pPr>
      <w:r w:rsidDel="00000000" w:rsidR="00000000" w:rsidRPr="00000000">
        <w:rPr>
          <w:color w:val="000000"/>
          <w:rtl w:val="0"/>
        </w:rPr>
        <w:t xml:space="preserve">Licenses purchased: 1</w:t>
      </w:r>
    </w:p>
    <w:p w:rsidR="00000000" w:rsidDel="00000000" w:rsidP="00000000" w:rsidRDefault="00000000" w:rsidRPr="00000000" w14:paraId="00000011">
      <w:pPr>
        <w:spacing w:after="0" w:line="240" w:lineRule="auto"/>
        <w:rPr/>
      </w:pPr>
      <w:r w:rsidDel="00000000" w:rsidR="00000000" w:rsidRPr="00000000">
        <w:rPr>
          <w:color w:val="000000"/>
          <w:rtl w:val="0"/>
        </w:rPr>
        <w:t xml:space="preserve">Annual cost per license: $ 3,995.00</w:t>
      </w:r>
      <w:r w:rsidDel="00000000" w:rsidR="00000000" w:rsidRPr="00000000">
        <w:rPr>
          <w:rtl w:val="0"/>
        </w:rPr>
      </w:r>
    </w:p>
    <w:p w:rsidR="00000000" w:rsidDel="00000000" w:rsidP="00000000" w:rsidRDefault="00000000" w:rsidRPr="00000000" w14:paraId="00000012">
      <w:pPr>
        <w:spacing w:after="80" w:before="240" w:line="240" w:lineRule="auto"/>
        <w:rPr>
          <w:b w:val="1"/>
        </w:rPr>
      </w:pPr>
      <w:r w:rsidDel="00000000" w:rsidR="00000000" w:rsidRPr="00000000">
        <w:rPr>
          <w:i w:val="1"/>
          <w:color w:val="666666"/>
          <w:rtl w:val="0"/>
        </w:rPr>
        <w:t xml:space="preserve">Pachyderm WMS</w:t>
      </w:r>
      <w:r w:rsidDel="00000000" w:rsidR="00000000" w:rsidRPr="00000000">
        <w:rPr>
          <w:rtl w:val="0"/>
        </w:rPr>
      </w:r>
    </w:p>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Pachyderm is a modular and customizable warehouse management system (WMS). It helps us manage both inbound and outbound processes, including picking, packing, dock loading and shipping, materials handling equipment, and a host of other supply chain management services through CodeScanDoc (parcels) and A-PLUS (everything else). </w:t>
      </w:r>
    </w:p>
    <w:p w:rsidR="00000000" w:rsidDel="00000000" w:rsidP="00000000" w:rsidRDefault="00000000" w:rsidRPr="00000000" w14:paraId="00000014">
      <w:pPr>
        <w:spacing w:after="0" w:line="240" w:lineRule="auto"/>
        <w:rPr>
          <w:color w:val="000000"/>
        </w:rPr>
      </w:pPr>
      <w:r w:rsidDel="00000000" w:rsidR="00000000" w:rsidRPr="00000000">
        <w:rPr>
          <w:rtl w:val="0"/>
        </w:rPr>
      </w:r>
    </w:p>
    <w:p w:rsidR="00000000" w:rsidDel="00000000" w:rsidP="00000000" w:rsidRDefault="00000000" w:rsidRPr="00000000" w14:paraId="00000015">
      <w:pPr>
        <w:spacing w:after="0" w:line="240" w:lineRule="auto"/>
        <w:rPr>
          <w:color w:val="000000"/>
        </w:rPr>
      </w:pPr>
      <w:r w:rsidDel="00000000" w:rsidR="00000000" w:rsidRPr="00000000">
        <w:rPr>
          <w:color w:val="000000"/>
          <w:rtl w:val="0"/>
        </w:rPr>
        <w:t xml:space="preserve">License type: Site</w:t>
      </w:r>
    </w:p>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Licenses purchased: 1</w:t>
      </w:r>
    </w:p>
    <w:p w:rsidR="00000000" w:rsidDel="00000000" w:rsidP="00000000" w:rsidRDefault="00000000" w:rsidRPr="00000000" w14:paraId="00000017">
      <w:pPr>
        <w:spacing w:after="0" w:line="240" w:lineRule="auto"/>
        <w:rPr/>
      </w:pPr>
      <w:r w:rsidDel="00000000" w:rsidR="00000000" w:rsidRPr="00000000">
        <w:rPr>
          <w:color w:val="000000"/>
          <w:rtl w:val="0"/>
        </w:rPr>
        <w:t xml:space="preserve">Cost per license: $ 11,900.00</w:t>
      </w: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jc w:val="center"/>
        <w:rPr/>
      </w:pPr>
      <w:r w:rsidDel="00000000" w:rsidR="00000000" w:rsidRPr="00000000">
        <w:rPr/>
        <w:drawing>
          <wp:inline distB="0" distT="0" distL="0" distR="0">
            <wp:extent cx="5943600" cy="4032504"/>
            <wp:effectExtent b="0" l="0" r="0" t="0"/>
            <wp:docPr descr="A close up of text on a white background&#10;&#10;Description automatically generated" id="5" name="image2.jpg"/>
            <a:graphic>
              <a:graphicData uri="http://schemas.openxmlformats.org/drawingml/2006/picture">
                <pic:pic>
                  <pic:nvPicPr>
                    <pic:cNvPr descr="A close up of text on a white background&#10;&#10;Description automatically generated" id="0" name="image2.jpg"/>
                    <pic:cNvPicPr preferRelativeResize="0"/>
                  </pic:nvPicPr>
                  <pic:blipFill>
                    <a:blip r:embed="rId8"/>
                    <a:srcRect b="0" l="0" r="0" t="0"/>
                    <a:stretch>
                      <a:fillRect/>
                    </a:stretch>
                  </pic:blipFill>
                  <pic:spPr>
                    <a:xfrm>
                      <a:off x="0" y="0"/>
                      <a:ext cx="5943600" cy="403250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jc w:val="center"/>
        <w:rPr/>
      </w:pPr>
      <w:r w:rsidDel="00000000" w:rsidR="00000000" w:rsidRPr="00000000">
        <w:rPr>
          <w:rtl w:val="0"/>
        </w:rPr>
        <w:t xml:space="preserve">Figure 1: Boston System Architecture</w:t>
      </w:r>
    </w:p>
    <w:p w:rsidR="00000000" w:rsidDel="00000000" w:rsidP="00000000" w:rsidRDefault="00000000" w:rsidRPr="00000000" w14:paraId="0000001B">
      <w:pPr>
        <w:spacing w:after="0" w:line="240" w:lineRule="auto"/>
        <w:jc w:val="center"/>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65274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52744"/>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652744"/>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paragraph" w:styleId="Heading6">
    <w:name w:val="heading 6"/>
    <w:basedOn w:val="Normal"/>
    <w:link w:val="Heading6Char"/>
    <w:uiPriority w:val="9"/>
    <w:qFormat w:val="1"/>
    <w:rsid w:val="00652744"/>
    <w:pPr>
      <w:spacing w:after="100" w:afterAutospacing="1" w:before="100" w:beforeAutospacing="1" w:line="240" w:lineRule="auto"/>
      <w:outlineLvl w:val="5"/>
    </w:pPr>
    <w:rPr>
      <w:rFonts w:ascii="Times New Roman" w:cs="Times New Roman" w:eastAsia="Times New Roman" w:hAnsi="Times New Roman"/>
      <w:b w:val="1"/>
      <w:bCs w:val="1"/>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5274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652744"/>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652744"/>
    <w:rPr>
      <w:rFonts w:ascii="Times New Roman" w:cs="Times New Roman" w:eastAsia="Times New Roman" w:hAnsi="Times New Roman"/>
      <w:b w:val="1"/>
      <w:bCs w:val="1"/>
      <w:sz w:val="20"/>
      <w:szCs w:val="20"/>
    </w:rPr>
  </w:style>
  <w:style w:type="character" w:styleId="Heading6Char" w:customStyle="1">
    <w:name w:val="Heading 6 Char"/>
    <w:basedOn w:val="DefaultParagraphFont"/>
    <w:link w:val="Heading6"/>
    <w:uiPriority w:val="9"/>
    <w:rsid w:val="00652744"/>
    <w:rPr>
      <w:rFonts w:ascii="Times New Roman" w:cs="Times New Roman" w:eastAsia="Times New Roman" w:hAnsi="Times New Roman"/>
      <w:b w:val="1"/>
      <w:bCs w:val="1"/>
      <w:sz w:val="15"/>
      <w:szCs w:val="15"/>
    </w:rPr>
  </w:style>
  <w:style w:type="paragraph" w:styleId="NormalWeb">
    <w:name w:val="Normal (Web)"/>
    <w:basedOn w:val="Normal"/>
    <w:uiPriority w:val="99"/>
    <w:semiHidden w:val="1"/>
    <w:unhideWhenUsed w:val="1"/>
    <w:rsid w:val="0065274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c5OYVM0Lu3SRSxwgcvaXGXUsg==">AMUW2mVG5PJG6Ksqex8TiXVRKEzOvw2lhNrZw2fuBQGYt7Tfz2Prpv4T5oW4HtJ9Ygg54wRxAP1S+0+A4UtFaeWRSpWaGO2YMrVvznjtt16mxwUqoi3h/r2/71ZLpmMOPWXS1Dw20gH7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2019-09-20T06:06:00Z</dcterms:created>
  <dc:creator>Andrew Jensen</dc:creator>
</cp:coreProperties>
</file>