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52" w:rsidRPr="00AE1A52" w:rsidRDefault="00AE1A52" w:rsidP="003A642C">
      <w:pPr>
        <w:rPr>
          <w:b/>
          <w:color w:val="76923C" w:themeColor="accent3" w:themeShade="BF"/>
          <w:sz w:val="28"/>
          <w:szCs w:val="28"/>
          <w:u w:val="single"/>
        </w:rPr>
      </w:pPr>
      <w:r w:rsidRPr="00AE1A52">
        <w:rPr>
          <w:b/>
          <w:color w:val="76923C" w:themeColor="accent3" w:themeShade="BF"/>
          <w:sz w:val="28"/>
          <w:szCs w:val="28"/>
          <w:u w:val="single"/>
        </w:rPr>
        <w:t>Regions</w:t>
      </w:r>
    </w:p>
    <w:p w:rsidR="003E06FB" w:rsidRDefault="003E06FB" w:rsidP="003A642C">
      <w:r>
        <w:t xml:space="preserve">The conference space is divided up into </w:t>
      </w:r>
      <w:r w:rsidR="00E61807">
        <w:t>121 different regions, identified as Region 0 – 120.</w:t>
      </w:r>
      <w:r w:rsidR="003E1F9F">
        <w:t xml:space="preserve"> The region covers 110% of the available conference </w:t>
      </w:r>
      <w:r w:rsidR="00AE1A52">
        <w:t>space.</w:t>
      </w:r>
    </w:p>
    <w:p w:rsidR="00AE1A52" w:rsidRDefault="00AE1A52" w:rsidP="003A642C">
      <w:r>
        <w:t>The center point of each user icon is used to determine an icon’s region.</w:t>
      </w:r>
    </w:p>
    <w:p w:rsidR="00850074" w:rsidRDefault="00EB032A" w:rsidP="00037175">
      <w:proofErr w:type="gramStart"/>
      <w:r>
        <w:rPr>
          <w:b/>
        </w:rPr>
        <w:t>c</w:t>
      </w:r>
      <w:r w:rsidR="00850074" w:rsidRPr="00820DDB">
        <w:rPr>
          <w:b/>
        </w:rPr>
        <w:t>onference</w:t>
      </w:r>
      <w:proofErr w:type="gramEnd"/>
      <w:r w:rsidR="00850074" w:rsidRPr="00820DDB">
        <w:rPr>
          <w:b/>
        </w:rPr>
        <w:t xml:space="preserve"> space dimension:</w:t>
      </w:r>
      <w:r w:rsidR="00850074">
        <w:t xml:space="preserve"> width: 480px, height: 537px</w:t>
      </w:r>
      <w:r w:rsidR="00850074">
        <w:br/>
      </w:r>
      <w:r>
        <w:rPr>
          <w:b/>
        </w:rPr>
        <w:t>r</w:t>
      </w:r>
      <w:r w:rsidR="00850074" w:rsidRPr="00820DDB">
        <w:rPr>
          <w:b/>
        </w:rPr>
        <w:t>egion dimension:</w:t>
      </w:r>
      <w:r w:rsidR="00850074">
        <w:t xml:space="preserve"> </w:t>
      </w:r>
      <w:r w:rsidR="00820DDB">
        <w:t>width: 528, height: 590.7px</w:t>
      </w:r>
    </w:p>
    <w:p w:rsidR="007C7512" w:rsidRDefault="00AE1A52" w:rsidP="003A642C">
      <w:pPr>
        <w:jc w:val="center"/>
      </w:pPr>
      <w:r>
        <w:rPr>
          <w:noProof/>
        </w:rPr>
        <w:lastRenderedPageBreak/>
        <w:drawing>
          <wp:inline distT="0" distB="0" distL="0" distR="0" wp14:anchorId="4891C0DA" wp14:editId="1AA04603">
            <wp:extent cx="2413714" cy="3657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71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52" w:rsidRDefault="00AE1A52" w:rsidP="00A24A42">
      <w:pPr>
        <w:sectPr w:rsidR="00AE1A52" w:rsidSect="00AE1A52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E1A52" w:rsidRDefault="00AE1A52" w:rsidP="00A24A42">
      <w:pPr>
        <w:sectPr w:rsidR="00AE1A52" w:rsidSect="00AE1A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1A52" w:rsidRDefault="00AE1A52" w:rsidP="00A24A42">
      <w:r>
        <w:rPr>
          <w:noProof/>
        </w:rPr>
        <w:lastRenderedPageBreak/>
        <w:drawing>
          <wp:inline distT="0" distB="0" distL="0" distR="0" wp14:anchorId="55CFD38C" wp14:editId="20F38E6F">
            <wp:extent cx="2414016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Poi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52" w:rsidRPr="00AE1A52" w:rsidRDefault="00AE1A52" w:rsidP="00AE1A52">
      <w:pPr>
        <w:rPr>
          <w:b/>
          <w:color w:val="76923C" w:themeColor="accent3" w:themeShade="BF"/>
          <w:sz w:val="28"/>
          <w:szCs w:val="28"/>
          <w:u w:val="single"/>
        </w:rPr>
      </w:pPr>
      <w:r w:rsidRPr="00AE1A52">
        <w:rPr>
          <w:b/>
          <w:color w:val="76923C" w:themeColor="accent3" w:themeShade="BF"/>
          <w:sz w:val="28"/>
          <w:szCs w:val="28"/>
          <w:u w:val="single"/>
        </w:rPr>
        <w:lastRenderedPageBreak/>
        <w:t>Point of Reference for Calculations</w:t>
      </w:r>
    </w:p>
    <w:p w:rsidR="00955295" w:rsidRDefault="00A24A42" w:rsidP="00A24A42">
      <w:r>
        <w:t xml:space="preserve">The </w:t>
      </w:r>
      <w:proofErr w:type="spellStart"/>
      <w:r>
        <w:t>interaural</w:t>
      </w:r>
      <w:proofErr w:type="spellEnd"/>
      <w:r>
        <w:t xml:space="preserve"> time delay</w:t>
      </w:r>
      <w:r w:rsidR="00AE1A52">
        <w:t xml:space="preserve"> (ITD)</w:t>
      </w:r>
      <w:r>
        <w:t xml:space="preserve"> and volume difference for each region is calculated based on the region’</w:t>
      </w:r>
      <w:r w:rsidR="0053453F">
        <w:t xml:space="preserve">s center point </w:t>
      </w:r>
      <w:r w:rsidR="00FD6143">
        <w:t>(green</w:t>
      </w:r>
      <w:r w:rsidR="007750EE">
        <w:t xml:space="preserve"> for Region 80</w:t>
      </w:r>
      <w:r w:rsidR="00FD6143">
        <w:t xml:space="preserve">) </w:t>
      </w:r>
      <w:r w:rsidR="0053453F">
        <w:t>with the primary user’s location</w:t>
      </w:r>
      <w:r w:rsidR="00B803D5">
        <w:t xml:space="preserve"> (orange)</w:t>
      </w:r>
      <w:r w:rsidR="0053453F">
        <w:t xml:space="preserve"> as the bottom center edge of the conference space.</w:t>
      </w:r>
    </w:p>
    <w:p w:rsidR="00D342F6" w:rsidRDefault="00D342F6" w:rsidP="00A24A42">
      <w:r>
        <w:t xml:space="preserve">The primary user’s location is calculated as the origin (0, 0). In the case of a user located in Region 80, the point used to calculate the </w:t>
      </w:r>
      <w:proofErr w:type="spellStart"/>
      <w:r>
        <w:t>spatialization</w:t>
      </w:r>
      <w:proofErr w:type="spellEnd"/>
      <w:r>
        <w:t xml:space="preserve"> variables is (96, 376).</w:t>
      </w:r>
    </w:p>
    <w:p w:rsidR="00D342F6" w:rsidRDefault="00D342F6" w:rsidP="00A24A42"/>
    <w:p w:rsidR="00D342F6" w:rsidRDefault="00D342F6" w:rsidP="00A24A42"/>
    <w:p w:rsidR="00D342F6" w:rsidRDefault="00D342F6" w:rsidP="00A24A42"/>
    <w:p w:rsidR="00D342F6" w:rsidRDefault="00D342F6" w:rsidP="00A24A42">
      <w:pPr>
        <w:sectPr w:rsidR="00D342F6" w:rsidSect="00AE1A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43C97" w:rsidRDefault="00D43C97" w:rsidP="00A24A42"/>
    <w:p w:rsidR="00487F2A" w:rsidRDefault="00487F2A" w:rsidP="00A24A42">
      <w:pPr>
        <w:rPr>
          <w:b/>
          <w:color w:val="76923C" w:themeColor="accent3" w:themeShade="BF"/>
          <w:sz w:val="28"/>
          <w:szCs w:val="28"/>
          <w:u w:val="single"/>
        </w:rPr>
        <w:sectPr w:rsidR="00487F2A" w:rsidSect="00D342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0611" w:rsidRDefault="00582E27" w:rsidP="00A24A42">
      <w:pPr>
        <w:rPr>
          <w:b/>
          <w:color w:val="76923C" w:themeColor="accent3" w:themeShade="BF"/>
          <w:sz w:val="28"/>
          <w:szCs w:val="28"/>
          <w:u w:val="single"/>
        </w:rPr>
      </w:pPr>
      <w:r>
        <w:rPr>
          <w:b/>
          <w:color w:val="76923C" w:themeColor="accent3" w:themeShade="BF"/>
          <w:sz w:val="28"/>
          <w:szCs w:val="28"/>
          <w:u w:val="single"/>
        </w:rPr>
        <w:lastRenderedPageBreak/>
        <w:t xml:space="preserve">Concept of </w:t>
      </w:r>
      <w:r w:rsidR="00130611">
        <w:rPr>
          <w:b/>
          <w:color w:val="76923C" w:themeColor="accent3" w:themeShade="BF"/>
          <w:sz w:val="28"/>
          <w:szCs w:val="28"/>
          <w:u w:val="single"/>
        </w:rPr>
        <w:t>ITD and Volume Difference</w:t>
      </w:r>
    </w:p>
    <w:p w:rsidR="00487F2A" w:rsidRDefault="00487F2A" w:rsidP="00A24A42">
      <w:proofErr w:type="spellStart"/>
      <w:r>
        <w:t>Interaural</w:t>
      </w:r>
      <w:proofErr w:type="spellEnd"/>
      <w:r>
        <w:t xml:space="preserve"> time difference is the difference in time for the sound to reach the left ear as opposed to the ear.  </w:t>
      </w:r>
    </w:p>
    <w:p w:rsidR="00015CC0" w:rsidRPr="00487F2A" w:rsidRDefault="00487F2A" w:rsidP="00A24A42">
      <w:r>
        <w:t>Volume difference is the difference in volume bet</w:t>
      </w:r>
      <w:r w:rsidR="00015CC0">
        <w:t>ween the left and the right ear.</w:t>
      </w:r>
      <w:r w:rsidR="001D0E26" w:rsidRPr="001D0E26">
        <w:rPr>
          <w:noProof/>
        </w:rPr>
        <w:t xml:space="preserve"> </w:t>
      </w:r>
      <w:r w:rsidR="001D0E26" w:rsidRPr="001D0E26">
        <w:rPr>
          <w:noProof/>
        </w:rPr>
        <w:drawing>
          <wp:inline distT="0" distB="0" distL="0" distR="0" wp14:anchorId="72C4E622" wp14:editId="06BD9EB1">
            <wp:extent cx="2224088" cy="2154238"/>
            <wp:effectExtent l="0" t="0" r="5080" b="0"/>
            <wp:docPr id="96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088" cy="215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30611" w:rsidRDefault="00130611" w:rsidP="00A24A42">
      <w:pPr>
        <w:rPr>
          <w:b/>
          <w:color w:val="76923C" w:themeColor="accent3" w:themeShade="BF"/>
          <w:sz w:val="28"/>
          <w:szCs w:val="28"/>
          <w:u w:val="single"/>
        </w:rPr>
      </w:pPr>
      <w:r w:rsidRPr="00487F2A">
        <w:rPr>
          <w:b/>
          <w:noProof/>
          <w:color w:val="76923C" w:themeColor="accent3" w:themeShade="BF"/>
          <w:sz w:val="28"/>
          <w:szCs w:val="28"/>
        </w:rPr>
        <w:lastRenderedPageBreak/>
        <w:drawing>
          <wp:inline distT="0" distB="0" distL="0" distR="0" wp14:anchorId="69E01CAA" wp14:editId="55B89B52">
            <wp:extent cx="2743200" cy="277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ndspat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2A" w:rsidRDefault="00487F2A" w:rsidP="00A24A42">
      <w:pPr>
        <w:rPr>
          <w:b/>
          <w:color w:val="76923C" w:themeColor="accent3" w:themeShade="BF"/>
          <w:sz w:val="28"/>
          <w:szCs w:val="28"/>
          <w:u w:val="single"/>
        </w:rPr>
        <w:sectPr w:rsidR="00487F2A" w:rsidSect="00487F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E2A7A" w:rsidRDefault="005E2A7A" w:rsidP="00A24A42">
      <w:pPr>
        <w:rPr>
          <w:b/>
          <w:color w:val="76923C" w:themeColor="accent3" w:themeShade="BF"/>
          <w:sz w:val="28"/>
          <w:szCs w:val="28"/>
          <w:u w:val="single"/>
        </w:rPr>
      </w:pPr>
      <w:r>
        <w:rPr>
          <w:b/>
          <w:color w:val="76923C" w:themeColor="accent3" w:themeShade="BF"/>
          <w:sz w:val="28"/>
          <w:szCs w:val="28"/>
          <w:u w:val="single"/>
        </w:rPr>
        <w:lastRenderedPageBreak/>
        <w:t>Implementation of ITD</w:t>
      </w:r>
    </w:p>
    <w:p w:rsidR="005E2A7A" w:rsidRDefault="005E2A7A" w:rsidP="00A24A42">
      <w:pPr>
        <w:pStyle w:val="ListParagraph"/>
        <w:numPr>
          <w:ilvl w:val="0"/>
          <w:numId w:val="1"/>
        </w:numPr>
        <w:sectPr w:rsidR="005E2A7A" w:rsidSect="00D342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2A7A" w:rsidRDefault="005E2A7A" w:rsidP="00A24A42">
      <w:pPr>
        <w:pStyle w:val="ListParagraph"/>
        <w:numPr>
          <w:ilvl w:val="0"/>
          <w:numId w:val="1"/>
        </w:numPr>
      </w:pPr>
      <w:r>
        <w:lastRenderedPageBreak/>
        <w:t>Read in short array of sound</w:t>
      </w:r>
    </w:p>
    <w:p w:rsidR="005E2A7A" w:rsidRDefault="005E2A7A" w:rsidP="00A24A42">
      <w:pPr>
        <w:pStyle w:val="ListParagraph"/>
        <w:numPr>
          <w:ilvl w:val="0"/>
          <w:numId w:val="1"/>
        </w:numPr>
      </w:pPr>
      <w:r>
        <w:t>Make copies for left and right stereo channel</w:t>
      </w:r>
    </w:p>
    <w:p w:rsidR="005E2A7A" w:rsidRDefault="005E2A7A" w:rsidP="00A24A42">
      <w:pPr>
        <w:pStyle w:val="ListParagraph"/>
        <w:numPr>
          <w:ilvl w:val="0"/>
          <w:numId w:val="1"/>
        </w:numPr>
      </w:pPr>
      <w:r>
        <w:t>Add ITD (short) either front or back of the sound source, depending on whether the sound source is coming from the left or the right</w:t>
      </w:r>
    </w:p>
    <w:p w:rsidR="005E2A7A" w:rsidRPr="005E2A7A" w:rsidRDefault="005E2A7A" w:rsidP="005E2A7A">
      <w:pPr>
        <w:pStyle w:val="ListParagraph"/>
        <w:numPr>
          <w:ilvl w:val="0"/>
          <w:numId w:val="1"/>
        </w:numPr>
      </w:pPr>
      <w:r>
        <w:t>Combine them to create a short array formatted for stereo output</w:t>
      </w:r>
      <w:r>
        <w:br/>
      </w:r>
      <w:r>
        <w:lastRenderedPageBreak/>
        <w:br/>
      </w:r>
      <w:r>
        <w:rPr>
          <w:noProof/>
        </w:rPr>
        <mc:AlternateContent>
          <mc:Choice Requires="wpg">
            <w:drawing>
              <wp:inline distT="0" distB="0" distL="0" distR="0" wp14:anchorId="4450921B" wp14:editId="6201DFB0">
                <wp:extent cx="2455877" cy="1364376"/>
                <wp:effectExtent l="0" t="0" r="20955" b="266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5877" cy="1364376"/>
                          <a:chOff x="0" y="0"/>
                          <a:chExt cx="3429000" cy="1905000"/>
                        </a:xfrm>
                      </wpg:grpSpPr>
                      <wps:wsp>
                        <wps:cNvPr id="39938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905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99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12397" y="377504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994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12397" y="1065402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994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12397" y="377504"/>
                            <a:ext cx="228600" cy="4572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994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667699" y="1065402"/>
                            <a:ext cx="228600" cy="4572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193.4pt;height:107.45pt;mso-position-horizontal-relative:char;mso-position-vertical-relative:line" coordsize="3429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">
                <v:rect id="Rectangle 2" o:spid="_x0000_s1027" style="position:absolute;width:34290;height:190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VBtMQA&#10;AADeAAAADwAAAGRycy9kb3ducmV2LnhtbERPzU7CQBC+k/AOmzHhQmSraAOFhRgDChcT0QeYdIe2&#10;0p1tdheob+8cTDh++f6X69616kIhNp4NPEwyUMSltw1XBr6/tvczUDEhW2w9k4FfirBeDQdLLKy/&#10;8iddDqlSEsKxQAN1Sl2hdSxrchgnviMW7uiDwyQwVNoGvEq4a/VjluXaYcPSUGNHrzWVp8PZSe/7&#10;+Cffb3gW3sqP3Wb7lO+fLRozuutfFqAS9ekm/nfvrIHpfD6VvXJHr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lQbTEAAAA3gAAAA8AAAAAAAAAAAAAAAAAmAIAAGRycy9k&#10;b3ducmV2LnhtbFBLBQYAAAAABAAEAPUAAACJAwAAAAA=&#10;" fillcolor="#c0504d [3205]" strokecolor="black [3213]">
                  <v:shadow color="#eeece1 [3214]"/>
                </v:rect>
                <v:rect id="Rectangle 8" o:spid="_x0000_s1028" style="position:absolute;left:6123;top:3775;width:22860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bgMUA&#10;AADeAAAADwAAAGRycy9kb3ducmV2LnhtbESPQYvCMBSE7wv+h/CEva2pWsRWo2wFwYOXrf6AR/Ns&#10;i81LbbK27q83grDHYWa+YdbbwTTiTp2rLSuYTiIQxIXVNZcKzqf91xKE88gaG8uk4EEOtpvRxxpT&#10;bXv+oXvuSxEg7FJUUHnfplK6oiKDbmJb4uBdbGfQB9mVUnfYB7hp5CyKFtJgzWGhwpZ2FRXX/Nco&#10;6PNHnGQHeZ31x/xvkRW3bC9Rqc/x8L0C4Wnw/+F3+6AVzJMkjuF1J1wBu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tuAxQAAAN4AAAAPAAAAAAAAAAAAAAAAAJgCAABkcnMv&#10;ZG93bnJldi54bWxQSwUGAAAAAAQABAD1AAAAigMAAAAA&#10;" fillcolor="#4f81bd [3204]" strokecolor="black [3213]">
                  <v:shadow color="#eeece1 [3214]"/>
                </v:rect>
                <v:rect id="Rectangle 9" o:spid="_x0000_s1029" style="position:absolute;left:6123;top:10654;width:22860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+G8cA&#10;AADeAAAADwAAAGRycy9kb3ducmV2LnhtbESPQWuDQBSE74X8h+UFcmvWJjZUm02IBcFDL7X9AQ/3&#10;VSXuW+Nu1eTXZwuFHoeZ+YbZH2fTiZEG11pW8LSOQBBXVrdcK/j6zB9fQDiPrLGzTAqu5OB4WDzs&#10;MdV24g8aS1+LAGGXooLG+z6V0lUNGXRr2xMH79sOBn2QQy31gFOAm05uomgnDbYcFhrs6a2h6lz+&#10;GAVTeY2TrJDnzfRe3nZZdclyiUqtlvPpFYSn2f+H/9qFVrBNkvgZfu+EKyAP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GfhvHAAAA3gAAAA8AAAAAAAAAAAAAAAAAmAIAAGRy&#10;cy9kb3ducmV2LnhtbFBLBQYAAAAABAAEAPUAAACMAwAAAAA=&#10;" fillcolor="#4f81bd [3204]" strokecolor="black [3213]">
                  <v:shadow color="#eeece1 [3214]"/>
                </v:rect>
                <v:rect id="Rectangle 10" o:spid="_x0000_s1030" style="position:absolute;left:6123;top:3775;width:2286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YA&#10;AADeAAAADwAAAGRycy9kb3ducmV2LnhtbESP3WoCMRSE74W+QzgF7zRbK1K3RqkttiK0+EevD5vT&#10;zdLNyTaJur69EYReDjPzDTOZtbYWR/KhcqzgoZ+BIC6crrhUsN8tek8gQkTWWDsmBWcKMJvedSaY&#10;a3fiDR23sRQJwiFHBSbGJpcyFIYshr5riJP347zFmKQvpfZ4SnBby0GWjaTFitOCwYZeDRW/24NV&#10;8DX8q/x7o/VqLsPamPD99vlhlerety/PICK18T98ay+1gsfxeDiC6510Be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zOYsYAAADeAAAADwAAAAAAAAAAAAAAAACYAgAAZHJz&#10;L2Rvd25yZXYueG1sUEsFBgAAAAAEAAQA9QAAAIsDAAAAAA==&#10;" fillcolor="#eeece1 [3214]" strokecolor="black [3213]">
                  <v:shadow color="#eeece1 [3214]"/>
                </v:rect>
                <v:rect id="Rectangle 11" o:spid="_x0000_s1031" style="position:absolute;left:26676;top:10654;width:2286;height:45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Br+ccA&#10;AADeAAAADwAAAGRycy9kb3ducmV2LnhtbESP3WoCMRSE7wu+QzgF7zTbKm1djVIt/lBoaW3p9WFz&#10;3CxuTrZJ1PXtTUHo5TAz3zCTWWtrcSQfKscK7voZCOLC6YpLBd9fy94TiBCRNdaOScGZAsymnZsJ&#10;5tqd+JOO21iKBOGQowITY5NLGQpDFkPfNcTJ2zlvMSbpS6k9nhLc1vI+yx6kxYrTgsGGFoaK/fZg&#10;FbwPfyu/arR+ncvwYUz4eXlbW6W6t+3zGESkNv6Hr+2NVjAYjYaP8HcnXQE5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wa/nHAAAA3gAAAA8AAAAAAAAAAAAAAAAAmAIAAGRy&#10;cy9kb3ducmV2LnhtbFBLBQYAAAAABAAEAPUAAACMAwAAAAA=&#10;" fillcolor="#eeece1 [3214]" strokecolor="black [3213]">
                  <v:shadow color="#eeece1 [3214]"/>
                </v:rect>
                <w10:anchorlock/>
              </v:group>
            </w:pict>
          </mc:Fallback>
        </mc:AlternateContent>
      </w:r>
    </w:p>
    <w:p w:rsidR="005E2A7A" w:rsidRDefault="005E2A7A" w:rsidP="00A24A42">
      <w:pPr>
        <w:rPr>
          <w:b/>
          <w:color w:val="76923C" w:themeColor="accent3" w:themeShade="BF"/>
          <w:sz w:val="28"/>
          <w:szCs w:val="28"/>
          <w:u w:val="single"/>
        </w:rPr>
        <w:sectPr w:rsidR="005E2A7A" w:rsidSect="005E2A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E2A7A" w:rsidRDefault="005E2A7A" w:rsidP="00A24A42">
      <w:pPr>
        <w:rPr>
          <w:b/>
          <w:color w:val="76923C" w:themeColor="accent3" w:themeShade="BF"/>
          <w:sz w:val="28"/>
          <w:szCs w:val="28"/>
          <w:u w:val="single"/>
        </w:rPr>
      </w:pPr>
    </w:p>
    <w:p w:rsidR="00D43C97" w:rsidRPr="00D43C97" w:rsidRDefault="00D43C97" w:rsidP="00A24A42">
      <w:pPr>
        <w:rPr>
          <w:b/>
          <w:color w:val="76923C" w:themeColor="accent3" w:themeShade="BF"/>
          <w:sz w:val="28"/>
          <w:szCs w:val="28"/>
          <w:u w:val="single"/>
        </w:rPr>
      </w:pPr>
      <w:bookmarkStart w:id="0" w:name="_GoBack"/>
      <w:bookmarkEnd w:id="0"/>
      <w:r>
        <w:rPr>
          <w:b/>
          <w:color w:val="76923C" w:themeColor="accent3" w:themeShade="BF"/>
          <w:sz w:val="28"/>
          <w:szCs w:val="28"/>
          <w:u w:val="single"/>
        </w:rPr>
        <w:t>Calculation of ITD and Volume Difference: Example for Region 80</w:t>
      </w:r>
    </w:p>
    <w:p w:rsidR="00715A3B" w:rsidRPr="00715A3B" w:rsidRDefault="00400A37" w:rsidP="00A24A4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coordinate</m:t>
              </m:r>
            </m:e>
            <m:sub>
              <m:r>
                <w:rPr>
                  <w:rFonts w:ascii="Cambria Math" w:hAnsi="Cambria Math"/>
                </w:rPr>
                <m:t>primaryUser</m:t>
              </m:r>
            </m:sub>
          </m:sSub>
          <m:r>
            <w:rPr>
              <w:rFonts w:ascii="Cambria Math" w:hAnsi="Cambria Math"/>
            </w:rPr>
            <m:t>=(0, 0)</m:t>
          </m:r>
        </m:oMath>
      </m:oMathPara>
    </w:p>
    <w:p w:rsidR="00715A3B" w:rsidRPr="00715A3B" w:rsidRDefault="00400A37" w:rsidP="00A24A4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coordinate</m:t>
              </m:r>
            </m:e>
            <m:sub>
              <m:r>
                <w:rPr>
                  <w:rFonts w:ascii="Cambria Math" w:hAnsi="Cambria Math"/>
                </w:rPr>
                <m:t>userReg80</m:t>
              </m:r>
            </m:sub>
          </m:sSub>
          <m:r>
            <w:rPr>
              <w:rFonts w:ascii="Cambria Math" w:hAnsi="Cambria Math"/>
            </w:rPr>
            <m:t>=(96, 376)</m:t>
          </m:r>
        </m:oMath>
      </m:oMathPara>
    </w:p>
    <w:p w:rsidR="00715A3B" w:rsidRPr="00715A3B" w:rsidRDefault="00400A37" w:rsidP="00A24A4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radius</m:t>
              </m:r>
            </m:e>
            <m:sub>
              <m:r>
                <w:rPr>
                  <w:rFonts w:ascii="Cambria Math" w:hAnsi="Cambria Math"/>
                </w:rPr>
                <m:t>head</m:t>
              </m:r>
            </m:sub>
          </m:sSub>
          <m:r>
            <w:rPr>
              <w:rFonts w:ascii="Cambria Math" w:hAnsi="Cambria Math"/>
            </w:rPr>
            <m:t>=0.085m</m:t>
          </m:r>
        </m:oMath>
      </m:oMathPara>
    </w:p>
    <w:p w:rsidR="00C41A3F" w:rsidRPr="00C41A3F" w:rsidRDefault="00400A37" w:rsidP="00A24A4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speed</m:t>
              </m:r>
            </m:e>
            <m:sub>
              <m:r>
                <w:rPr>
                  <w:rFonts w:ascii="Cambria Math" w:hAnsi="Cambria Math"/>
                </w:rPr>
                <m:t>sound</m:t>
              </m:r>
            </m:sub>
          </m:sSub>
          <m:r>
            <w:rPr>
              <w:rFonts w:ascii="Cambria Math" w:hAnsi="Cambria Math"/>
            </w:rPr>
            <m:t>=343.42m</m:t>
          </m:r>
        </m:oMath>
      </m:oMathPara>
    </w:p>
    <w:p w:rsidR="00C41A3F" w:rsidRDefault="00C41A3F" w:rsidP="00C41A3F">
      <w:r>
        <w:lastRenderedPageBreak/>
        <w:t xml:space="preserve">Input sound: </w:t>
      </w:r>
      <w:proofErr w:type="gramStart"/>
      <w:r>
        <w:t>8kHz</w:t>
      </w:r>
      <w:proofErr w:type="gramEnd"/>
      <w:r>
        <w:t xml:space="preserve"> </w:t>
      </w:r>
      <w:r w:rsidRPr="00C3517E">
        <w:t>16-bit linear PCM</w:t>
      </w:r>
      <w:r>
        <w:t>, mono channel (</w:t>
      </w:r>
      <w:r w:rsidR="00A47BA1">
        <w:t>8 shorts</w:t>
      </w:r>
      <w:r>
        <w:t>/</w:t>
      </w:r>
      <w:proofErr w:type="spellStart"/>
      <w:r>
        <w:t>ms</w:t>
      </w:r>
      <w:proofErr w:type="spellEnd"/>
      <w:r>
        <w:t>)</w:t>
      </w:r>
    </w:p>
    <w:p w:rsidR="00993A6E" w:rsidRDefault="00C41A3F" w:rsidP="00A24A42">
      <w:r>
        <w:t xml:space="preserve">Output sound: </w:t>
      </w:r>
      <w:proofErr w:type="gramStart"/>
      <w:r>
        <w:t>8kHz</w:t>
      </w:r>
      <w:proofErr w:type="gramEnd"/>
      <w:r>
        <w:t xml:space="preserve"> 16-bit linear PCM, stereo channel (</w:t>
      </w:r>
      <w:r w:rsidR="00A47BA1">
        <w:t>8 shorts</w:t>
      </w:r>
      <w:r>
        <w:t>/</w:t>
      </w:r>
      <w:proofErr w:type="spellStart"/>
      <w:r>
        <w:t>ms</w:t>
      </w:r>
      <w:proofErr w:type="spellEnd"/>
      <w:r>
        <w:t>)</w:t>
      </w:r>
    </w:p>
    <w:p w:rsidR="00993A6E" w:rsidRDefault="00993A6E" w:rsidP="00A24A42"/>
    <w:p w:rsidR="00715A3B" w:rsidRPr="00C41A3F" w:rsidRDefault="00993A6E" w:rsidP="00A24A42">
      <w:r>
        <w:rPr>
          <w:b/>
          <w:i/>
          <w:u w:val="single"/>
        </w:rPr>
        <w:t>ITD in bytes</w:t>
      </w:r>
      <w:r w:rsidR="00955295" w:rsidRPr="00715A3B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θ(radian)=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userReg80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userReg80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userReg80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=0.249979</m:t>
          </m:r>
        </m:oMath>
      </m:oMathPara>
    </w:p>
    <w:p w:rsidR="00955295" w:rsidRPr="00715A3B" w:rsidRDefault="00715A3B" w:rsidP="00A24A42">
      <w:pPr>
        <w:sectPr w:rsidR="00955295" w:rsidRPr="00715A3B" w:rsidSect="00D342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ITD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radius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speed</m:t>
                  </m:r>
                </m:e>
                <m:sub>
                  <m:r>
                    <w:rPr>
                      <w:rFonts w:ascii="Cambria Math" w:hAnsi="Cambria Math"/>
                    </w:rPr>
                    <m:t>sound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=0.000123102 seconds</m:t>
          </m:r>
        </m:oMath>
      </m:oMathPara>
    </w:p>
    <w:p w:rsidR="003E4B92" w:rsidRPr="003E4B92" w:rsidRDefault="00C41A3F" w:rsidP="00C41A3F">
      <m:oMathPara>
        <m:oMathParaPr>
          <m:jc m:val="left"/>
        </m:oMathParaPr>
        <m:oMath>
          <m:r>
            <w:rPr>
              <w:rFonts w:ascii="Cambria Math" w:hAnsi="Cambria Math"/>
            </w:rPr>
            <m:t>ITD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radius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sound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1000ms</m:t>
                  </m:r>
                </m:num>
                <m:den>
                  <m:r>
                    <w:rPr>
                      <w:rFonts w:ascii="Cambria Math" w:hAnsi="Cambria Math"/>
                    </w:rPr>
                    <m:t>1s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 shorts</m:t>
                  </m:r>
                </m:num>
                <m:den>
                  <m:r>
                    <w:rPr>
                      <w:rFonts w:ascii="Cambria Math" w:hAnsi="Cambria Math"/>
                    </w:rPr>
                    <m:t>1ms</m:t>
                  </m:r>
                </m:den>
              </m:f>
            </m:e>
          </m:d>
          <m:r>
            <w:rPr>
              <w:rFonts w:ascii="Cambria Math" w:hAnsi="Cambria Math"/>
            </w:rPr>
            <m:t>=0 shorts</m:t>
          </m:r>
        </m:oMath>
      </m:oMathPara>
    </w:p>
    <w:p w:rsidR="00993A6E" w:rsidRDefault="00993A6E" w:rsidP="00C41A3F"/>
    <w:p w:rsidR="00993A6E" w:rsidRPr="00993A6E" w:rsidRDefault="00993A6E" w:rsidP="00C41A3F">
      <w:pPr>
        <w:rPr>
          <w:b/>
          <w:i/>
          <w:u w:val="single"/>
        </w:rPr>
      </w:pPr>
      <w:r>
        <w:rPr>
          <w:b/>
          <w:i/>
          <w:u w:val="single"/>
        </w:rPr>
        <w:t xml:space="preserve">Stereo Volume (0 </w:t>
      </w:r>
      <w:r>
        <w:rPr>
          <w:rFonts w:cstheme="minorHAnsi"/>
          <w:b/>
          <w:i/>
          <w:u w:val="single"/>
        </w:rPr>
        <w:t>≤</w:t>
      </w:r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vol</w:t>
      </w:r>
      <w:proofErr w:type="spellEnd"/>
      <w:r>
        <w:rPr>
          <w:b/>
          <w:i/>
          <w:u w:val="single"/>
        </w:rPr>
        <w:t xml:space="preserve"> </w:t>
      </w:r>
      <w:r>
        <w:rPr>
          <w:rFonts w:cstheme="minorHAnsi"/>
          <w:b/>
          <w:i/>
          <w:u w:val="single"/>
        </w:rPr>
        <w:t>≤</w:t>
      </w:r>
      <w:r>
        <w:rPr>
          <w:b/>
          <w:i/>
          <w:u w:val="single"/>
        </w:rPr>
        <w:t xml:space="preserve"> 1)</w:t>
      </w:r>
    </w:p>
    <w:p w:rsidR="00C41A3F" w:rsidRPr="003E4B92" w:rsidRDefault="00400A37" w:rsidP="00A24A4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distance</m:t>
              </m:r>
            </m:sub>
          </m:sSub>
          <m:r>
            <w:rPr>
              <w:rFonts w:ascii="Cambria Math" w:hAnsi="Cambria Math"/>
            </w:rPr>
            <m:t>=ITD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speed</m:t>
              </m:r>
            </m:e>
            <m:sub>
              <m:r>
                <w:rPr>
                  <w:rFonts w:ascii="Cambria Math" w:hAnsi="Cambria Math"/>
                </w:rPr>
                <m:t>sound</m:t>
              </m:r>
            </m:sub>
          </m:sSub>
          <m:r>
            <w:rPr>
              <w:rFonts w:ascii="Cambria Math" w:hAnsi="Cambria Math"/>
            </w:rPr>
            <m:t>=0.042275759m</m:t>
          </m:r>
        </m:oMath>
      </m:oMathPara>
    </w:p>
    <w:p w:rsidR="003E4B92" w:rsidRPr="00B06316" w:rsidRDefault="00400A37" w:rsidP="00A24A4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distance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userReg80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userReg80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0.005m</m:t>
              </m:r>
            </m:num>
            <m:den>
              <m:r>
                <w:rPr>
                  <w:rFonts w:ascii="Cambria Math" w:hAnsi="Cambria Math"/>
                </w:rPr>
                <m:t>1px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distance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=1.961447m</m:t>
          </m:r>
        </m:oMath>
      </m:oMathPara>
    </w:p>
    <w:p w:rsidR="00B06316" w:rsidRPr="00B06316" w:rsidRDefault="00400A37" w:rsidP="00B0631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distance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userReg80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userReg80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0.005m</m:t>
              </m:r>
            </m:num>
            <m:den>
              <m:r>
                <w:rPr>
                  <w:rFonts w:ascii="Cambria Math" w:hAnsi="Cambria Math"/>
                </w:rPr>
                <m:t>1px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distance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=1.919171m</m:t>
          </m:r>
        </m:oMath>
      </m:oMathPara>
    </w:p>
    <w:p w:rsidR="00B06316" w:rsidRPr="003E4B92" w:rsidRDefault="00400A37" w:rsidP="00B0631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distance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=0.3462</m:t>
          </m:r>
        </m:oMath>
      </m:oMathPara>
    </w:p>
    <w:p w:rsidR="00981557" w:rsidRPr="00DC73F9" w:rsidRDefault="00400A37" w:rsidP="0098155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distance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=0.3603</m:t>
          </m:r>
        </m:oMath>
      </m:oMathPara>
    </w:p>
    <w:p w:rsidR="00DC73F9" w:rsidRPr="00993A6E" w:rsidRDefault="00DC73F9" w:rsidP="00DC73F9">
      <w:pPr>
        <w:rPr>
          <w:i/>
        </w:rPr>
      </w:pPr>
      <w:r w:rsidRPr="00993A6E">
        <w:rPr>
          <w:i/>
        </w:rPr>
        <w:t xml:space="preserve">* </w:t>
      </w:r>
      <w:proofErr w:type="gramStart"/>
      <w:r w:rsidRPr="00993A6E">
        <w:rPr>
          <w:i/>
        </w:rPr>
        <w:t>maximum</w:t>
      </w:r>
      <w:proofErr w:type="gramEnd"/>
      <w:r w:rsidRPr="00993A6E">
        <w:rPr>
          <w:i/>
        </w:rPr>
        <w:t xml:space="preserve"> distance: &lt;</w:t>
      </w:r>
      <w:r>
        <w:rPr>
          <w:i/>
        </w:rPr>
        <w:t>3mt</w:t>
      </w:r>
      <w:r w:rsidR="007C7512">
        <w:rPr>
          <w:i/>
        </w:rPr>
        <w:t xml:space="preserve">, assuming 1px = </w:t>
      </w:r>
      <w:r w:rsidR="007C7512" w:rsidRPr="007C7512">
        <w:rPr>
          <w:i/>
        </w:rPr>
        <w:t>0.005</w:t>
      </w:r>
      <w:r w:rsidR="007C7512">
        <w:rPr>
          <w:i/>
        </w:rPr>
        <w:t>m</w:t>
      </w:r>
    </w:p>
    <w:p w:rsidR="00DC73F9" w:rsidRPr="003E4B92" w:rsidRDefault="00DC73F9" w:rsidP="00981557"/>
    <w:p w:rsidR="00B06316" w:rsidRPr="003E4B92" w:rsidRDefault="00B06316" w:rsidP="00A24A42"/>
    <w:sectPr w:rsidR="00B06316" w:rsidRPr="003E4B92" w:rsidSect="00D342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37" w:rsidRDefault="00400A37" w:rsidP="003A642C">
      <w:pPr>
        <w:spacing w:after="0" w:line="240" w:lineRule="auto"/>
      </w:pPr>
      <w:r>
        <w:separator/>
      </w:r>
    </w:p>
  </w:endnote>
  <w:endnote w:type="continuationSeparator" w:id="0">
    <w:p w:rsidR="00400A37" w:rsidRDefault="00400A37" w:rsidP="003A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37" w:rsidRDefault="00400A37" w:rsidP="003A642C">
      <w:pPr>
        <w:spacing w:after="0" w:line="240" w:lineRule="auto"/>
      </w:pPr>
      <w:r>
        <w:separator/>
      </w:r>
    </w:p>
  </w:footnote>
  <w:footnote w:type="continuationSeparator" w:id="0">
    <w:p w:rsidR="00400A37" w:rsidRDefault="00400A37" w:rsidP="003A6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12" w:rsidRPr="003E06FB" w:rsidRDefault="007C7512">
    <w:pPr>
      <w:pStyle w:val="Header"/>
      <w:rPr>
        <w:b/>
        <w:color w:val="F79646" w:themeColor="accent6"/>
      </w:rPr>
    </w:pPr>
    <w:r w:rsidRPr="003E06FB">
      <w:rPr>
        <w:b/>
        <w:color w:val="F79646" w:themeColor="accent6"/>
      </w:rPr>
      <w:t xml:space="preserve">Implementation and Integration of Sound </w:t>
    </w:r>
    <w:proofErr w:type="spellStart"/>
    <w:r w:rsidRPr="003E06FB">
      <w:rPr>
        <w:b/>
        <w:color w:val="F79646" w:themeColor="accent6"/>
      </w:rPr>
      <w:t>Spatialization</w:t>
    </w:r>
    <w:proofErr w:type="spellEnd"/>
  </w:p>
  <w:p w:rsidR="007C7512" w:rsidRPr="003E06FB" w:rsidRDefault="007C7512">
    <w:pPr>
      <w:pStyle w:val="Header"/>
      <w:rPr>
        <w:b/>
      </w:rPr>
    </w:pPr>
    <w:r>
      <w:rPr>
        <w:b/>
      </w:rPr>
      <w:t>Risa Naka (rn96) modified March 26, 2012</w:t>
    </w:r>
  </w:p>
  <w:p w:rsidR="007C7512" w:rsidRDefault="007C7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15519"/>
    <w:multiLevelType w:val="hybridMultilevel"/>
    <w:tmpl w:val="B18E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3C"/>
    <w:rsid w:val="00015CC0"/>
    <w:rsid w:val="00034651"/>
    <w:rsid w:val="00037175"/>
    <w:rsid w:val="000F7838"/>
    <w:rsid w:val="00130611"/>
    <w:rsid w:val="001D0E26"/>
    <w:rsid w:val="00220640"/>
    <w:rsid w:val="00261BBA"/>
    <w:rsid w:val="00270EB2"/>
    <w:rsid w:val="00352DDC"/>
    <w:rsid w:val="003A3212"/>
    <w:rsid w:val="003A642C"/>
    <w:rsid w:val="003B7838"/>
    <w:rsid w:val="003E06FB"/>
    <w:rsid w:val="003E1F9F"/>
    <w:rsid w:val="003E4B92"/>
    <w:rsid w:val="00400A37"/>
    <w:rsid w:val="00487F2A"/>
    <w:rsid w:val="0053453F"/>
    <w:rsid w:val="00582E27"/>
    <w:rsid w:val="005E2A7A"/>
    <w:rsid w:val="006876C2"/>
    <w:rsid w:val="00715A3B"/>
    <w:rsid w:val="00750F03"/>
    <w:rsid w:val="007750EE"/>
    <w:rsid w:val="007C7512"/>
    <w:rsid w:val="0081021E"/>
    <w:rsid w:val="00820DDB"/>
    <w:rsid w:val="00850074"/>
    <w:rsid w:val="00932C79"/>
    <w:rsid w:val="00955295"/>
    <w:rsid w:val="00981557"/>
    <w:rsid w:val="00993A6E"/>
    <w:rsid w:val="00A24A42"/>
    <w:rsid w:val="00A47BA1"/>
    <w:rsid w:val="00A7590B"/>
    <w:rsid w:val="00AE1A52"/>
    <w:rsid w:val="00B06316"/>
    <w:rsid w:val="00B803D5"/>
    <w:rsid w:val="00C3517E"/>
    <w:rsid w:val="00C41A3F"/>
    <w:rsid w:val="00CE1E76"/>
    <w:rsid w:val="00D342F6"/>
    <w:rsid w:val="00D43C97"/>
    <w:rsid w:val="00DC73F9"/>
    <w:rsid w:val="00E3773C"/>
    <w:rsid w:val="00E61807"/>
    <w:rsid w:val="00E70380"/>
    <w:rsid w:val="00EB032A"/>
    <w:rsid w:val="00FD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6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42C"/>
  </w:style>
  <w:style w:type="paragraph" w:styleId="Footer">
    <w:name w:val="footer"/>
    <w:basedOn w:val="Normal"/>
    <w:link w:val="FooterChar"/>
    <w:uiPriority w:val="99"/>
    <w:unhideWhenUsed/>
    <w:rsid w:val="003A6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42C"/>
  </w:style>
  <w:style w:type="character" w:styleId="PlaceholderText">
    <w:name w:val="Placeholder Text"/>
    <w:basedOn w:val="DefaultParagraphFont"/>
    <w:uiPriority w:val="99"/>
    <w:semiHidden/>
    <w:rsid w:val="00955295"/>
    <w:rPr>
      <w:color w:val="808080"/>
    </w:rPr>
  </w:style>
  <w:style w:type="paragraph" w:styleId="ListParagraph">
    <w:name w:val="List Paragraph"/>
    <w:basedOn w:val="Normal"/>
    <w:uiPriority w:val="34"/>
    <w:qFormat/>
    <w:rsid w:val="00993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6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42C"/>
  </w:style>
  <w:style w:type="paragraph" w:styleId="Footer">
    <w:name w:val="footer"/>
    <w:basedOn w:val="Normal"/>
    <w:link w:val="FooterChar"/>
    <w:uiPriority w:val="99"/>
    <w:unhideWhenUsed/>
    <w:rsid w:val="003A6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42C"/>
  </w:style>
  <w:style w:type="character" w:styleId="PlaceholderText">
    <w:name w:val="Placeholder Text"/>
    <w:basedOn w:val="DefaultParagraphFont"/>
    <w:uiPriority w:val="99"/>
    <w:semiHidden/>
    <w:rsid w:val="00955295"/>
    <w:rPr>
      <w:color w:val="808080"/>
    </w:rPr>
  </w:style>
  <w:style w:type="paragraph" w:styleId="ListParagraph">
    <w:name w:val="List Paragraph"/>
    <w:basedOn w:val="Normal"/>
    <w:uiPriority w:val="34"/>
    <w:qFormat/>
    <w:rsid w:val="0099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</dc:creator>
  <cp:lastModifiedBy>risa</cp:lastModifiedBy>
  <cp:revision>2</cp:revision>
  <dcterms:created xsi:type="dcterms:W3CDTF">2012-03-30T21:11:00Z</dcterms:created>
  <dcterms:modified xsi:type="dcterms:W3CDTF">2012-03-30T21:11:00Z</dcterms:modified>
</cp:coreProperties>
</file>