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5DB739CB" w:rsidR="009C300C" w:rsidRPr="00774D4A" w:rsidRDefault="009D26E5" w:rsidP="00774D4A">
            <w:pPr>
              <w:pStyle w:val="MGTHeader"/>
            </w:pPr>
            <w:r w:rsidRPr="00774D4A">
              <w:t>Goal 2: End hunger, achieve food security and improved nutrition and promote sustainable agriculture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6C0DE6E" w:rsidR="009C300C" w:rsidRPr="00AE5572" w:rsidRDefault="009D26E5" w:rsidP="00AE5572">
            <w:pPr>
              <w:pStyle w:val="MGTHeader"/>
            </w:pPr>
            <w:r w:rsidRPr="00AE5572">
              <w:t>Target 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B9AAFD2" w:rsidR="009C300C" w:rsidRPr="00BE72CB" w:rsidRDefault="009D26E5" w:rsidP="00AE5572">
            <w:pPr>
              <w:pStyle w:val="MIndHeader"/>
            </w:pPr>
            <w:r w:rsidRPr="00573631">
              <w:t>Indicator</w:t>
            </w:r>
            <w:r>
              <w:t xml:space="preserve"> 2.3.2</w:t>
            </w:r>
            <w:r w:rsidRPr="00573631">
              <w:t>:</w:t>
            </w:r>
            <w:r>
              <w:t xml:space="preserve"> </w:t>
            </w:r>
            <w:r w:rsidRPr="00471652">
              <w:t>Average income of small-scale food producers, by sex and indigenous status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1253304F" w:rsidR="009C300C" w:rsidRPr="001A2A7E" w:rsidRDefault="009D26E5" w:rsidP="00AE5572">
            <w:pPr>
              <w:pStyle w:val="Header"/>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 xml:space="preserve">Last updated: </w:t>
            </w:r>
            <w:bookmarkEnd w:id="5"/>
            <w:bookmarkEnd w:id="6"/>
            <w:bookmarkEnd w:id="7"/>
            <w:bookmarkEnd w:id="8"/>
            <w:bookmarkEnd w:id="9"/>
            <w:bookmarkEnd w:id="10"/>
            <w:r>
              <w:rPr>
                <w:noProof/>
                <w:color w:val="404040" w:themeColor="text1" w:themeTint="BF"/>
                <w:sz w:val="18"/>
                <w:szCs w:val="18"/>
              </w:rPr>
              <w:t>16 October 2018</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7B1D7972" w14:textId="77777777" w:rsidR="007940D1" w:rsidRPr="00573631" w:rsidRDefault="007940D1" w:rsidP="00AE5572">
            <w:pPr>
              <w:pStyle w:val="MHeader"/>
            </w:pPr>
            <w:r w:rsidRPr="00573631">
              <w:t>Related indicators as of February 2020</w:t>
            </w:r>
          </w:p>
          <w:p w14:paraId="6EA656A1" w14:textId="0396652A" w:rsidR="009C300C" w:rsidRPr="009F305C" w:rsidRDefault="007940D1" w:rsidP="00AE5572">
            <w:pPr>
              <w:pStyle w:val="MText"/>
            </w:pPr>
            <w:r>
              <w:t>Not applicable.</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761CC558" w14:textId="77777777" w:rsidR="009D26E5" w:rsidRPr="00573631" w:rsidRDefault="009D26E5" w:rsidP="009D26E5">
            <w:pPr>
              <w:pStyle w:val="MHeader"/>
            </w:pPr>
            <w:r w:rsidRPr="00573631">
              <w:t>Institutional information</w:t>
            </w:r>
          </w:p>
          <w:p w14:paraId="4A2C18D6" w14:textId="77777777" w:rsidR="009D26E5" w:rsidRPr="00573631" w:rsidRDefault="009D26E5" w:rsidP="009D26E5">
            <w:pPr>
              <w:pStyle w:val="MSubHeader"/>
            </w:pPr>
            <w:r w:rsidRPr="00573631">
              <w:t>Organization(s):</w:t>
            </w:r>
          </w:p>
          <w:p w14:paraId="4B06110B" w14:textId="50DA5458" w:rsidR="009C300C" w:rsidRPr="00803258" w:rsidRDefault="009D26E5" w:rsidP="00AE5572">
            <w:pPr>
              <w:pStyle w:val="MText"/>
            </w:pPr>
            <w:r w:rsidRPr="00471652">
              <w:t>Food and Agriculture Organization</w:t>
            </w:r>
            <w:r>
              <w:t xml:space="preserve"> (FAO)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1" w:name="_Toc36655609"/>
            <w:bookmarkStart w:id="12" w:name="_Toc36812572"/>
            <w:bookmarkStart w:id="13" w:name="_Toc36812685"/>
            <w:bookmarkStart w:id="14" w:name="_Toc36813072"/>
            <w:bookmarkStart w:id="15" w:name="_Toc37932744"/>
            <w:r w:rsidRPr="00AF2FE1">
              <w:t>1. Data reporter</w:t>
            </w:r>
            <w:bookmarkEnd w:id="11"/>
            <w:bookmarkEnd w:id="12"/>
            <w:bookmarkEnd w:id="13"/>
            <w:bookmarkEnd w:id="14"/>
            <w:bookmarkEnd w:id="15"/>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6" w:name="_Toc36655610"/>
            <w:bookmarkStart w:id="17" w:name="_Toc36812573"/>
            <w:bookmarkStart w:id="18" w:name="_Toc36812686"/>
            <w:bookmarkStart w:id="19" w:name="_Toc36813073"/>
            <w:bookmarkStart w:id="20" w:name="_Toc37932745"/>
            <w:r w:rsidRPr="00AF2FE1">
              <w:t>2. Definition, concepts, and classifications</w:t>
            </w:r>
            <w:bookmarkEnd w:id="16"/>
            <w:bookmarkEnd w:id="17"/>
            <w:bookmarkEnd w:id="18"/>
            <w:bookmarkEnd w:id="19"/>
            <w:bookmarkEnd w:id="20"/>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lastRenderedPageBreak/>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0A5605F" w14:textId="77777777" w:rsidR="009D26E5" w:rsidRPr="00573631" w:rsidRDefault="009D26E5" w:rsidP="00AE5572">
            <w:pPr>
              <w:pStyle w:val="MHeader"/>
            </w:pPr>
            <w:r w:rsidRPr="00573631">
              <w:t>Concepts and definitions</w:t>
            </w:r>
          </w:p>
          <w:p w14:paraId="2F785434" w14:textId="77777777" w:rsidR="009D26E5" w:rsidRPr="00573631" w:rsidRDefault="009D26E5" w:rsidP="00AE5572">
            <w:pPr>
              <w:pStyle w:val="MSubHeader"/>
            </w:pPr>
            <w:r w:rsidRPr="00573631">
              <w:t>Definition:</w:t>
            </w:r>
          </w:p>
          <w:p w14:paraId="364310AE" w14:textId="77777777" w:rsidR="009D26E5" w:rsidRPr="00471652" w:rsidRDefault="009D26E5" w:rsidP="00AE5572">
            <w:pPr>
              <w:pStyle w:val="MText"/>
            </w:pPr>
            <w:r w:rsidRPr="00471652">
              <w:t xml:space="preserve">SDG indicator 2.3.2 measures income from on-farm production activities, which is related to the production of food and agricultural products. This includes income from crop production, livestock production, fisheries and aquaculture production, and from forestry production. </w:t>
            </w:r>
          </w:p>
          <w:p w14:paraId="45E3A91E" w14:textId="77777777" w:rsidR="009D26E5" w:rsidRPr="00471652" w:rsidRDefault="009D26E5" w:rsidP="00AE5572">
            <w:pPr>
              <w:pStyle w:val="MText"/>
            </w:pPr>
            <w:r w:rsidRPr="00471652">
              <w:t xml:space="preserve">The indicator is computed as </w:t>
            </w:r>
            <w:r w:rsidRPr="00471652">
              <w:rPr>
                <w:i/>
                <w:iCs/>
              </w:rPr>
              <w:t>annual income</w:t>
            </w:r>
            <w:r w:rsidRPr="00471652">
              <w:t xml:space="preserve">. </w:t>
            </w:r>
          </w:p>
          <w:p w14:paraId="49DBCFCB" w14:textId="77777777" w:rsidR="009D26E5" w:rsidRPr="00471652" w:rsidRDefault="009D26E5" w:rsidP="009D26E5">
            <w:pPr>
              <w:rPr>
                <w:rFonts w:cs="Times New Roman"/>
              </w:rPr>
            </w:pPr>
          </w:p>
          <w:p w14:paraId="10BF8E2B" w14:textId="77777777" w:rsidR="009D26E5" w:rsidRPr="00471652" w:rsidRDefault="009D26E5" w:rsidP="00AE5572">
            <w:pPr>
              <w:pStyle w:val="MText"/>
            </w:pPr>
            <w:r w:rsidRPr="00471652">
              <w:t xml:space="preserve">FAO proposes to define small-scale food producers as producers who: </w:t>
            </w:r>
          </w:p>
          <w:p w14:paraId="1FBDBEEC" w14:textId="77777777" w:rsidR="009D26E5" w:rsidRPr="00471652" w:rsidRDefault="009D26E5" w:rsidP="00AE5572">
            <w:pPr>
              <w:pStyle w:val="MText"/>
              <w:numPr>
                <w:ilvl w:val="0"/>
                <w:numId w:val="35"/>
              </w:numPr>
            </w:pPr>
            <w:r w:rsidRPr="00471652">
              <w:t xml:space="preserve">operate an amount of land falling in the first two quintiles (the bottom 40 percent) of the cumulative distribution of land size at national level (measured in hectares); and </w:t>
            </w:r>
          </w:p>
          <w:p w14:paraId="4D521928" w14:textId="77777777" w:rsidR="009D26E5" w:rsidRPr="00471652" w:rsidRDefault="009D26E5" w:rsidP="00AE5572">
            <w:pPr>
              <w:pStyle w:val="MText"/>
              <w:numPr>
                <w:ilvl w:val="0"/>
                <w:numId w:val="35"/>
              </w:numPr>
            </w:pPr>
            <w:r w:rsidRPr="00471652">
              <w:t xml:space="preserve">operate a number of livestock falling in the first two quintiles (the bottom 40 percent) of the cumulative distribution of the number of livestock per production unit at national level (measured in Tropical Livestock Units – TLUs); and </w:t>
            </w:r>
          </w:p>
          <w:p w14:paraId="02DF9069" w14:textId="5C807E37" w:rsidR="009D26E5" w:rsidRDefault="009D26E5" w:rsidP="00AE5572">
            <w:pPr>
              <w:pStyle w:val="MText"/>
              <w:numPr>
                <w:ilvl w:val="0"/>
                <w:numId w:val="35"/>
              </w:numPr>
            </w:pPr>
            <w:r w:rsidRPr="00471652">
              <w:t>obtain an annual economic revenue from agricultural activities falling in the first two quintiles (the bottom 40 percent) of the cumulative distribution of economic revenues from agricultural activities per production unit at national level (measured in Purchasing Power Parity Dollars) not exceeding 34,387 Purchasing Power Parity Dollars.</w:t>
            </w:r>
          </w:p>
          <w:p w14:paraId="4876E47D" w14:textId="77777777" w:rsidR="009D26E5" w:rsidRPr="009D26E5" w:rsidRDefault="009D26E5" w:rsidP="009D26E5">
            <w:pPr>
              <w:pStyle w:val="ListParagraph"/>
              <w:spacing w:after="0"/>
              <w:jc w:val="left"/>
              <w:rPr>
                <w:rFonts w:eastAsia="Times New Roman" w:cs="Times New Roman"/>
                <w:lang w:eastAsia="en-GB"/>
              </w:rPr>
            </w:pPr>
          </w:p>
          <w:p w14:paraId="55B3B8BA" w14:textId="77777777" w:rsidR="009D26E5" w:rsidRPr="00573631" w:rsidRDefault="009D26E5" w:rsidP="006B1D62">
            <w:pPr>
              <w:pStyle w:val="MSubHeader"/>
            </w:pPr>
            <w:r w:rsidRPr="00573631">
              <w:t>Concepts:</w:t>
            </w:r>
          </w:p>
          <w:p w14:paraId="6AC29455" w14:textId="77777777" w:rsidR="009D26E5" w:rsidRPr="00471652" w:rsidRDefault="009D26E5" w:rsidP="006B1D62">
            <w:pPr>
              <w:pStyle w:val="MText"/>
            </w:pPr>
            <w:r w:rsidRPr="00471652">
              <w:t>The following concepts are adopted for the computation of indicators 2.3.2:</w:t>
            </w:r>
          </w:p>
          <w:p w14:paraId="45C16CC7" w14:textId="77777777" w:rsidR="009D26E5" w:rsidRPr="00471652" w:rsidRDefault="009D26E5" w:rsidP="006B1D62">
            <w:pPr>
              <w:pStyle w:val="MText"/>
              <w:numPr>
                <w:ilvl w:val="0"/>
                <w:numId w:val="36"/>
              </w:numPr>
            </w:pPr>
            <w:r w:rsidRPr="00471652">
              <w:t>Small-scale food producers are defined as those falling in the intersection of the bottom 40 percent of the cumulative distribution of land, livestock and revenues.</w:t>
            </w:r>
          </w:p>
          <w:p w14:paraId="2876D75A" w14:textId="77777777" w:rsidR="009D26E5" w:rsidRPr="00471652" w:rsidRDefault="009D26E5" w:rsidP="006B1D62">
            <w:pPr>
              <w:pStyle w:val="MText"/>
              <w:numPr>
                <w:ilvl w:val="0"/>
                <w:numId w:val="36"/>
              </w:numPr>
            </w:pPr>
            <w:r w:rsidRPr="00471652">
              <w:t xml:space="preserve">Tropical Livestock Units are a conversion scale used for standardization and measurement of the number of livestock heads. One TLU is the metabolic weight equivalent of one cattle in North America. The complete list of conversion factors can be found in the Guidelines for the preparation of livestock sector Reviews  </w:t>
            </w:r>
          </w:p>
          <w:p w14:paraId="0D507A5A" w14:textId="2B99A67A" w:rsidR="0023460C" w:rsidRPr="009F305C" w:rsidRDefault="009D26E5" w:rsidP="00E06BAD">
            <w:pPr>
              <w:pStyle w:val="MText"/>
              <w:numPr>
                <w:ilvl w:val="0"/>
                <w:numId w:val="36"/>
              </w:numPr>
            </w:pPr>
            <w:r w:rsidRPr="00471652">
              <w:t xml:space="preserve">The computation of income is based on the resolution adopted by the 17th International Conference of Labour Statisticians (ICLS). Income should be computed by </w:t>
            </w:r>
            <w:r w:rsidRPr="00471652">
              <w:lastRenderedPageBreak/>
              <w:t>deducting from revenues the operating costs and the depreciation of assets.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1" w:name="_Toc36813074"/>
            <w:bookmarkStart w:id="22" w:name="_Toc37932746"/>
            <w:r w:rsidRPr="00AF2FE1">
              <w:t>3. Data source type and data collection method</w:t>
            </w:r>
            <w:bookmarkEnd w:id="21"/>
            <w:bookmarkEnd w:id="22"/>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48E179F" w14:textId="6FC95086" w:rsidR="009D26E5" w:rsidRPr="00573631" w:rsidRDefault="009D26E5" w:rsidP="00DA5C4A">
            <w:pPr>
              <w:pStyle w:val="MHeader"/>
            </w:pPr>
            <w:r w:rsidRPr="00573631">
              <w:t xml:space="preserve">Data </w:t>
            </w:r>
            <w:r w:rsidR="00DA5C4A">
              <w:t>s</w:t>
            </w:r>
            <w:r w:rsidRPr="00573631">
              <w:t>ources</w:t>
            </w:r>
          </w:p>
          <w:p w14:paraId="3A656800" w14:textId="77777777" w:rsidR="009D26E5" w:rsidRPr="00573631" w:rsidRDefault="009D26E5" w:rsidP="00DA5C4A">
            <w:pPr>
              <w:pStyle w:val="MSubHeader"/>
            </w:pPr>
            <w:r>
              <w:t>Sources and data collection</w:t>
            </w:r>
            <w:r w:rsidRPr="00573631">
              <w:t>:</w:t>
            </w:r>
          </w:p>
          <w:p w14:paraId="5F539E17" w14:textId="77777777" w:rsidR="009D26E5" w:rsidRDefault="009D26E5" w:rsidP="00DA5C4A">
            <w:pPr>
              <w:pStyle w:val="MText"/>
            </w:pPr>
            <w:r w:rsidRPr="00254C38">
              <w:t xml:space="preserve">Given that indicator 2.3.2 is measured on a target population of producers – those considered as small-scale – the ideal data source for measuring them is a single survey that collects all the information required with reference to individual production units. The most appropriate data source for collecting information on agricultural production and the associated costs are agricultural surveys. Other possibilities to be explored in absence of an agricultural surveys are: </w:t>
            </w:r>
          </w:p>
          <w:p w14:paraId="25E4CD3F" w14:textId="77777777" w:rsidR="009D26E5" w:rsidRPr="00254C38" w:rsidRDefault="009D26E5" w:rsidP="00DA5C4A">
            <w:pPr>
              <w:pStyle w:val="MText"/>
              <w:numPr>
                <w:ilvl w:val="0"/>
                <w:numId w:val="37"/>
              </w:numPr>
            </w:pPr>
            <w:r w:rsidRPr="00254C38">
              <w:t xml:space="preserve">household surveys integrated with an agricultural module, </w:t>
            </w:r>
          </w:p>
          <w:p w14:paraId="55A2AB26" w14:textId="77777777" w:rsidR="009D26E5" w:rsidRPr="00254C38" w:rsidRDefault="009D26E5" w:rsidP="00DA5C4A">
            <w:pPr>
              <w:pStyle w:val="MText"/>
              <w:numPr>
                <w:ilvl w:val="0"/>
                <w:numId w:val="37"/>
              </w:numPr>
            </w:pPr>
            <w:r w:rsidRPr="00254C38">
              <w:t xml:space="preserve">agricultural censuses, </w:t>
            </w:r>
          </w:p>
          <w:p w14:paraId="02F7E7E5" w14:textId="43CB9578" w:rsidR="009C300C" w:rsidRPr="009F305C" w:rsidRDefault="009D26E5" w:rsidP="00DA5C4A">
            <w:pPr>
              <w:pStyle w:val="MText"/>
              <w:numPr>
                <w:ilvl w:val="0"/>
                <w:numId w:val="37"/>
              </w:numPr>
            </w:pPr>
            <w:r w:rsidRPr="00254C38">
              <w:t>administrative data.</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E7E766A" w14:textId="77777777" w:rsidR="009D26E5" w:rsidRPr="00573631" w:rsidRDefault="009D26E5" w:rsidP="00DA5C4A">
            <w:pPr>
              <w:pStyle w:val="MHeader"/>
            </w:pPr>
            <w:r w:rsidRPr="00573631">
              <w:t>Calendar</w:t>
            </w:r>
          </w:p>
          <w:p w14:paraId="65D1A0EA" w14:textId="77777777" w:rsidR="009D26E5" w:rsidRPr="00573631" w:rsidRDefault="009D26E5" w:rsidP="00DA5C4A">
            <w:pPr>
              <w:pStyle w:val="MSubHeader"/>
            </w:pPr>
            <w:r w:rsidRPr="00573631">
              <w:t>Data collection:</w:t>
            </w:r>
          </w:p>
          <w:p w14:paraId="1FF4ADBD" w14:textId="48897396" w:rsidR="009C300C" w:rsidRPr="009F305C" w:rsidRDefault="009D26E5" w:rsidP="00DA5C4A">
            <w:pPr>
              <w:pStyle w:val="MText"/>
            </w:pPr>
            <w:r>
              <w:t>To be determined.</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74EDDE5" w14:textId="77777777" w:rsidR="009D26E5" w:rsidRPr="00573631" w:rsidRDefault="009D26E5" w:rsidP="00DA5C4A">
            <w:pPr>
              <w:pStyle w:val="MSubHeader"/>
            </w:pPr>
            <w:r w:rsidRPr="00573631">
              <w:t>Data release:</w:t>
            </w:r>
          </w:p>
          <w:p w14:paraId="7788C02D" w14:textId="76658D15" w:rsidR="009C300C" w:rsidRPr="00856714" w:rsidRDefault="009D26E5" w:rsidP="00DA5C4A">
            <w:pPr>
              <w:pStyle w:val="MText"/>
            </w:pPr>
            <w:r>
              <w:t>To be determined.</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0F91FF5D" w14:textId="77777777" w:rsidR="009D26E5" w:rsidRPr="00573631" w:rsidRDefault="009D26E5" w:rsidP="00DA5C4A">
            <w:pPr>
              <w:pStyle w:val="MHeader"/>
            </w:pPr>
            <w:r w:rsidRPr="00573631">
              <w:t>Data providers</w:t>
            </w:r>
          </w:p>
          <w:p w14:paraId="0C575E97" w14:textId="4EE315BE" w:rsidR="009C300C" w:rsidRPr="005E6457" w:rsidRDefault="009D26E5" w:rsidP="00DA5C4A">
            <w:pPr>
              <w:pStyle w:val="MText"/>
            </w:pPr>
            <w:r w:rsidRPr="007975E4">
              <w:t>National Statistical Offices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00571104" w14:textId="77777777" w:rsidR="009D26E5" w:rsidRPr="00573631" w:rsidRDefault="009D26E5" w:rsidP="00DA5C4A">
            <w:pPr>
              <w:pStyle w:val="MHeader"/>
            </w:pPr>
            <w:r w:rsidRPr="00573631">
              <w:t>Data compilers</w:t>
            </w:r>
          </w:p>
          <w:p w14:paraId="3015356B" w14:textId="7F17793E" w:rsidR="009C300C" w:rsidRPr="005E6457" w:rsidRDefault="009D26E5" w:rsidP="00DA5C4A">
            <w:pPr>
              <w:pStyle w:val="MText"/>
            </w:pPr>
            <w:r w:rsidRPr="007975E4">
              <w:t>Food and Agricultural Organization of the United Nations</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3" w:name="_Toc36655612"/>
            <w:bookmarkStart w:id="24" w:name="_Toc36812575"/>
            <w:bookmarkStart w:id="25" w:name="_Toc36812688"/>
            <w:bookmarkStart w:id="26" w:name="_Toc36813075"/>
            <w:bookmarkStart w:id="27" w:name="_Toc37932747"/>
            <w:r w:rsidRPr="007F2D9F">
              <w:t>4. Other methodological considerations</w:t>
            </w:r>
            <w:bookmarkEnd w:id="23"/>
            <w:bookmarkEnd w:id="24"/>
            <w:bookmarkEnd w:id="25"/>
            <w:bookmarkEnd w:id="26"/>
            <w:bookmarkEnd w:id="27"/>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D159106" w14:textId="77777777" w:rsidR="009D26E5" w:rsidRPr="00573631" w:rsidRDefault="009D26E5" w:rsidP="00DA5C4A">
            <w:pPr>
              <w:pStyle w:val="MSubHeader"/>
            </w:pPr>
            <w:r w:rsidRPr="00573631">
              <w:t>Rationale:</w:t>
            </w:r>
          </w:p>
          <w:p w14:paraId="6F6982BF" w14:textId="77777777" w:rsidR="009D26E5" w:rsidRPr="00254C38" w:rsidRDefault="009D26E5" w:rsidP="00DA5C4A">
            <w:pPr>
              <w:pStyle w:val="MText"/>
            </w:pPr>
            <w:r w:rsidRPr="00254C38">
              <w:t xml:space="preserve">The 2030 Sustainable Development Agenda has emphasized the importance of enhancing income of small-scale food producers, as these producers play an important role in the global production of food. The indicator monitors progress in this area, where the target is to double income by year 2030. </w:t>
            </w:r>
          </w:p>
          <w:p w14:paraId="60B3B8DC" w14:textId="2C16E8A0" w:rsidR="009C300C" w:rsidRPr="009F305C" w:rsidRDefault="009D26E5" w:rsidP="00DA5C4A">
            <w:pPr>
              <w:pStyle w:val="MText"/>
            </w:pPr>
            <w:r w:rsidRPr="00254C38">
              <w:t>The enhancement of income of small-scale production units also has implications on poverty reduction, as small-scale food producers are often poor, and are frequently found to be close to subsistence conditions.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6255836D" w14:textId="22043B12" w:rsidR="009C300C" w:rsidRPr="009F305C" w:rsidRDefault="009D26E5" w:rsidP="00DA5C4A">
            <w:pPr>
              <w:pStyle w:val="MSubHeader"/>
            </w:pPr>
            <w:r>
              <w:t>Comments and limitations: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2811801E" w14:textId="77777777" w:rsidR="009D26E5" w:rsidRPr="00573631" w:rsidRDefault="009D26E5" w:rsidP="00DA5C4A">
            <w:pPr>
              <w:pStyle w:val="MHeader"/>
            </w:pPr>
            <w:r w:rsidRPr="00573631">
              <w:t>Methodology</w:t>
            </w:r>
          </w:p>
          <w:p w14:paraId="5FA1F76F" w14:textId="5068B3EC" w:rsidR="009D26E5" w:rsidRPr="00573631" w:rsidRDefault="009D26E5" w:rsidP="00DA5C4A">
            <w:pPr>
              <w:pStyle w:val="MSubHeader"/>
            </w:pPr>
            <w:r w:rsidRPr="00573631">
              <w:t xml:space="preserve">Computation </w:t>
            </w:r>
            <w:r w:rsidR="00DA5C4A">
              <w:t>m</w:t>
            </w:r>
            <w:r w:rsidRPr="00573631">
              <w:t>ethod:</w:t>
            </w:r>
          </w:p>
          <w:p w14:paraId="482CF2A1" w14:textId="15A7AA8C" w:rsidR="009D26E5" w:rsidRPr="008C3496" w:rsidRDefault="009D26E5" w:rsidP="008C3496">
            <w:pPr>
              <w:pStyle w:val="MText"/>
            </w:pPr>
            <w:r w:rsidRPr="00977B1D">
              <w:t xml:space="preserve">Given </w:t>
            </w:r>
            <w:proofErr w:type="spellStart"/>
            <w:r w:rsidRPr="00977B1D">
              <w:rPr>
                <w:i/>
              </w:rPr>
              <w:t>i</w:t>
            </w:r>
            <w:proofErr w:type="spellEnd"/>
            <w:r w:rsidRPr="00977B1D">
              <w:t xml:space="preserve"> agricultural activities, including crops, livestock, fisheries and forestry activities, and </w:t>
            </w:r>
            <w:r w:rsidRPr="00977B1D">
              <w:rPr>
                <w:i/>
              </w:rPr>
              <w:t>j</w:t>
            </w:r>
            <w:r w:rsidRPr="00977B1D">
              <w:t xml:space="preserve"> [1,…,n] small scale food producers defined as in the first section as a subset of all </w:t>
            </w:r>
            <w:r w:rsidRPr="00977B1D">
              <w:rPr>
                <w:i/>
              </w:rPr>
              <w:t>N</w:t>
            </w:r>
            <w:r w:rsidRPr="00977B1D">
              <w:t xml:space="preserve"> </w:t>
            </w:r>
            <w:r w:rsidRPr="00977B1D">
              <w:rPr>
                <w:i/>
              </w:rPr>
              <w:t>[1,…,k]</w:t>
            </w:r>
            <w:r w:rsidRPr="00977B1D">
              <w:t xml:space="preserve"> food producers, the SDG indicator 2.3.2 must be computed using the following formula: </w:t>
            </w:r>
          </w:p>
          <w:p w14:paraId="34EF67B3" w14:textId="77079119" w:rsidR="009E6E4D" w:rsidRDefault="009E6E4D" w:rsidP="009D26E5">
            <w:pPr>
              <w:pStyle w:val="MText"/>
            </w:pPr>
            <w:r>
              <w:rPr>
                <w:noProof/>
              </w:rPr>
              <w:drawing>
                <wp:inline distT="0" distB="0" distL="0" distR="0" wp14:anchorId="66336FD2" wp14:editId="2FF577F4">
                  <wp:extent cx="1905000" cy="355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355600"/>
                          </a:xfrm>
                          <a:prstGeom prst="rect">
                            <a:avLst/>
                          </a:prstGeom>
                          <a:noFill/>
                          <a:ln>
                            <a:noFill/>
                          </a:ln>
                        </pic:spPr>
                      </pic:pic>
                    </a:graphicData>
                  </a:graphic>
                </wp:inline>
              </w:drawing>
            </w:r>
          </w:p>
          <w:p w14:paraId="16B3BC32" w14:textId="302836DD" w:rsidR="009D26E5" w:rsidRPr="00977B1D" w:rsidRDefault="009D26E5" w:rsidP="009D26E5">
            <w:pPr>
              <w:pStyle w:val="MText"/>
            </w:pPr>
            <w:r w:rsidRPr="00977B1D">
              <w:t xml:space="preserve">where: </w:t>
            </w:r>
          </w:p>
          <w:p w14:paraId="084775ED" w14:textId="190F32CF" w:rsidR="009D26E5" w:rsidRPr="00977B1D" w:rsidRDefault="00BC59D6" w:rsidP="009D26E5">
            <w:pPr>
              <w:pStyle w:val="MText"/>
              <w:numPr>
                <w:ilvl w:val="0"/>
                <w:numId w:val="33"/>
              </w:numPr>
            </w:pPr>
            <w:r>
              <w:rPr>
                <w:noProof/>
              </w:rPr>
              <w:drawing>
                <wp:inline distT="0" distB="0" distL="0" distR="0" wp14:anchorId="16552865" wp14:editId="5B1A3FD2">
                  <wp:extent cx="209550" cy="25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009D26E5" w:rsidRPr="00977B1D">
              <w:t xml:space="preserve">is the physical volume of agricultural product </w:t>
            </w:r>
            <w:proofErr w:type="spellStart"/>
            <w:r w:rsidR="009D26E5" w:rsidRPr="00977B1D">
              <w:t>i</w:t>
            </w:r>
            <w:proofErr w:type="spellEnd"/>
            <w:r w:rsidR="009D26E5" w:rsidRPr="00977B1D">
              <w:t xml:space="preserve"> sold by the small-scale food producer j during year t; </w:t>
            </w:r>
          </w:p>
          <w:p w14:paraId="3883BB92" w14:textId="58D10565" w:rsidR="009D26E5" w:rsidRPr="00977B1D" w:rsidRDefault="002C17A1" w:rsidP="009D26E5">
            <w:pPr>
              <w:pStyle w:val="MText"/>
              <w:numPr>
                <w:ilvl w:val="0"/>
                <w:numId w:val="33"/>
              </w:numPr>
            </w:pPr>
            <w:r>
              <w:rPr>
                <w:noProof/>
              </w:rPr>
              <w:drawing>
                <wp:inline distT="0" distB="0" distL="0" distR="0" wp14:anchorId="4D326A0C" wp14:editId="16B27F79">
                  <wp:extent cx="206375" cy="177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375" cy="177800"/>
                          </a:xfrm>
                          <a:prstGeom prst="rect">
                            <a:avLst/>
                          </a:prstGeom>
                          <a:noFill/>
                          <a:ln>
                            <a:noFill/>
                          </a:ln>
                        </pic:spPr>
                      </pic:pic>
                    </a:graphicData>
                  </a:graphic>
                </wp:inline>
              </w:drawing>
            </w:r>
            <w:r w:rsidR="009D26E5" w:rsidRPr="00977B1D">
              <w:t xml:space="preserve">is the constant sale price received by the small-scale food producer j for the agricultural product </w:t>
            </w:r>
            <w:proofErr w:type="spellStart"/>
            <w:r w:rsidR="009D26E5" w:rsidRPr="00977B1D">
              <w:t>i</w:t>
            </w:r>
            <w:proofErr w:type="spellEnd"/>
            <w:r w:rsidR="009D26E5" w:rsidRPr="00977B1D">
              <w:t xml:space="preserve"> during year t; </w:t>
            </w:r>
          </w:p>
          <w:p w14:paraId="30BFABE7" w14:textId="75AE32F6" w:rsidR="009D26E5" w:rsidRPr="00977B1D" w:rsidRDefault="002C17A1" w:rsidP="009D26E5">
            <w:pPr>
              <w:pStyle w:val="MText"/>
              <w:numPr>
                <w:ilvl w:val="0"/>
                <w:numId w:val="33"/>
              </w:numPr>
            </w:pPr>
            <w:r>
              <w:rPr>
                <w:noProof/>
              </w:rPr>
              <w:drawing>
                <wp:inline distT="0" distB="0" distL="0" distR="0" wp14:anchorId="54C655CE" wp14:editId="521473E0">
                  <wp:extent cx="177800" cy="187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800" cy="187325"/>
                          </a:xfrm>
                          <a:prstGeom prst="rect">
                            <a:avLst/>
                          </a:prstGeom>
                          <a:noFill/>
                          <a:ln>
                            <a:noFill/>
                          </a:ln>
                        </pic:spPr>
                      </pic:pic>
                    </a:graphicData>
                  </a:graphic>
                </wp:inline>
              </w:drawing>
            </w:r>
            <w:r w:rsidR="009D26E5" w:rsidRPr="00977B1D">
              <w:t xml:space="preserve">is the production cost of agricultural product </w:t>
            </w:r>
            <w:proofErr w:type="spellStart"/>
            <w:r w:rsidR="009D26E5" w:rsidRPr="00977B1D">
              <w:t>i</w:t>
            </w:r>
            <w:proofErr w:type="spellEnd"/>
            <w:r w:rsidR="009D26E5" w:rsidRPr="00977B1D">
              <w:t xml:space="preserve"> supported by the small-scale food producer j during year t; </w:t>
            </w:r>
          </w:p>
          <w:p w14:paraId="62083695" w14:textId="1AF888E6" w:rsidR="009D26E5" w:rsidRPr="00977B1D" w:rsidRDefault="00B22C24" w:rsidP="00A46AD5">
            <w:pPr>
              <w:pStyle w:val="MText"/>
              <w:numPr>
                <w:ilvl w:val="0"/>
                <w:numId w:val="33"/>
              </w:numPr>
            </w:pPr>
            <w:r>
              <w:rPr>
                <w:noProof/>
              </w:rPr>
              <w:drawing>
                <wp:inline distT="0" distB="0" distL="0" distR="0" wp14:anchorId="6B0C929E" wp14:editId="46F0E77C">
                  <wp:extent cx="133350" cy="16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rsidR="009D26E5" w:rsidRPr="00977B1D">
              <w:t xml:space="preserve">is the number of small-scale food producer. </w:t>
            </w:r>
          </w:p>
          <w:p w14:paraId="7022CA77" w14:textId="160E2AA9" w:rsidR="009D26E5" w:rsidRPr="00977B1D" w:rsidRDefault="009D26E5" w:rsidP="009D26E5">
            <w:pPr>
              <w:pStyle w:val="MText"/>
            </w:pPr>
            <w:r w:rsidRPr="00977B1D">
              <w:t xml:space="preserve">In details, physical volumes </w:t>
            </w:r>
            <w:r w:rsidR="0083632A">
              <w:rPr>
                <w:noProof/>
              </w:rPr>
              <w:drawing>
                <wp:inline distT="0" distB="0" distL="0" distR="0" wp14:anchorId="11FB96B4" wp14:editId="1F00E173">
                  <wp:extent cx="158750" cy="184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750" cy="184150"/>
                          </a:xfrm>
                          <a:prstGeom prst="rect">
                            <a:avLst/>
                          </a:prstGeom>
                          <a:noFill/>
                          <a:ln>
                            <a:noFill/>
                          </a:ln>
                        </pic:spPr>
                      </pic:pic>
                    </a:graphicData>
                  </a:graphic>
                </wp:inline>
              </w:drawing>
            </w:r>
            <w:r w:rsidRPr="00977B1D">
              <w:t>are derived, for each k producer, from the following items:</w:t>
            </w:r>
          </w:p>
          <w:p w14:paraId="01BE3D5B" w14:textId="77777777" w:rsidR="009D26E5" w:rsidRPr="00DA5C4A" w:rsidRDefault="009D26E5" w:rsidP="00DA5C4A">
            <w:pPr>
              <w:pStyle w:val="MText"/>
              <w:numPr>
                <w:ilvl w:val="0"/>
                <w:numId w:val="38"/>
              </w:numPr>
            </w:pPr>
            <w:r w:rsidRPr="00DA5C4A">
              <w:t xml:space="preserve">Crop revenues: crop sold, crop for own consumption, crop used as feed, crop saved for seed, crop stored, crop used for by-products, crop given as gift, crop used for paying labour, crop used for paying rent, crop used for paying inputs, crop given out in sharecropping agreement (sharecrop out), crop </w:t>
            </w:r>
            <w:r w:rsidRPr="00DA5C4A">
              <w:lastRenderedPageBreak/>
              <w:t xml:space="preserve">wasted. Similar criteria apply for the computation of revenues from tree crops and forestry products. </w:t>
            </w:r>
          </w:p>
          <w:p w14:paraId="7A4484ED" w14:textId="77777777" w:rsidR="009D26E5" w:rsidRPr="00DA5C4A" w:rsidRDefault="009D26E5" w:rsidP="00DA5C4A">
            <w:pPr>
              <w:pStyle w:val="MText"/>
              <w:numPr>
                <w:ilvl w:val="0"/>
                <w:numId w:val="38"/>
              </w:numPr>
            </w:pPr>
            <w:r w:rsidRPr="00DA5C4A">
              <w:t xml:space="preserve">Livestock revenues: livestock sold (alive), livestock gifts given away (component can only be kept if stock variation is possible to construct), livestock by-/products sold, livestock products self-consumed, livestock by-products self-used (also a cost in crop, for example dung used as fertilisers), livestock by-/products pay away, livestock by-/products credit away. </w:t>
            </w:r>
          </w:p>
          <w:p w14:paraId="31AC7322" w14:textId="77777777" w:rsidR="009D26E5" w:rsidRPr="00DA5C4A" w:rsidRDefault="009D26E5" w:rsidP="00DA5C4A">
            <w:pPr>
              <w:pStyle w:val="MText"/>
              <w:numPr>
                <w:ilvl w:val="0"/>
                <w:numId w:val="38"/>
              </w:numPr>
            </w:pPr>
            <w:r w:rsidRPr="00DA5C4A">
              <w:t>Forestry revenues: products sold, forestry products for own consumption, forestry products stored, forestry products used for paying labour, forestry products used for paying rent, forestry products used for paying inputs, forestry products given out in sharecropping agreement, Forestry products wasted.</w:t>
            </w:r>
          </w:p>
          <w:p w14:paraId="3FC9B3A5" w14:textId="77777777" w:rsidR="009D26E5" w:rsidRPr="00DA5C4A" w:rsidRDefault="009D26E5" w:rsidP="00DA5C4A">
            <w:pPr>
              <w:pStyle w:val="MText"/>
              <w:numPr>
                <w:ilvl w:val="0"/>
                <w:numId w:val="38"/>
              </w:numPr>
            </w:pPr>
            <w:r w:rsidRPr="00DA5C4A">
              <w:t>Fisheries revenues: captured fresh fish sold, captured processed fish sold, captured fresh fish for own consumption, captured processed fish for own consumption, traded fresh fish sold, traded processed fish sold.</w:t>
            </w:r>
          </w:p>
          <w:p w14:paraId="37FDA80B" w14:textId="77777777" w:rsidR="009D26E5" w:rsidRPr="00977B1D" w:rsidRDefault="009D26E5" w:rsidP="009D26E5">
            <w:pPr>
              <w:pStyle w:val="MText"/>
              <w:ind w:left="720"/>
            </w:pPr>
          </w:p>
          <w:p w14:paraId="19248571" w14:textId="1D1397D4" w:rsidR="009D26E5" w:rsidRDefault="009D26E5" w:rsidP="009D26E5">
            <w:pPr>
              <w:pStyle w:val="MText"/>
            </w:pPr>
            <w:r w:rsidRPr="00977B1D">
              <w:t xml:space="preserve">Production costs </w:t>
            </w:r>
            <w:r w:rsidR="0083632A">
              <w:rPr>
                <w:noProof/>
              </w:rPr>
              <w:drawing>
                <wp:inline distT="0" distB="0" distL="0" distR="0" wp14:anchorId="23C7F4AC" wp14:editId="1BF1AC1A">
                  <wp:extent cx="209550" cy="18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977B1D">
              <w:t xml:space="preserve">are meant to include operating costs. These comprise all variable costs (payments in cash and kind of agricultural inputs as fertiliser, seeds, and occasional labour) and fixed costs (hired labour, land rent and technical assistance costs). </w:t>
            </w:r>
          </w:p>
          <w:p w14:paraId="291FF28E" w14:textId="77777777" w:rsidR="009D26E5" w:rsidRPr="00977B1D" w:rsidRDefault="009D26E5" w:rsidP="009D26E5">
            <w:pPr>
              <w:pStyle w:val="MText"/>
            </w:pPr>
          </w:p>
          <w:p w14:paraId="49A8F565" w14:textId="7EBC96D9" w:rsidR="009D26E5" w:rsidRPr="00977B1D" w:rsidRDefault="009D26E5" w:rsidP="009D26E5">
            <w:pPr>
              <w:pStyle w:val="MText"/>
            </w:pPr>
            <w:r w:rsidRPr="00977B1D">
              <w:t xml:space="preserve">In more details, costs </w:t>
            </w:r>
            <w:r w:rsidR="0083632A">
              <w:rPr>
                <w:noProof/>
              </w:rPr>
              <w:drawing>
                <wp:inline distT="0" distB="0" distL="0" distR="0" wp14:anchorId="1F3C0BBA" wp14:editId="172E2884">
                  <wp:extent cx="209550" cy="18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977B1D">
              <w:t xml:space="preserve">generally include the following items: </w:t>
            </w:r>
          </w:p>
          <w:p w14:paraId="71DB0C4A" w14:textId="77777777" w:rsidR="009D26E5" w:rsidRPr="00DA5C4A" w:rsidRDefault="009D26E5" w:rsidP="00DA5C4A">
            <w:pPr>
              <w:pStyle w:val="MText"/>
              <w:numPr>
                <w:ilvl w:val="0"/>
                <w:numId w:val="39"/>
              </w:numPr>
            </w:pPr>
            <w:r w:rsidRPr="00DA5C4A">
              <w:t xml:space="preserve">Costs of crop activities: inputs paid in cash, land rent, technical assistance/extension costs, crop saved for seed, crop used for paying labour, crop used for paying rent, crop used for paying inputs, crop given out in sharecropping agreement (sharecrop out), crop wasted, crop used for producing by-products, total value of input purchased, including those reimbursed in kind </w:t>
            </w:r>
          </w:p>
          <w:p w14:paraId="7B736299" w14:textId="77777777" w:rsidR="009D26E5" w:rsidRPr="00DA5C4A" w:rsidRDefault="009D26E5" w:rsidP="00DA5C4A">
            <w:pPr>
              <w:pStyle w:val="MText"/>
              <w:numPr>
                <w:ilvl w:val="0"/>
                <w:numId w:val="39"/>
              </w:numPr>
            </w:pPr>
            <w:r w:rsidRPr="00DA5C4A">
              <w:t xml:space="preserve">Costs of livestock activities: livestock bought, livestock additional expenditures, crop used as feed, technical assistance/extension costs for livestock, </w:t>
            </w:r>
          </w:p>
          <w:p w14:paraId="149A8132" w14:textId="77777777" w:rsidR="009D26E5" w:rsidRPr="00DA5C4A" w:rsidRDefault="009D26E5" w:rsidP="00DA5C4A">
            <w:pPr>
              <w:pStyle w:val="MText"/>
              <w:numPr>
                <w:ilvl w:val="0"/>
                <w:numId w:val="39"/>
              </w:numPr>
            </w:pPr>
            <w:r w:rsidRPr="00DA5C4A">
              <w:t xml:space="preserve">Costs of forestry activities: input costs (seedlings, fertilisers, hired labour, etc.), machine rental costs, land rental costs, other related costs. </w:t>
            </w:r>
          </w:p>
          <w:p w14:paraId="065B0727" w14:textId="77777777" w:rsidR="009D26E5" w:rsidRPr="00DA5C4A" w:rsidRDefault="009D26E5" w:rsidP="00DA5C4A">
            <w:pPr>
              <w:pStyle w:val="MText"/>
              <w:numPr>
                <w:ilvl w:val="0"/>
                <w:numId w:val="39"/>
              </w:numPr>
            </w:pPr>
            <w:r w:rsidRPr="00DA5C4A">
              <w:t xml:space="preserve">Costs of fisheries and aquaculture activities: fishing gear expenditures, hired labour expenditures, trading activities, </w:t>
            </w:r>
            <w:r w:rsidRPr="00DA5C4A">
              <w:lastRenderedPageBreak/>
              <w:t xml:space="preserve">fresh fish purchases, processed fish purchases, other related costs </w:t>
            </w:r>
          </w:p>
          <w:p w14:paraId="6D2E082E" w14:textId="77777777" w:rsidR="009D26E5" w:rsidRPr="00DA5C4A" w:rsidRDefault="009D26E5" w:rsidP="00DA5C4A">
            <w:pPr>
              <w:pStyle w:val="MText"/>
            </w:pPr>
          </w:p>
          <w:p w14:paraId="2FA3E8F8" w14:textId="26420F84" w:rsidR="009C300C" w:rsidRPr="009F305C" w:rsidRDefault="009D26E5" w:rsidP="00DA5C4A">
            <w:pPr>
              <w:pStyle w:val="MText"/>
            </w:pPr>
            <w:r w:rsidRPr="00DA5C4A">
              <w:t xml:space="preserve">To obtain comparable results across countries in the case of income, values must necessarily be expressed in International Dollars at Purchasing Power Parity (PPP $), based on the conversion provided by the World Bank International Comparison Project.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485696E" w14:textId="77777777" w:rsidR="009D26E5" w:rsidRPr="00573631" w:rsidRDefault="009D26E5" w:rsidP="00C31B57">
            <w:pPr>
              <w:pStyle w:val="MSubHeader"/>
            </w:pPr>
            <w:r w:rsidRPr="00573631">
              <w:t>Treatment of missing values:</w:t>
            </w:r>
          </w:p>
          <w:p w14:paraId="6D2A92D9" w14:textId="04E83D63" w:rsidR="009D26E5" w:rsidRPr="00FC7895" w:rsidRDefault="009D26E5" w:rsidP="00FC7895">
            <w:pPr>
              <w:pStyle w:val="ListParagraph"/>
              <w:numPr>
                <w:ilvl w:val="0"/>
                <w:numId w:val="40"/>
              </w:numPr>
              <w:spacing w:line="240" w:lineRule="auto"/>
              <w:outlineLvl w:val="4"/>
              <w:rPr>
                <w:rFonts w:cs="Times New Roman"/>
                <w:b/>
                <w:bCs/>
                <w:color w:val="1C75BC"/>
              </w:rPr>
            </w:pPr>
            <w:r w:rsidRPr="00FC7895">
              <w:rPr>
                <w:rFonts w:cs="Times New Roman"/>
                <w:b/>
                <w:bCs/>
                <w:color w:val="1C75BC"/>
              </w:rPr>
              <w:t>At country level</w:t>
            </w:r>
            <w:r w:rsidR="004B5EFA">
              <w:rPr>
                <w:rFonts w:cs="Times New Roman"/>
                <w:b/>
                <w:bCs/>
                <w:color w:val="1C75BC"/>
              </w:rPr>
              <w:t>:</w:t>
            </w:r>
          </w:p>
          <w:p w14:paraId="155092A2" w14:textId="77777777" w:rsidR="009D26E5" w:rsidRPr="00A61D74" w:rsidRDefault="009D26E5" w:rsidP="00C31B57">
            <w:pPr>
              <w:pStyle w:val="MText"/>
            </w:pPr>
            <w:r>
              <w:t>To be determined.</w:t>
            </w:r>
          </w:p>
          <w:p w14:paraId="4F1617CF" w14:textId="77777777" w:rsidR="009D26E5" w:rsidRPr="00573631" w:rsidRDefault="009D26E5" w:rsidP="009D26E5">
            <w:pPr>
              <w:ind w:left="495"/>
              <w:rPr>
                <w:rFonts w:cs="Times New Roman"/>
              </w:rPr>
            </w:pPr>
          </w:p>
          <w:p w14:paraId="1D9C3A91" w14:textId="5C87B3CA" w:rsidR="009D26E5" w:rsidRPr="00FC7895" w:rsidRDefault="009D26E5" w:rsidP="00FC7895">
            <w:pPr>
              <w:pStyle w:val="ListParagraph"/>
              <w:numPr>
                <w:ilvl w:val="0"/>
                <w:numId w:val="40"/>
              </w:numPr>
              <w:spacing w:line="240" w:lineRule="auto"/>
              <w:outlineLvl w:val="4"/>
              <w:rPr>
                <w:rFonts w:cs="Times New Roman"/>
                <w:b/>
                <w:bCs/>
                <w:color w:val="1C75BC"/>
              </w:rPr>
            </w:pPr>
            <w:r w:rsidRPr="00FC7895">
              <w:rPr>
                <w:rFonts w:cs="Times New Roman"/>
                <w:b/>
                <w:bCs/>
                <w:color w:val="1C75BC"/>
              </w:rPr>
              <w:t>At regional and global levels</w:t>
            </w:r>
            <w:r w:rsidR="004B5EFA">
              <w:rPr>
                <w:rFonts w:cs="Times New Roman"/>
                <w:b/>
                <w:bCs/>
                <w:color w:val="1C75BC"/>
              </w:rPr>
              <w:t>:</w:t>
            </w:r>
          </w:p>
          <w:p w14:paraId="3FD951A2" w14:textId="4D1450F8" w:rsidR="009C300C" w:rsidRPr="009F305C" w:rsidRDefault="009D26E5" w:rsidP="004D296C">
            <w:pPr>
              <w:pStyle w:val="MText"/>
            </w:pPr>
            <w:r>
              <w:t>To be determined.</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72EBB489" w14:textId="77777777" w:rsidR="009D26E5" w:rsidRPr="00573631" w:rsidRDefault="009D26E5" w:rsidP="00C31B57">
            <w:pPr>
              <w:pStyle w:val="MSubHeader"/>
            </w:pPr>
            <w:r w:rsidRPr="00573631">
              <w:t>Regional aggregates:</w:t>
            </w:r>
          </w:p>
          <w:p w14:paraId="3D5B0C72" w14:textId="28C60561" w:rsidR="009C300C" w:rsidRPr="009F305C" w:rsidRDefault="009D26E5" w:rsidP="00C31B57">
            <w:pPr>
              <w:pStyle w:val="MText"/>
            </w:pPr>
            <w:r>
              <w:t>Not yet applicable.</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68E0755" w14:textId="77777777" w:rsidR="009D26E5" w:rsidRPr="00D54F29" w:rsidRDefault="009D26E5" w:rsidP="00C31B57">
            <w:pPr>
              <w:pStyle w:val="MSubHeader"/>
            </w:pPr>
            <w:r w:rsidRPr="00D54F29">
              <w:t>Methods and guidance</w:t>
            </w:r>
            <w:r>
              <w:t xml:space="preserve"> available to countries</w:t>
            </w:r>
            <w:r w:rsidRPr="00D54F29">
              <w:t xml:space="preserve"> for the compilation of the data at the national level:</w:t>
            </w:r>
          </w:p>
          <w:p w14:paraId="0FB501B7" w14:textId="72255FF8" w:rsidR="009C300C" w:rsidRPr="006126A9" w:rsidRDefault="009D26E5" w:rsidP="00C31B57">
            <w:pPr>
              <w:pStyle w:val="MText"/>
            </w:pPr>
            <w:r w:rsidRPr="00C31B57">
              <w:t>Information is currently not available.</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25A1477B" w14:textId="77777777" w:rsidR="009D26E5" w:rsidRPr="00D54F29" w:rsidRDefault="009D26E5" w:rsidP="00C31B57">
            <w:pPr>
              <w:pStyle w:val="MSubHeader"/>
            </w:pPr>
            <w:r w:rsidRPr="00D54F29">
              <w:t>Quality assurance</w:t>
            </w:r>
          </w:p>
          <w:p w14:paraId="5D471804" w14:textId="5A355609" w:rsidR="009C300C" w:rsidRPr="009F305C" w:rsidRDefault="009D26E5" w:rsidP="00C31B57">
            <w:pPr>
              <w:pStyle w:val="MText"/>
            </w:pPr>
            <w:r w:rsidRPr="00C31B57">
              <w:t>Information is currently not available.</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8" w:name="_Toc36655613"/>
            <w:bookmarkStart w:id="29" w:name="_Toc36812576"/>
            <w:bookmarkStart w:id="30" w:name="_Toc36812689"/>
            <w:bookmarkStart w:id="31" w:name="_Toc36813076"/>
            <w:bookmarkStart w:id="32" w:name="_Toc37932748"/>
            <w:r w:rsidRPr="00776312">
              <w:t>5. Data availability and disaggregation</w:t>
            </w:r>
            <w:bookmarkEnd w:id="28"/>
            <w:bookmarkEnd w:id="29"/>
            <w:bookmarkEnd w:id="30"/>
            <w:bookmarkEnd w:id="31"/>
            <w:bookmarkEnd w:id="32"/>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80461D0" w14:textId="6CFE44BE" w:rsidR="009D26E5" w:rsidRPr="00573631" w:rsidRDefault="009D26E5" w:rsidP="00C31B57">
            <w:pPr>
              <w:pStyle w:val="MHeader"/>
            </w:pPr>
            <w:r w:rsidRPr="00573631">
              <w:t xml:space="preserve">Data </w:t>
            </w:r>
            <w:r w:rsidR="00C31B57">
              <w:t>a</w:t>
            </w:r>
            <w:r w:rsidRPr="00573631">
              <w:t>vailability</w:t>
            </w:r>
          </w:p>
          <w:p w14:paraId="614E1283" w14:textId="77777777" w:rsidR="009D26E5" w:rsidRPr="00C31B57" w:rsidRDefault="009D26E5" w:rsidP="00C31B57">
            <w:pPr>
              <w:pStyle w:val="MText"/>
            </w:pPr>
            <w:r w:rsidRPr="00C31B57">
              <w:t xml:space="preserve">Data is still not available in a systematic and harmonized fashion. The following data availability information is provided based on available suitable surveys in selected countries. </w:t>
            </w:r>
          </w:p>
          <w:p w14:paraId="0B291CA9" w14:textId="77777777" w:rsidR="009D26E5" w:rsidRDefault="009D26E5" w:rsidP="009D26E5">
            <w:pPr>
              <w:pStyle w:val="MText"/>
            </w:pPr>
          </w:p>
          <w:p w14:paraId="433D368B" w14:textId="77777777" w:rsidR="009D26E5" w:rsidRPr="00C31B57" w:rsidRDefault="009D26E5" w:rsidP="00C31B57">
            <w:pPr>
              <w:pStyle w:val="MText"/>
            </w:pPr>
            <w:r w:rsidRPr="00C31B57">
              <w:t>Breakdown of the number of countries covered by region is as follows:</w:t>
            </w:r>
          </w:p>
          <w:tbl>
            <w:tblPr>
              <w:tblStyle w:val="TableGridLight"/>
              <w:tblW w:w="8669" w:type="dxa"/>
              <w:tblLayout w:type="fixed"/>
              <w:tblLook w:val="04A0" w:firstRow="1" w:lastRow="0" w:firstColumn="1" w:lastColumn="0" w:noHBand="0" w:noVBand="1"/>
            </w:tblPr>
            <w:tblGrid>
              <w:gridCol w:w="4680"/>
              <w:gridCol w:w="2430"/>
              <w:gridCol w:w="1559"/>
            </w:tblGrid>
            <w:tr w:rsidR="009D26E5" w:rsidRPr="007975E4" w14:paraId="1CEBC8D7" w14:textId="77777777" w:rsidTr="00E37D19">
              <w:trPr>
                <w:trHeight w:val="300"/>
              </w:trPr>
              <w:tc>
                <w:tcPr>
                  <w:tcW w:w="4680" w:type="dxa"/>
                  <w:noWrap/>
                  <w:hideMark/>
                </w:tcPr>
                <w:p w14:paraId="1E624059" w14:textId="77777777" w:rsidR="009D26E5" w:rsidRPr="007975E4" w:rsidRDefault="009D26E5" w:rsidP="009D26E5">
                  <w:pPr>
                    <w:rPr>
                      <w:rFonts w:cs="Times New Roman"/>
                    </w:rPr>
                  </w:pPr>
                </w:p>
              </w:tc>
              <w:tc>
                <w:tcPr>
                  <w:tcW w:w="2430" w:type="dxa"/>
                  <w:noWrap/>
                  <w:hideMark/>
                </w:tcPr>
                <w:p w14:paraId="3A4B659B" w14:textId="77777777" w:rsidR="009D26E5" w:rsidRPr="007975E4" w:rsidRDefault="009D26E5" w:rsidP="009D26E5">
                  <w:pPr>
                    <w:jc w:val="right"/>
                    <w:rPr>
                      <w:rFonts w:cs="Times New Roman"/>
                    </w:rPr>
                  </w:pPr>
                  <w:r w:rsidRPr="007975E4">
                    <w:rPr>
                      <w:rFonts w:cs="Times New Roman"/>
                    </w:rPr>
                    <w:t>Number of countries</w:t>
                  </w:r>
                </w:p>
              </w:tc>
              <w:tc>
                <w:tcPr>
                  <w:tcW w:w="1559" w:type="dxa"/>
                  <w:noWrap/>
                  <w:hideMark/>
                </w:tcPr>
                <w:p w14:paraId="7985CBE3" w14:textId="77777777" w:rsidR="009D26E5" w:rsidRPr="007975E4" w:rsidRDefault="009D26E5" w:rsidP="009D26E5">
                  <w:pPr>
                    <w:jc w:val="right"/>
                    <w:rPr>
                      <w:rFonts w:cs="Times New Roman"/>
                    </w:rPr>
                  </w:pPr>
                  <w:r w:rsidRPr="007975E4">
                    <w:rPr>
                      <w:rFonts w:cs="Times New Roman"/>
                    </w:rPr>
                    <w:t>Nature of data</w:t>
                  </w:r>
                </w:p>
              </w:tc>
            </w:tr>
            <w:tr w:rsidR="009D26E5" w:rsidRPr="007975E4" w14:paraId="34C2E6C4" w14:textId="77777777" w:rsidTr="00E37D19">
              <w:trPr>
                <w:trHeight w:val="300"/>
              </w:trPr>
              <w:tc>
                <w:tcPr>
                  <w:tcW w:w="4680" w:type="dxa"/>
                  <w:noWrap/>
                </w:tcPr>
                <w:p w14:paraId="1C849FDF" w14:textId="77777777" w:rsidR="009D26E5" w:rsidRPr="007975E4" w:rsidRDefault="009D26E5" w:rsidP="009D26E5">
                  <w:pPr>
                    <w:rPr>
                      <w:rFonts w:cs="Times New Roman"/>
                    </w:rPr>
                  </w:pPr>
                  <w:r w:rsidRPr="007975E4">
                    <w:rPr>
                      <w:rFonts w:cs="Times New Roman"/>
                    </w:rPr>
                    <w:t>World</w:t>
                  </w:r>
                </w:p>
              </w:tc>
              <w:tc>
                <w:tcPr>
                  <w:tcW w:w="2430" w:type="dxa"/>
                  <w:noWrap/>
                </w:tcPr>
                <w:p w14:paraId="26F5F798" w14:textId="77777777" w:rsidR="009D26E5" w:rsidRPr="007975E4" w:rsidRDefault="009D26E5" w:rsidP="009D26E5">
                  <w:pPr>
                    <w:jc w:val="right"/>
                    <w:rPr>
                      <w:rFonts w:cs="Times New Roman"/>
                    </w:rPr>
                  </w:pPr>
                  <w:r w:rsidRPr="007975E4">
                    <w:rPr>
                      <w:rFonts w:cs="Times New Roman"/>
                    </w:rPr>
                    <w:t>36</w:t>
                  </w:r>
                </w:p>
              </w:tc>
              <w:tc>
                <w:tcPr>
                  <w:tcW w:w="1559" w:type="dxa"/>
                  <w:noWrap/>
                </w:tcPr>
                <w:p w14:paraId="452843EE" w14:textId="77777777" w:rsidR="009D26E5" w:rsidRPr="007975E4" w:rsidRDefault="009D26E5" w:rsidP="009D26E5">
                  <w:pPr>
                    <w:jc w:val="right"/>
                    <w:rPr>
                      <w:rFonts w:cs="Times New Roman"/>
                    </w:rPr>
                  </w:pPr>
                  <w:r w:rsidRPr="007975E4">
                    <w:rPr>
                      <w:rFonts w:cs="Times New Roman"/>
                    </w:rPr>
                    <w:t>E</w:t>
                  </w:r>
                </w:p>
              </w:tc>
            </w:tr>
            <w:tr w:rsidR="009D26E5" w:rsidRPr="007975E4" w14:paraId="57E60B04" w14:textId="77777777" w:rsidTr="00E37D19">
              <w:trPr>
                <w:trHeight w:val="300"/>
              </w:trPr>
              <w:tc>
                <w:tcPr>
                  <w:tcW w:w="4680" w:type="dxa"/>
                  <w:noWrap/>
                  <w:hideMark/>
                </w:tcPr>
                <w:p w14:paraId="341BB6DC" w14:textId="77777777" w:rsidR="009D26E5" w:rsidRPr="007975E4" w:rsidRDefault="009D26E5" w:rsidP="009D26E5">
                  <w:pPr>
                    <w:ind w:firstLineChars="100" w:firstLine="210"/>
                    <w:rPr>
                      <w:rFonts w:cs="Times New Roman"/>
                    </w:rPr>
                  </w:pPr>
                  <w:r w:rsidRPr="007975E4">
                    <w:rPr>
                      <w:rFonts w:cs="Times New Roman"/>
                    </w:rPr>
                    <w:t>Africa</w:t>
                  </w:r>
                </w:p>
              </w:tc>
              <w:tc>
                <w:tcPr>
                  <w:tcW w:w="2430" w:type="dxa"/>
                  <w:noWrap/>
                  <w:hideMark/>
                </w:tcPr>
                <w:p w14:paraId="2642DE9B" w14:textId="77777777" w:rsidR="009D26E5" w:rsidRPr="007975E4" w:rsidRDefault="009D26E5" w:rsidP="009D26E5">
                  <w:pPr>
                    <w:jc w:val="right"/>
                    <w:rPr>
                      <w:rFonts w:cs="Times New Roman"/>
                    </w:rPr>
                  </w:pPr>
                  <w:r w:rsidRPr="007975E4">
                    <w:rPr>
                      <w:rFonts w:cs="Times New Roman"/>
                    </w:rPr>
                    <w:t>15</w:t>
                  </w:r>
                </w:p>
              </w:tc>
              <w:tc>
                <w:tcPr>
                  <w:tcW w:w="1559" w:type="dxa"/>
                  <w:noWrap/>
                </w:tcPr>
                <w:p w14:paraId="6E629B20" w14:textId="77777777" w:rsidR="009D26E5" w:rsidRPr="007975E4" w:rsidRDefault="009D26E5" w:rsidP="009D26E5">
                  <w:pPr>
                    <w:jc w:val="right"/>
                    <w:rPr>
                      <w:rFonts w:cs="Times New Roman"/>
                    </w:rPr>
                  </w:pPr>
                  <w:r w:rsidRPr="007975E4">
                    <w:rPr>
                      <w:rFonts w:cs="Times New Roman"/>
                    </w:rPr>
                    <w:t>E</w:t>
                  </w:r>
                </w:p>
              </w:tc>
            </w:tr>
            <w:tr w:rsidR="009D26E5" w:rsidRPr="007975E4" w14:paraId="25E9FEFF" w14:textId="77777777" w:rsidTr="00E37D19">
              <w:trPr>
                <w:trHeight w:val="300"/>
              </w:trPr>
              <w:tc>
                <w:tcPr>
                  <w:tcW w:w="4680" w:type="dxa"/>
                  <w:noWrap/>
                  <w:hideMark/>
                </w:tcPr>
                <w:p w14:paraId="2F4183FA" w14:textId="77777777" w:rsidR="009D26E5" w:rsidRPr="007975E4" w:rsidRDefault="009D26E5" w:rsidP="009D26E5">
                  <w:pPr>
                    <w:ind w:firstLineChars="200" w:firstLine="420"/>
                    <w:outlineLvl w:val="0"/>
                    <w:rPr>
                      <w:rFonts w:cs="Times New Roman"/>
                    </w:rPr>
                  </w:pPr>
                  <w:r w:rsidRPr="007975E4">
                    <w:rPr>
                      <w:rFonts w:cs="Times New Roman"/>
                    </w:rPr>
                    <w:t>Northern Africa</w:t>
                  </w:r>
                </w:p>
              </w:tc>
              <w:tc>
                <w:tcPr>
                  <w:tcW w:w="2430" w:type="dxa"/>
                  <w:noWrap/>
                  <w:hideMark/>
                </w:tcPr>
                <w:p w14:paraId="7F70DA65" w14:textId="77777777" w:rsidR="009D26E5" w:rsidRPr="007975E4" w:rsidRDefault="009D26E5" w:rsidP="009D26E5">
                  <w:pPr>
                    <w:jc w:val="right"/>
                    <w:outlineLvl w:val="0"/>
                    <w:rPr>
                      <w:rFonts w:cs="Times New Roman"/>
                    </w:rPr>
                  </w:pPr>
                </w:p>
              </w:tc>
              <w:tc>
                <w:tcPr>
                  <w:tcW w:w="1559" w:type="dxa"/>
                  <w:noWrap/>
                </w:tcPr>
                <w:p w14:paraId="277746F5" w14:textId="77777777" w:rsidR="009D26E5" w:rsidRPr="007975E4" w:rsidRDefault="009D26E5" w:rsidP="009D26E5">
                  <w:pPr>
                    <w:jc w:val="right"/>
                    <w:outlineLvl w:val="0"/>
                    <w:rPr>
                      <w:rFonts w:cs="Times New Roman"/>
                    </w:rPr>
                  </w:pPr>
                </w:p>
              </w:tc>
            </w:tr>
            <w:tr w:rsidR="009D26E5" w:rsidRPr="007975E4" w14:paraId="4E27F3C7" w14:textId="77777777" w:rsidTr="00E37D19">
              <w:trPr>
                <w:trHeight w:val="300"/>
              </w:trPr>
              <w:tc>
                <w:tcPr>
                  <w:tcW w:w="4680" w:type="dxa"/>
                  <w:noWrap/>
                  <w:hideMark/>
                </w:tcPr>
                <w:p w14:paraId="1CE835E2" w14:textId="77777777" w:rsidR="009D26E5" w:rsidRPr="007975E4" w:rsidRDefault="009D26E5" w:rsidP="009D26E5">
                  <w:pPr>
                    <w:ind w:firstLineChars="200" w:firstLine="420"/>
                    <w:outlineLvl w:val="0"/>
                    <w:rPr>
                      <w:rFonts w:cs="Times New Roman"/>
                    </w:rPr>
                  </w:pPr>
                  <w:r w:rsidRPr="007975E4">
                    <w:rPr>
                      <w:rFonts w:cs="Times New Roman"/>
                    </w:rPr>
                    <w:t>Sub-Saharan Africa</w:t>
                  </w:r>
                </w:p>
              </w:tc>
              <w:tc>
                <w:tcPr>
                  <w:tcW w:w="2430" w:type="dxa"/>
                  <w:noWrap/>
                  <w:hideMark/>
                </w:tcPr>
                <w:p w14:paraId="1367F040" w14:textId="77777777" w:rsidR="009D26E5" w:rsidRPr="007975E4" w:rsidRDefault="009D26E5" w:rsidP="009D26E5">
                  <w:pPr>
                    <w:jc w:val="right"/>
                    <w:outlineLvl w:val="0"/>
                    <w:rPr>
                      <w:rFonts w:cs="Times New Roman"/>
                    </w:rPr>
                  </w:pPr>
                </w:p>
              </w:tc>
              <w:tc>
                <w:tcPr>
                  <w:tcW w:w="1559" w:type="dxa"/>
                  <w:noWrap/>
                </w:tcPr>
                <w:p w14:paraId="1578963A" w14:textId="77777777" w:rsidR="009D26E5" w:rsidRPr="007975E4" w:rsidRDefault="009D26E5" w:rsidP="009D26E5">
                  <w:pPr>
                    <w:jc w:val="right"/>
                    <w:outlineLvl w:val="0"/>
                    <w:rPr>
                      <w:rFonts w:cs="Times New Roman"/>
                    </w:rPr>
                  </w:pPr>
                </w:p>
              </w:tc>
            </w:tr>
            <w:tr w:rsidR="009D26E5" w:rsidRPr="007975E4" w14:paraId="270EF5D0" w14:textId="77777777" w:rsidTr="00E37D19">
              <w:trPr>
                <w:trHeight w:val="300"/>
              </w:trPr>
              <w:tc>
                <w:tcPr>
                  <w:tcW w:w="4680" w:type="dxa"/>
                  <w:noWrap/>
                  <w:hideMark/>
                </w:tcPr>
                <w:p w14:paraId="6DC008C9" w14:textId="77777777" w:rsidR="009D26E5" w:rsidRPr="007975E4" w:rsidRDefault="009D26E5" w:rsidP="009D26E5">
                  <w:pPr>
                    <w:ind w:firstLineChars="300" w:firstLine="630"/>
                    <w:outlineLvl w:val="1"/>
                    <w:rPr>
                      <w:rFonts w:cs="Times New Roman"/>
                    </w:rPr>
                  </w:pPr>
                  <w:r w:rsidRPr="007975E4">
                    <w:rPr>
                      <w:rFonts w:cs="Times New Roman"/>
                    </w:rPr>
                    <w:lastRenderedPageBreak/>
                    <w:t>Eastern Africa</w:t>
                  </w:r>
                </w:p>
              </w:tc>
              <w:tc>
                <w:tcPr>
                  <w:tcW w:w="2430" w:type="dxa"/>
                  <w:noWrap/>
                  <w:hideMark/>
                </w:tcPr>
                <w:p w14:paraId="7B1DEBA5" w14:textId="77777777" w:rsidR="009D26E5" w:rsidRPr="007975E4" w:rsidRDefault="009D26E5" w:rsidP="009D26E5">
                  <w:pPr>
                    <w:jc w:val="right"/>
                    <w:outlineLvl w:val="1"/>
                    <w:rPr>
                      <w:rFonts w:cs="Times New Roman"/>
                    </w:rPr>
                  </w:pPr>
                  <w:r w:rsidRPr="007975E4">
                    <w:rPr>
                      <w:rFonts w:cs="Times New Roman"/>
                    </w:rPr>
                    <w:t>5</w:t>
                  </w:r>
                </w:p>
              </w:tc>
              <w:tc>
                <w:tcPr>
                  <w:tcW w:w="1559" w:type="dxa"/>
                  <w:noWrap/>
                </w:tcPr>
                <w:p w14:paraId="45E6170C" w14:textId="77777777" w:rsidR="009D26E5" w:rsidRPr="007975E4" w:rsidRDefault="009D26E5" w:rsidP="009D26E5">
                  <w:pPr>
                    <w:jc w:val="right"/>
                    <w:outlineLvl w:val="1"/>
                    <w:rPr>
                      <w:rFonts w:cs="Times New Roman"/>
                    </w:rPr>
                  </w:pPr>
                  <w:r w:rsidRPr="007975E4">
                    <w:rPr>
                      <w:rFonts w:cs="Times New Roman"/>
                    </w:rPr>
                    <w:t>E</w:t>
                  </w:r>
                </w:p>
              </w:tc>
            </w:tr>
            <w:tr w:rsidR="009D26E5" w:rsidRPr="007975E4" w14:paraId="256FEE40" w14:textId="77777777" w:rsidTr="00E37D19">
              <w:trPr>
                <w:trHeight w:val="300"/>
              </w:trPr>
              <w:tc>
                <w:tcPr>
                  <w:tcW w:w="4680" w:type="dxa"/>
                  <w:noWrap/>
                  <w:hideMark/>
                </w:tcPr>
                <w:p w14:paraId="03F8E6DC" w14:textId="77777777" w:rsidR="009D26E5" w:rsidRPr="007975E4" w:rsidRDefault="009D26E5" w:rsidP="009D26E5">
                  <w:pPr>
                    <w:ind w:firstLineChars="300" w:firstLine="630"/>
                    <w:outlineLvl w:val="1"/>
                    <w:rPr>
                      <w:rFonts w:cs="Times New Roman"/>
                    </w:rPr>
                  </w:pPr>
                  <w:r w:rsidRPr="007975E4">
                    <w:rPr>
                      <w:rFonts w:cs="Times New Roman"/>
                    </w:rPr>
                    <w:t>Middle Africa</w:t>
                  </w:r>
                </w:p>
              </w:tc>
              <w:tc>
                <w:tcPr>
                  <w:tcW w:w="2430" w:type="dxa"/>
                  <w:noWrap/>
                  <w:hideMark/>
                </w:tcPr>
                <w:p w14:paraId="7EBD4588" w14:textId="77777777" w:rsidR="009D26E5" w:rsidRPr="007975E4" w:rsidRDefault="009D26E5" w:rsidP="009D26E5">
                  <w:pPr>
                    <w:jc w:val="right"/>
                    <w:outlineLvl w:val="1"/>
                    <w:rPr>
                      <w:rFonts w:cs="Times New Roman"/>
                    </w:rPr>
                  </w:pPr>
                  <w:r w:rsidRPr="007975E4">
                    <w:rPr>
                      <w:rFonts w:cs="Times New Roman"/>
                    </w:rPr>
                    <w:t>1</w:t>
                  </w:r>
                </w:p>
              </w:tc>
              <w:tc>
                <w:tcPr>
                  <w:tcW w:w="1559" w:type="dxa"/>
                  <w:noWrap/>
                </w:tcPr>
                <w:p w14:paraId="3E217AC7" w14:textId="77777777" w:rsidR="009D26E5" w:rsidRPr="007975E4" w:rsidRDefault="009D26E5" w:rsidP="009D26E5">
                  <w:pPr>
                    <w:jc w:val="right"/>
                    <w:outlineLvl w:val="1"/>
                    <w:rPr>
                      <w:rFonts w:cs="Times New Roman"/>
                    </w:rPr>
                  </w:pPr>
                  <w:r w:rsidRPr="007975E4">
                    <w:rPr>
                      <w:rFonts w:cs="Times New Roman"/>
                    </w:rPr>
                    <w:t>E</w:t>
                  </w:r>
                </w:p>
              </w:tc>
            </w:tr>
            <w:tr w:rsidR="009D26E5" w:rsidRPr="007975E4" w14:paraId="48101C3A" w14:textId="77777777" w:rsidTr="00E37D19">
              <w:trPr>
                <w:trHeight w:val="300"/>
              </w:trPr>
              <w:tc>
                <w:tcPr>
                  <w:tcW w:w="4680" w:type="dxa"/>
                  <w:noWrap/>
                  <w:hideMark/>
                </w:tcPr>
                <w:p w14:paraId="5213CB71" w14:textId="77777777" w:rsidR="009D26E5" w:rsidRPr="007975E4" w:rsidRDefault="009D26E5" w:rsidP="009D26E5">
                  <w:pPr>
                    <w:ind w:firstLineChars="300" w:firstLine="630"/>
                    <w:outlineLvl w:val="1"/>
                    <w:rPr>
                      <w:rFonts w:cs="Times New Roman"/>
                    </w:rPr>
                  </w:pPr>
                  <w:r w:rsidRPr="007975E4">
                    <w:rPr>
                      <w:rFonts w:cs="Times New Roman"/>
                    </w:rPr>
                    <w:t>Southern Africa</w:t>
                  </w:r>
                </w:p>
              </w:tc>
              <w:tc>
                <w:tcPr>
                  <w:tcW w:w="2430" w:type="dxa"/>
                  <w:noWrap/>
                  <w:hideMark/>
                </w:tcPr>
                <w:p w14:paraId="5C707EBF" w14:textId="77777777" w:rsidR="009D26E5" w:rsidRPr="007975E4" w:rsidRDefault="009D26E5" w:rsidP="009D26E5">
                  <w:pPr>
                    <w:jc w:val="right"/>
                    <w:outlineLvl w:val="1"/>
                    <w:rPr>
                      <w:rFonts w:cs="Times New Roman"/>
                    </w:rPr>
                  </w:pPr>
                  <w:r w:rsidRPr="007975E4">
                    <w:rPr>
                      <w:rFonts w:cs="Times New Roman"/>
                    </w:rPr>
                    <w:t>1</w:t>
                  </w:r>
                </w:p>
              </w:tc>
              <w:tc>
                <w:tcPr>
                  <w:tcW w:w="1559" w:type="dxa"/>
                  <w:noWrap/>
                </w:tcPr>
                <w:p w14:paraId="62BB5747" w14:textId="77777777" w:rsidR="009D26E5" w:rsidRPr="007975E4" w:rsidRDefault="009D26E5" w:rsidP="009D26E5">
                  <w:pPr>
                    <w:jc w:val="right"/>
                    <w:outlineLvl w:val="1"/>
                    <w:rPr>
                      <w:rFonts w:cs="Times New Roman"/>
                    </w:rPr>
                  </w:pPr>
                  <w:r w:rsidRPr="007975E4">
                    <w:rPr>
                      <w:rFonts w:cs="Times New Roman"/>
                    </w:rPr>
                    <w:t>E</w:t>
                  </w:r>
                </w:p>
              </w:tc>
            </w:tr>
            <w:tr w:rsidR="009D26E5" w:rsidRPr="007975E4" w14:paraId="42C9FAAB" w14:textId="77777777" w:rsidTr="00E37D19">
              <w:trPr>
                <w:trHeight w:val="300"/>
              </w:trPr>
              <w:tc>
                <w:tcPr>
                  <w:tcW w:w="4680" w:type="dxa"/>
                  <w:noWrap/>
                  <w:hideMark/>
                </w:tcPr>
                <w:p w14:paraId="2D17CA51" w14:textId="77777777" w:rsidR="009D26E5" w:rsidRPr="007975E4" w:rsidRDefault="009D26E5" w:rsidP="009D26E5">
                  <w:pPr>
                    <w:ind w:firstLineChars="300" w:firstLine="630"/>
                    <w:outlineLvl w:val="1"/>
                    <w:rPr>
                      <w:rFonts w:cs="Times New Roman"/>
                    </w:rPr>
                  </w:pPr>
                  <w:r w:rsidRPr="007975E4">
                    <w:rPr>
                      <w:rFonts w:cs="Times New Roman"/>
                    </w:rPr>
                    <w:t>Western Africa</w:t>
                  </w:r>
                </w:p>
              </w:tc>
              <w:tc>
                <w:tcPr>
                  <w:tcW w:w="2430" w:type="dxa"/>
                  <w:noWrap/>
                  <w:hideMark/>
                </w:tcPr>
                <w:p w14:paraId="04B958D3" w14:textId="77777777" w:rsidR="009D26E5" w:rsidRPr="007975E4" w:rsidRDefault="009D26E5" w:rsidP="009D26E5">
                  <w:pPr>
                    <w:jc w:val="right"/>
                    <w:outlineLvl w:val="1"/>
                    <w:rPr>
                      <w:rFonts w:cs="Times New Roman"/>
                    </w:rPr>
                  </w:pPr>
                  <w:r w:rsidRPr="007975E4">
                    <w:rPr>
                      <w:rFonts w:cs="Times New Roman"/>
                    </w:rPr>
                    <w:t>8</w:t>
                  </w:r>
                </w:p>
              </w:tc>
              <w:tc>
                <w:tcPr>
                  <w:tcW w:w="1559" w:type="dxa"/>
                  <w:noWrap/>
                </w:tcPr>
                <w:p w14:paraId="5591507F" w14:textId="77777777" w:rsidR="009D26E5" w:rsidRPr="007975E4" w:rsidRDefault="009D26E5" w:rsidP="009D26E5">
                  <w:pPr>
                    <w:jc w:val="right"/>
                    <w:outlineLvl w:val="1"/>
                    <w:rPr>
                      <w:rFonts w:cs="Times New Roman"/>
                    </w:rPr>
                  </w:pPr>
                  <w:r w:rsidRPr="007975E4">
                    <w:rPr>
                      <w:rFonts w:cs="Times New Roman"/>
                    </w:rPr>
                    <w:t>E</w:t>
                  </w:r>
                </w:p>
              </w:tc>
            </w:tr>
            <w:tr w:rsidR="009D26E5" w:rsidRPr="007975E4" w14:paraId="14B0089B" w14:textId="77777777" w:rsidTr="00E37D19">
              <w:trPr>
                <w:trHeight w:val="300"/>
              </w:trPr>
              <w:tc>
                <w:tcPr>
                  <w:tcW w:w="4680" w:type="dxa"/>
                  <w:noWrap/>
                  <w:hideMark/>
                </w:tcPr>
                <w:p w14:paraId="59A2467D" w14:textId="77777777" w:rsidR="009D26E5" w:rsidRPr="007975E4" w:rsidRDefault="009D26E5" w:rsidP="009D26E5">
                  <w:pPr>
                    <w:ind w:firstLineChars="100" w:firstLine="210"/>
                    <w:rPr>
                      <w:rFonts w:cs="Times New Roman"/>
                    </w:rPr>
                  </w:pPr>
                  <w:r w:rsidRPr="007975E4">
                    <w:rPr>
                      <w:rFonts w:cs="Times New Roman"/>
                    </w:rPr>
                    <w:t>Americas</w:t>
                  </w:r>
                </w:p>
              </w:tc>
              <w:tc>
                <w:tcPr>
                  <w:tcW w:w="2430" w:type="dxa"/>
                  <w:noWrap/>
                  <w:hideMark/>
                </w:tcPr>
                <w:p w14:paraId="4177177B" w14:textId="77777777" w:rsidR="009D26E5" w:rsidRPr="007975E4" w:rsidRDefault="009D26E5" w:rsidP="009D26E5">
                  <w:pPr>
                    <w:jc w:val="right"/>
                    <w:rPr>
                      <w:rFonts w:cs="Times New Roman"/>
                    </w:rPr>
                  </w:pPr>
                  <w:r w:rsidRPr="007975E4">
                    <w:rPr>
                      <w:rFonts w:cs="Times New Roman"/>
                    </w:rPr>
                    <w:t>7</w:t>
                  </w:r>
                </w:p>
              </w:tc>
              <w:tc>
                <w:tcPr>
                  <w:tcW w:w="1559" w:type="dxa"/>
                  <w:noWrap/>
                </w:tcPr>
                <w:p w14:paraId="10CC9D02" w14:textId="77777777" w:rsidR="009D26E5" w:rsidRPr="007975E4" w:rsidRDefault="009D26E5" w:rsidP="009D26E5">
                  <w:pPr>
                    <w:jc w:val="right"/>
                    <w:rPr>
                      <w:rFonts w:cs="Times New Roman"/>
                    </w:rPr>
                  </w:pPr>
                  <w:r w:rsidRPr="007975E4">
                    <w:rPr>
                      <w:rFonts w:cs="Times New Roman"/>
                    </w:rPr>
                    <w:t>E</w:t>
                  </w:r>
                </w:p>
              </w:tc>
            </w:tr>
            <w:tr w:rsidR="009D26E5" w:rsidRPr="007975E4" w14:paraId="43390333" w14:textId="77777777" w:rsidTr="00E37D19">
              <w:trPr>
                <w:trHeight w:val="300"/>
              </w:trPr>
              <w:tc>
                <w:tcPr>
                  <w:tcW w:w="4680" w:type="dxa"/>
                  <w:noWrap/>
                  <w:hideMark/>
                </w:tcPr>
                <w:p w14:paraId="4046E299" w14:textId="77777777" w:rsidR="009D26E5" w:rsidRPr="007975E4" w:rsidRDefault="009D26E5" w:rsidP="009D26E5">
                  <w:pPr>
                    <w:ind w:firstLineChars="200" w:firstLine="420"/>
                    <w:outlineLvl w:val="0"/>
                    <w:rPr>
                      <w:rFonts w:cs="Times New Roman"/>
                    </w:rPr>
                  </w:pPr>
                  <w:r w:rsidRPr="007975E4">
                    <w:rPr>
                      <w:rFonts w:cs="Times New Roman"/>
                    </w:rPr>
                    <w:t>Latin America and the Caribbean</w:t>
                  </w:r>
                </w:p>
              </w:tc>
              <w:tc>
                <w:tcPr>
                  <w:tcW w:w="2430" w:type="dxa"/>
                  <w:noWrap/>
                  <w:hideMark/>
                </w:tcPr>
                <w:p w14:paraId="7A6FDB93" w14:textId="77777777" w:rsidR="009D26E5" w:rsidRPr="007975E4" w:rsidRDefault="009D26E5" w:rsidP="009D26E5">
                  <w:pPr>
                    <w:jc w:val="right"/>
                    <w:outlineLvl w:val="0"/>
                    <w:rPr>
                      <w:rFonts w:cs="Times New Roman"/>
                    </w:rPr>
                  </w:pPr>
                </w:p>
              </w:tc>
              <w:tc>
                <w:tcPr>
                  <w:tcW w:w="1559" w:type="dxa"/>
                  <w:noWrap/>
                </w:tcPr>
                <w:p w14:paraId="304787FF" w14:textId="77777777" w:rsidR="009D26E5" w:rsidRPr="007975E4" w:rsidRDefault="009D26E5" w:rsidP="009D26E5">
                  <w:pPr>
                    <w:jc w:val="right"/>
                    <w:outlineLvl w:val="0"/>
                    <w:rPr>
                      <w:rFonts w:cs="Times New Roman"/>
                    </w:rPr>
                  </w:pPr>
                </w:p>
              </w:tc>
            </w:tr>
            <w:tr w:rsidR="009D26E5" w:rsidRPr="007975E4" w14:paraId="34B41F9E" w14:textId="77777777" w:rsidTr="00E37D19">
              <w:trPr>
                <w:trHeight w:val="300"/>
              </w:trPr>
              <w:tc>
                <w:tcPr>
                  <w:tcW w:w="4680" w:type="dxa"/>
                  <w:noWrap/>
                  <w:hideMark/>
                </w:tcPr>
                <w:p w14:paraId="7D3C92E4" w14:textId="77777777" w:rsidR="009D26E5" w:rsidRPr="007975E4" w:rsidRDefault="009D26E5" w:rsidP="009D26E5">
                  <w:pPr>
                    <w:ind w:firstLineChars="300" w:firstLine="630"/>
                    <w:outlineLvl w:val="1"/>
                    <w:rPr>
                      <w:rFonts w:cs="Times New Roman"/>
                    </w:rPr>
                  </w:pPr>
                  <w:r w:rsidRPr="007975E4">
                    <w:rPr>
                      <w:rFonts w:cs="Times New Roman"/>
                    </w:rPr>
                    <w:t>Caribbean</w:t>
                  </w:r>
                </w:p>
              </w:tc>
              <w:tc>
                <w:tcPr>
                  <w:tcW w:w="2430" w:type="dxa"/>
                  <w:noWrap/>
                  <w:hideMark/>
                </w:tcPr>
                <w:p w14:paraId="17DC2D17" w14:textId="77777777" w:rsidR="009D26E5" w:rsidRPr="007975E4" w:rsidRDefault="009D26E5" w:rsidP="009D26E5">
                  <w:pPr>
                    <w:jc w:val="right"/>
                    <w:outlineLvl w:val="1"/>
                    <w:rPr>
                      <w:rFonts w:cs="Times New Roman"/>
                    </w:rPr>
                  </w:pPr>
                </w:p>
              </w:tc>
              <w:tc>
                <w:tcPr>
                  <w:tcW w:w="1559" w:type="dxa"/>
                  <w:noWrap/>
                </w:tcPr>
                <w:p w14:paraId="74BA935C" w14:textId="77777777" w:rsidR="009D26E5" w:rsidRPr="007975E4" w:rsidRDefault="009D26E5" w:rsidP="009D26E5">
                  <w:pPr>
                    <w:jc w:val="right"/>
                    <w:outlineLvl w:val="1"/>
                    <w:rPr>
                      <w:rFonts w:cs="Times New Roman"/>
                    </w:rPr>
                  </w:pPr>
                </w:p>
              </w:tc>
            </w:tr>
            <w:tr w:rsidR="009D26E5" w:rsidRPr="007975E4" w14:paraId="2A67284E" w14:textId="77777777" w:rsidTr="00E37D19">
              <w:trPr>
                <w:trHeight w:val="300"/>
              </w:trPr>
              <w:tc>
                <w:tcPr>
                  <w:tcW w:w="4680" w:type="dxa"/>
                  <w:noWrap/>
                  <w:hideMark/>
                </w:tcPr>
                <w:p w14:paraId="7D2DB927" w14:textId="77777777" w:rsidR="009D26E5" w:rsidRPr="007975E4" w:rsidRDefault="009D26E5" w:rsidP="009D26E5">
                  <w:pPr>
                    <w:ind w:firstLineChars="300" w:firstLine="630"/>
                    <w:outlineLvl w:val="1"/>
                    <w:rPr>
                      <w:rFonts w:cs="Times New Roman"/>
                    </w:rPr>
                  </w:pPr>
                  <w:r w:rsidRPr="007975E4">
                    <w:rPr>
                      <w:rFonts w:cs="Times New Roman"/>
                    </w:rPr>
                    <w:t>Latin America</w:t>
                  </w:r>
                </w:p>
              </w:tc>
              <w:tc>
                <w:tcPr>
                  <w:tcW w:w="2430" w:type="dxa"/>
                  <w:noWrap/>
                  <w:hideMark/>
                </w:tcPr>
                <w:p w14:paraId="5E24F551" w14:textId="77777777" w:rsidR="009D26E5" w:rsidRPr="007975E4" w:rsidRDefault="009D26E5" w:rsidP="009D26E5">
                  <w:pPr>
                    <w:jc w:val="right"/>
                    <w:outlineLvl w:val="1"/>
                    <w:rPr>
                      <w:rFonts w:cs="Times New Roman"/>
                    </w:rPr>
                  </w:pPr>
                  <w:r w:rsidRPr="007975E4">
                    <w:rPr>
                      <w:rFonts w:cs="Times New Roman"/>
                    </w:rPr>
                    <w:t>3</w:t>
                  </w:r>
                </w:p>
              </w:tc>
              <w:tc>
                <w:tcPr>
                  <w:tcW w:w="1559" w:type="dxa"/>
                  <w:noWrap/>
                </w:tcPr>
                <w:p w14:paraId="4AE410D9" w14:textId="77777777" w:rsidR="009D26E5" w:rsidRPr="007975E4" w:rsidRDefault="009D26E5" w:rsidP="009D26E5">
                  <w:pPr>
                    <w:jc w:val="right"/>
                    <w:outlineLvl w:val="1"/>
                    <w:rPr>
                      <w:rFonts w:cs="Times New Roman"/>
                    </w:rPr>
                  </w:pPr>
                  <w:r w:rsidRPr="007975E4">
                    <w:rPr>
                      <w:rFonts w:cs="Times New Roman"/>
                    </w:rPr>
                    <w:t>E</w:t>
                  </w:r>
                </w:p>
              </w:tc>
            </w:tr>
            <w:tr w:rsidR="009D26E5" w:rsidRPr="007975E4" w14:paraId="5A711AC1" w14:textId="77777777" w:rsidTr="00E37D19">
              <w:trPr>
                <w:trHeight w:val="300"/>
              </w:trPr>
              <w:tc>
                <w:tcPr>
                  <w:tcW w:w="4680" w:type="dxa"/>
                  <w:noWrap/>
                  <w:hideMark/>
                </w:tcPr>
                <w:p w14:paraId="5281F926" w14:textId="77777777" w:rsidR="009D26E5" w:rsidRPr="007975E4" w:rsidRDefault="009D26E5" w:rsidP="009D26E5">
                  <w:pPr>
                    <w:ind w:firstLineChars="200" w:firstLine="420"/>
                    <w:outlineLvl w:val="0"/>
                    <w:rPr>
                      <w:rFonts w:cs="Times New Roman"/>
                    </w:rPr>
                  </w:pPr>
                  <w:r w:rsidRPr="007975E4">
                    <w:rPr>
                      <w:rFonts w:cs="Times New Roman"/>
                    </w:rPr>
                    <w:t>Northern America</w:t>
                  </w:r>
                </w:p>
              </w:tc>
              <w:tc>
                <w:tcPr>
                  <w:tcW w:w="2430" w:type="dxa"/>
                  <w:noWrap/>
                  <w:hideMark/>
                </w:tcPr>
                <w:p w14:paraId="5F400536" w14:textId="77777777" w:rsidR="009D26E5" w:rsidRPr="007975E4" w:rsidRDefault="009D26E5" w:rsidP="009D26E5">
                  <w:pPr>
                    <w:jc w:val="right"/>
                    <w:outlineLvl w:val="0"/>
                    <w:rPr>
                      <w:rFonts w:cs="Times New Roman"/>
                    </w:rPr>
                  </w:pPr>
                  <w:r w:rsidRPr="007975E4">
                    <w:rPr>
                      <w:rFonts w:cs="Times New Roman"/>
                    </w:rPr>
                    <w:t>4</w:t>
                  </w:r>
                </w:p>
              </w:tc>
              <w:tc>
                <w:tcPr>
                  <w:tcW w:w="1559" w:type="dxa"/>
                  <w:noWrap/>
                </w:tcPr>
                <w:p w14:paraId="3614E3BA" w14:textId="77777777" w:rsidR="009D26E5" w:rsidRPr="007975E4" w:rsidRDefault="009D26E5" w:rsidP="009D26E5">
                  <w:pPr>
                    <w:jc w:val="right"/>
                    <w:outlineLvl w:val="0"/>
                    <w:rPr>
                      <w:rFonts w:cs="Times New Roman"/>
                    </w:rPr>
                  </w:pPr>
                  <w:r w:rsidRPr="007975E4">
                    <w:rPr>
                      <w:rFonts w:cs="Times New Roman"/>
                    </w:rPr>
                    <w:t>E</w:t>
                  </w:r>
                </w:p>
              </w:tc>
            </w:tr>
            <w:tr w:rsidR="009D26E5" w:rsidRPr="007975E4" w14:paraId="1F43F1C8" w14:textId="77777777" w:rsidTr="00E37D19">
              <w:trPr>
                <w:trHeight w:val="300"/>
              </w:trPr>
              <w:tc>
                <w:tcPr>
                  <w:tcW w:w="4680" w:type="dxa"/>
                  <w:noWrap/>
                  <w:hideMark/>
                </w:tcPr>
                <w:p w14:paraId="401C4331" w14:textId="77777777" w:rsidR="009D26E5" w:rsidRPr="007975E4" w:rsidRDefault="009D26E5" w:rsidP="009D26E5">
                  <w:pPr>
                    <w:ind w:firstLineChars="100" w:firstLine="210"/>
                    <w:rPr>
                      <w:rFonts w:cs="Times New Roman"/>
                    </w:rPr>
                  </w:pPr>
                  <w:r w:rsidRPr="007975E4">
                    <w:rPr>
                      <w:rFonts w:cs="Times New Roman"/>
                    </w:rPr>
                    <w:t>Asia</w:t>
                  </w:r>
                </w:p>
              </w:tc>
              <w:tc>
                <w:tcPr>
                  <w:tcW w:w="2430" w:type="dxa"/>
                  <w:noWrap/>
                  <w:hideMark/>
                </w:tcPr>
                <w:p w14:paraId="174A89EB" w14:textId="77777777" w:rsidR="009D26E5" w:rsidRPr="007975E4" w:rsidRDefault="009D26E5" w:rsidP="009D26E5">
                  <w:pPr>
                    <w:jc w:val="right"/>
                    <w:rPr>
                      <w:rFonts w:cs="Times New Roman"/>
                    </w:rPr>
                  </w:pPr>
                  <w:r w:rsidRPr="007975E4">
                    <w:rPr>
                      <w:rFonts w:cs="Times New Roman"/>
                    </w:rPr>
                    <w:t>9</w:t>
                  </w:r>
                </w:p>
              </w:tc>
              <w:tc>
                <w:tcPr>
                  <w:tcW w:w="1559" w:type="dxa"/>
                  <w:noWrap/>
                </w:tcPr>
                <w:p w14:paraId="2199AB0E" w14:textId="77777777" w:rsidR="009D26E5" w:rsidRPr="007975E4" w:rsidRDefault="009D26E5" w:rsidP="009D26E5">
                  <w:pPr>
                    <w:jc w:val="right"/>
                    <w:rPr>
                      <w:rFonts w:cs="Times New Roman"/>
                    </w:rPr>
                  </w:pPr>
                  <w:r w:rsidRPr="007975E4">
                    <w:rPr>
                      <w:rFonts w:cs="Times New Roman"/>
                    </w:rPr>
                    <w:t>E</w:t>
                  </w:r>
                </w:p>
              </w:tc>
            </w:tr>
            <w:tr w:rsidR="009D26E5" w:rsidRPr="007975E4" w14:paraId="5AB462E3" w14:textId="77777777" w:rsidTr="00E37D19">
              <w:trPr>
                <w:trHeight w:val="300"/>
              </w:trPr>
              <w:tc>
                <w:tcPr>
                  <w:tcW w:w="4680" w:type="dxa"/>
                  <w:noWrap/>
                  <w:hideMark/>
                </w:tcPr>
                <w:p w14:paraId="0C9F5A41" w14:textId="77777777" w:rsidR="009D26E5" w:rsidRPr="007975E4" w:rsidRDefault="009D26E5" w:rsidP="009D26E5">
                  <w:pPr>
                    <w:ind w:firstLineChars="200" w:firstLine="420"/>
                    <w:outlineLvl w:val="1"/>
                    <w:rPr>
                      <w:rFonts w:cs="Times New Roman"/>
                    </w:rPr>
                  </w:pPr>
                  <w:r w:rsidRPr="007975E4">
                    <w:rPr>
                      <w:rFonts w:cs="Times New Roman"/>
                    </w:rPr>
                    <w:t>Central Asia</w:t>
                  </w:r>
                </w:p>
              </w:tc>
              <w:tc>
                <w:tcPr>
                  <w:tcW w:w="2430" w:type="dxa"/>
                  <w:noWrap/>
                  <w:hideMark/>
                </w:tcPr>
                <w:p w14:paraId="585625DC" w14:textId="77777777" w:rsidR="009D26E5" w:rsidRPr="007975E4" w:rsidRDefault="009D26E5" w:rsidP="009D26E5">
                  <w:pPr>
                    <w:jc w:val="right"/>
                    <w:outlineLvl w:val="1"/>
                    <w:rPr>
                      <w:rFonts w:cs="Times New Roman"/>
                    </w:rPr>
                  </w:pPr>
                  <w:r w:rsidRPr="007975E4">
                    <w:rPr>
                      <w:rFonts w:cs="Times New Roman"/>
                    </w:rPr>
                    <w:t>1</w:t>
                  </w:r>
                </w:p>
              </w:tc>
              <w:tc>
                <w:tcPr>
                  <w:tcW w:w="1559" w:type="dxa"/>
                  <w:noWrap/>
                </w:tcPr>
                <w:p w14:paraId="7BF7563D" w14:textId="77777777" w:rsidR="009D26E5" w:rsidRPr="007975E4" w:rsidRDefault="009D26E5" w:rsidP="009D26E5">
                  <w:pPr>
                    <w:jc w:val="right"/>
                    <w:outlineLvl w:val="1"/>
                    <w:rPr>
                      <w:rFonts w:cs="Times New Roman"/>
                    </w:rPr>
                  </w:pPr>
                  <w:r w:rsidRPr="007975E4">
                    <w:rPr>
                      <w:rFonts w:cs="Times New Roman"/>
                    </w:rPr>
                    <w:t>E</w:t>
                  </w:r>
                </w:p>
              </w:tc>
            </w:tr>
            <w:tr w:rsidR="009D26E5" w:rsidRPr="007975E4" w14:paraId="284A8BB0" w14:textId="77777777" w:rsidTr="00E37D19">
              <w:trPr>
                <w:trHeight w:val="300"/>
              </w:trPr>
              <w:tc>
                <w:tcPr>
                  <w:tcW w:w="4680" w:type="dxa"/>
                  <w:noWrap/>
                  <w:hideMark/>
                </w:tcPr>
                <w:p w14:paraId="55427AB3" w14:textId="77777777" w:rsidR="009D26E5" w:rsidRPr="007975E4" w:rsidRDefault="009D26E5" w:rsidP="009D26E5">
                  <w:pPr>
                    <w:ind w:firstLineChars="200" w:firstLine="420"/>
                    <w:outlineLvl w:val="0"/>
                    <w:rPr>
                      <w:rFonts w:cs="Times New Roman"/>
                    </w:rPr>
                  </w:pPr>
                  <w:r w:rsidRPr="007975E4">
                    <w:rPr>
                      <w:rFonts w:cs="Times New Roman"/>
                    </w:rPr>
                    <w:t>Eastern Asia</w:t>
                  </w:r>
                </w:p>
              </w:tc>
              <w:tc>
                <w:tcPr>
                  <w:tcW w:w="2430" w:type="dxa"/>
                  <w:noWrap/>
                  <w:hideMark/>
                </w:tcPr>
                <w:p w14:paraId="726A15DE" w14:textId="77777777" w:rsidR="009D26E5" w:rsidRPr="007975E4" w:rsidRDefault="009D26E5" w:rsidP="009D26E5">
                  <w:pPr>
                    <w:jc w:val="right"/>
                    <w:outlineLvl w:val="0"/>
                    <w:rPr>
                      <w:rFonts w:cs="Times New Roman"/>
                    </w:rPr>
                  </w:pPr>
                  <w:r w:rsidRPr="007975E4">
                    <w:rPr>
                      <w:rFonts w:cs="Times New Roman"/>
                    </w:rPr>
                    <w:t>1</w:t>
                  </w:r>
                </w:p>
              </w:tc>
              <w:tc>
                <w:tcPr>
                  <w:tcW w:w="1559" w:type="dxa"/>
                  <w:noWrap/>
                </w:tcPr>
                <w:p w14:paraId="6AD5D49D" w14:textId="77777777" w:rsidR="009D26E5" w:rsidRPr="007975E4" w:rsidRDefault="009D26E5" w:rsidP="009D26E5">
                  <w:pPr>
                    <w:jc w:val="right"/>
                    <w:outlineLvl w:val="0"/>
                    <w:rPr>
                      <w:rFonts w:cs="Times New Roman"/>
                    </w:rPr>
                  </w:pPr>
                  <w:r w:rsidRPr="007975E4">
                    <w:rPr>
                      <w:rFonts w:cs="Times New Roman"/>
                    </w:rPr>
                    <w:t>E</w:t>
                  </w:r>
                </w:p>
              </w:tc>
            </w:tr>
            <w:tr w:rsidR="009D26E5" w:rsidRPr="007975E4" w14:paraId="6C66E2EA" w14:textId="77777777" w:rsidTr="00E37D19">
              <w:trPr>
                <w:trHeight w:val="300"/>
              </w:trPr>
              <w:tc>
                <w:tcPr>
                  <w:tcW w:w="4680" w:type="dxa"/>
                  <w:noWrap/>
                  <w:hideMark/>
                </w:tcPr>
                <w:p w14:paraId="4EDDB421" w14:textId="77777777" w:rsidR="009D26E5" w:rsidRPr="007975E4" w:rsidRDefault="009D26E5" w:rsidP="009D26E5">
                  <w:pPr>
                    <w:ind w:firstLineChars="200" w:firstLine="420"/>
                    <w:outlineLvl w:val="0"/>
                    <w:rPr>
                      <w:rFonts w:cs="Times New Roman"/>
                    </w:rPr>
                  </w:pPr>
                  <w:r w:rsidRPr="007975E4">
                    <w:rPr>
                      <w:rFonts w:cs="Times New Roman"/>
                    </w:rPr>
                    <w:t>Southern Asia</w:t>
                  </w:r>
                </w:p>
              </w:tc>
              <w:tc>
                <w:tcPr>
                  <w:tcW w:w="2430" w:type="dxa"/>
                  <w:noWrap/>
                  <w:hideMark/>
                </w:tcPr>
                <w:p w14:paraId="2A5443FC" w14:textId="77777777" w:rsidR="009D26E5" w:rsidRPr="007975E4" w:rsidRDefault="009D26E5" w:rsidP="009D26E5">
                  <w:pPr>
                    <w:jc w:val="right"/>
                    <w:outlineLvl w:val="0"/>
                    <w:rPr>
                      <w:rFonts w:cs="Times New Roman"/>
                    </w:rPr>
                  </w:pPr>
                  <w:r w:rsidRPr="007975E4">
                    <w:rPr>
                      <w:rFonts w:cs="Times New Roman"/>
                    </w:rPr>
                    <w:t>4</w:t>
                  </w:r>
                </w:p>
              </w:tc>
              <w:tc>
                <w:tcPr>
                  <w:tcW w:w="1559" w:type="dxa"/>
                  <w:noWrap/>
                </w:tcPr>
                <w:p w14:paraId="7DC0E6E5" w14:textId="77777777" w:rsidR="009D26E5" w:rsidRPr="007975E4" w:rsidRDefault="009D26E5" w:rsidP="009D26E5">
                  <w:pPr>
                    <w:jc w:val="right"/>
                    <w:outlineLvl w:val="0"/>
                    <w:rPr>
                      <w:rFonts w:cs="Times New Roman"/>
                    </w:rPr>
                  </w:pPr>
                  <w:r w:rsidRPr="007975E4">
                    <w:rPr>
                      <w:rFonts w:cs="Times New Roman"/>
                    </w:rPr>
                    <w:t>E</w:t>
                  </w:r>
                </w:p>
              </w:tc>
            </w:tr>
            <w:tr w:rsidR="009D26E5" w:rsidRPr="007975E4" w14:paraId="47B8E7CB" w14:textId="77777777" w:rsidTr="00E37D19">
              <w:trPr>
                <w:trHeight w:val="300"/>
              </w:trPr>
              <w:tc>
                <w:tcPr>
                  <w:tcW w:w="4680" w:type="dxa"/>
                  <w:noWrap/>
                  <w:hideMark/>
                </w:tcPr>
                <w:p w14:paraId="421C116F" w14:textId="77777777" w:rsidR="009D26E5" w:rsidRPr="007975E4" w:rsidRDefault="009D26E5" w:rsidP="009D26E5">
                  <w:pPr>
                    <w:ind w:firstLineChars="200" w:firstLine="420"/>
                    <w:outlineLvl w:val="0"/>
                    <w:rPr>
                      <w:rFonts w:cs="Times New Roman"/>
                    </w:rPr>
                  </w:pPr>
                  <w:r w:rsidRPr="007975E4">
                    <w:rPr>
                      <w:rFonts w:cs="Times New Roman"/>
                    </w:rPr>
                    <w:t>South-Eastern Asia</w:t>
                  </w:r>
                </w:p>
              </w:tc>
              <w:tc>
                <w:tcPr>
                  <w:tcW w:w="2430" w:type="dxa"/>
                  <w:noWrap/>
                  <w:hideMark/>
                </w:tcPr>
                <w:p w14:paraId="49D5B4DA" w14:textId="77777777" w:rsidR="009D26E5" w:rsidRPr="007975E4" w:rsidRDefault="009D26E5" w:rsidP="009D26E5">
                  <w:pPr>
                    <w:jc w:val="right"/>
                    <w:outlineLvl w:val="0"/>
                    <w:rPr>
                      <w:rFonts w:cs="Times New Roman"/>
                    </w:rPr>
                  </w:pPr>
                  <w:r w:rsidRPr="007975E4">
                    <w:rPr>
                      <w:rFonts w:cs="Times New Roman"/>
                    </w:rPr>
                    <w:t>2</w:t>
                  </w:r>
                </w:p>
              </w:tc>
              <w:tc>
                <w:tcPr>
                  <w:tcW w:w="1559" w:type="dxa"/>
                  <w:noWrap/>
                </w:tcPr>
                <w:p w14:paraId="2687EDC2" w14:textId="77777777" w:rsidR="009D26E5" w:rsidRPr="007975E4" w:rsidRDefault="009D26E5" w:rsidP="009D26E5">
                  <w:pPr>
                    <w:jc w:val="right"/>
                    <w:outlineLvl w:val="0"/>
                    <w:rPr>
                      <w:rFonts w:cs="Times New Roman"/>
                    </w:rPr>
                  </w:pPr>
                  <w:r w:rsidRPr="007975E4">
                    <w:rPr>
                      <w:rFonts w:cs="Times New Roman"/>
                    </w:rPr>
                    <w:t>E</w:t>
                  </w:r>
                </w:p>
              </w:tc>
            </w:tr>
            <w:tr w:rsidR="009D26E5" w:rsidRPr="007975E4" w14:paraId="5699C571" w14:textId="77777777" w:rsidTr="00E37D19">
              <w:trPr>
                <w:trHeight w:val="300"/>
              </w:trPr>
              <w:tc>
                <w:tcPr>
                  <w:tcW w:w="4680" w:type="dxa"/>
                  <w:noWrap/>
                  <w:hideMark/>
                </w:tcPr>
                <w:p w14:paraId="1BA1390E" w14:textId="77777777" w:rsidR="009D26E5" w:rsidRPr="007975E4" w:rsidRDefault="009D26E5" w:rsidP="009D26E5">
                  <w:pPr>
                    <w:ind w:firstLineChars="200" w:firstLine="420"/>
                    <w:outlineLvl w:val="0"/>
                    <w:rPr>
                      <w:rFonts w:cs="Times New Roman"/>
                    </w:rPr>
                  </w:pPr>
                  <w:r w:rsidRPr="007975E4">
                    <w:rPr>
                      <w:rFonts w:cs="Times New Roman"/>
                    </w:rPr>
                    <w:t>Western Asia</w:t>
                  </w:r>
                </w:p>
              </w:tc>
              <w:tc>
                <w:tcPr>
                  <w:tcW w:w="2430" w:type="dxa"/>
                  <w:noWrap/>
                  <w:hideMark/>
                </w:tcPr>
                <w:p w14:paraId="13168D8E" w14:textId="77777777" w:rsidR="009D26E5" w:rsidRPr="007975E4" w:rsidRDefault="009D26E5" w:rsidP="009D26E5">
                  <w:pPr>
                    <w:jc w:val="right"/>
                    <w:outlineLvl w:val="0"/>
                    <w:rPr>
                      <w:rFonts w:cs="Times New Roman"/>
                    </w:rPr>
                  </w:pPr>
                  <w:r w:rsidRPr="007975E4">
                    <w:rPr>
                      <w:rFonts w:cs="Times New Roman"/>
                    </w:rPr>
                    <w:t>1</w:t>
                  </w:r>
                </w:p>
              </w:tc>
              <w:tc>
                <w:tcPr>
                  <w:tcW w:w="1559" w:type="dxa"/>
                  <w:noWrap/>
                </w:tcPr>
                <w:p w14:paraId="63412E4A" w14:textId="77777777" w:rsidR="009D26E5" w:rsidRPr="007975E4" w:rsidRDefault="009D26E5" w:rsidP="009D26E5">
                  <w:pPr>
                    <w:jc w:val="right"/>
                    <w:outlineLvl w:val="0"/>
                    <w:rPr>
                      <w:rFonts w:cs="Times New Roman"/>
                    </w:rPr>
                  </w:pPr>
                  <w:r w:rsidRPr="007975E4">
                    <w:rPr>
                      <w:rFonts w:cs="Times New Roman"/>
                    </w:rPr>
                    <w:t>E</w:t>
                  </w:r>
                </w:p>
              </w:tc>
            </w:tr>
            <w:tr w:rsidR="009D26E5" w:rsidRPr="007975E4" w14:paraId="4F12C805" w14:textId="77777777" w:rsidTr="00E37D19">
              <w:trPr>
                <w:trHeight w:val="300"/>
              </w:trPr>
              <w:tc>
                <w:tcPr>
                  <w:tcW w:w="4680" w:type="dxa"/>
                  <w:noWrap/>
                  <w:hideMark/>
                </w:tcPr>
                <w:p w14:paraId="643863DA" w14:textId="77777777" w:rsidR="009D26E5" w:rsidRPr="007975E4" w:rsidRDefault="009D26E5" w:rsidP="009D26E5">
                  <w:pPr>
                    <w:ind w:firstLineChars="100" w:firstLine="210"/>
                    <w:rPr>
                      <w:rFonts w:cs="Times New Roman"/>
                    </w:rPr>
                  </w:pPr>
                  <w:r w:rsidRPr="007975E4">
                    <w:rPr>
                      <w:rFonts w:cs="Times New Roman"/>
                    </w:rPr>
                    <w:t>Europe</w:t>
                  </w:r>
                </w:p>
              </w:tc>
              <w:tc>
                <w:tcPr>
                  <w:tcW w:w="2430" w:type="dxa"/>
                  <w:noWrap/>
                  <w:hideMark/>
                </w:tcPr>
                <w:p w14:paraId="625BA04C" w14:textId="77777777" w:rsidR="009D26E5" w:rsidRPr="007975E4" w:rsidRDefault="009D26E5" w:rsidP="009D26E5">
                  <w:pPr>
                    <w:jc w:val="right"/>
                    <w:rPr>
                      <w:rFonts w:cs="Times New Roman"/>
                    </w:rPr>
                  </w:pPr>
                  <w:r w:rsidRPr="007975E4">
                    <w:rPr>
                      <w:rFonts w:cs="Times New Roman"/>
                    </w:rPr>
                    <w:t>5</w:t>
                  </w:r>
                </w:p>
              </w:tc>
              <w:tc>
                <w:tcPr>
                  <w:tcW w:w="1559" w:type="dxa"/>
                  <w:noWrap/>
                </w:tcPr>
                <w:p w14:paraId="70217858" w14:textId="77777777" w:rsidR="009D26E5" w:rsidRPr="007975E4" w:rsidRDefault="009D26E5" w:rsidP="009D26E5">
                  <w:pPr>
                    <w:jc w:val="right"/>
                    <w:rPr>
                      <w:rFonts w:cs="Times New Roman"/>
                    </w:rPr>
                  </w:pPr>
                  <w:r w:rsidRPr="007975E4">
                    <w:rPr>
                      <w:rFonts w:cs="Times New Roman"/>
                    </w:rPr>
                    <w:t>E</w:t>
                  </w:r>
                </w:p>
              </w:tc>
            </w:tr>
            <w:tr w:rsidR="009D26E5" w:rsidRPr="007975E4" w14:paraId="6EBE1015" w14:textId="77777777" w:rsidTr="00E37D19">
              <w:trPr>
                <w:trHeight w:val="300"/>
              </w:trPr>
              <w:tc>
                <w:tcPr>
                  <w:tcW w:w="4680" w:type="dxa"/>
                  <w:noWrap/>
                  <w:hideMark/>
                </w:tcPr>
                <w:p w14:paraId="1E9051FE" w14:textId="77777777" w:rsidR="009D26E5" w:rsidRPr="007975E4" w:rsidRDefault="009D26E5" w:rsidP="009D26E5">
                  <w:pPr>
                    <w:ind w:firstLineChars="200" w:firstLine="420"/>
                    <w:outlineLvl w:val="0"/>
                    <w:rPr>
                      <w:rFonts w:cs="Times New Roman"/>
                    </w:rPr>
                  </w:pPr>
                  <w:r w:rsidRPr="007975E4">
                    <w:rPr>
                      <w:rFonts w:cs="Times New Roman"/>
                    </w:rPr>
                    <w:t>Eastern Europe</w:t>
                  </w:r>
                </w:p>
              </w:tc>
              <w:tc>
                <w:tcPr>
                  <w:tcW w:w="2430" w:type="dxa"/>
                  <w:noWrap/>
                  <w:hideMark/>
                </w:tcPr>
                <w:p w14:paraId="21A63F83" w14:textId="77777777" w:rsidR="009D26E5" w:rsidRPr="007975E4" w:rsidRDefault="009D26E5" w:rsidP="009D26E5">
                  <w:pPr>
                    <w:jc w:val="right"/>
                    <w:outlineLvl w:val="0"/>
                    <w:rPr>
                      <w:rFonts w:cs="Times New Roman"/>
                    </w:rPr>
                  </w:pPr>
                  <w:r w:rsidRPr="007975E4">
                    <w:rPr>
                      <w:rFonts w:cs="Times New Roman"/>
                    </w:rPr>
                    <w:t>5</w:t>
                  </w:r>
                </w:p>
              </w:tc>
              <w:tc>
                <w:tcPr>
                  <w:tcW w:w="1559" w:type="dxa"/>
                  <w:noWrap/>
                </w:tcPr>
                <w:p w14:paraId="01DF4DF3" w14:textId="77777777" w:rsidR="009D26E5" w:rsidRPr="007975E4" w:rsidRDefault="009D26E5" w:rsidP="009D26E5">
                  <w:pPr>
                    <w:jc w:val="right"/>
                    <w:outlineLvl w:val="0"/>
                    <w:rPr>
                      <w:rFonts w:cs="Times New Roman"/>
                    </w:rPr>
                  </w:pPr>
                  <w:r w:rsidRPr="007975E4">
                    <w:rPr>
                      <w:rFonts w:cs="Times New Roman"/>
                    </w:rPr>
                    <w:t>E</w:t>
                  </w:r>
                </w:p>
              </w:tc>
            </w:tr>
            <w:tr w:rsidR="009D26E5" w:rsidRPr="007975E4" w14:paraId="45D2A5DB" w14:textId="77777777" w:rsidTr="00E37D19">
              <w:trPr>
                <w:trHeight w:val="300"/>
              </w:trPr>
              <w:tc>
                <w:tcPr>
                  <w:tcW w:w="4680" w:type="dxa"/>
                  <w:noWrap/>
                  <w:hideMark/>
                </w:tcPr>
                <w:p w14:paraId="0C7BE74D" w14:textId="77777777" w:rsidR="009D26E5" w:rsidRPr="007975E4" w:rsidRDefault="009D26E5" w:rsidP="009D26E5">
                  <w:pPr>
                    <w:ind w:firstLineChars="200" w:firstLine="420"/>
                    <w:outlineLvl w:val="0"/>
                    <w:rPr>
                      <w:rFonts w:cs="Times New Roman"/>
                    </w:rPr>
                  </w:pPr>
                  <w:r w:rsidRPr="007975E4">
                    <w:rPr>
                      <w:rFonts w:cs="Times New Roman"/>
                    </w:rPr>
                    <w:t>Northern Europe</w:t>
                  </w:r>
                </w:p>
              </w:tc>
              <w:tc>
                <w:tcPr>
                  <w:tcW w:w="2430" w:type="dxa"/>
                  <w:noWrap/>
                  <w:hideMark/>
                </w:tcPr>
                <w:p w14:paraId="08652E26" w14:textId="77777777" w:rsidR="009D26E5" w:rsidRPr="007975E4" w:rsidRDefault="009D26E5" w:rsidP="009D26E5">
                  <w:pPr>
                    <w:jc w:val="right"/>
                    <w:outlineLvl w:val="0"/>
                    <w:rPr>
                      <w:rFonts w:cs="Times New Roman"/>
                    </w:rPr>
                  </w:pPr>
                </w:p>
              </w:tc>
              <w:tc>
                <w:tcPr>
                  <w:tcW w:w="1559" w:type="dxa"/>
                  <w:noWrap/>
                </w:tcPr>
                <w:p w14:paraId="2CA80B9F" w14:textId="77777777" w:rsidR="009D26E5" w:rsidRPr="007975E4" w:rsidRDefault="009D26E5" w:rsidP="009D26E5">
                  <w:pPr>
                    <w:jc w:val="right"/>
                    <w:outlineLvl w:val="0"/>
                    <w:rPr>
                      <w:rFonts w:cs="Times New Roman"/>
                    </w:rPr>
                  </w:pPr>
                </w:p>
              </w:tc>
            </w:tr>
            <w:tr w:rsidR="009D26E5" w:rsidRPr="007975E4" w14:paraId="60797737" w14:textId="77777777" w:rsidTr="00E37D19">
              <w:trPr>
                <w:trHeight w:val="300"/>
              </w:trPr>
              <w:tc>
                <w:tcPr>
                  <w:tcW w:w="4680" w:type="dxa"/>
                  <w:noWrap/>
                  <w:hideMark/>
                </w:tcPr>
                <w:p w14:paraId="3D31AD42" w14:textId="77777777" w:rsidR="009D26E5" w:rsidRPr="007975E4" w:rsidRDefault="009D26E5" w:rsidP="009D26E5">
                  <w:pPr>
                    <w:ind w:firstLineChars="200" w:firstLine="420"/>
                    <w:outlineLvl w:val="0"/>
                    <w:rPr>
                      <w:rFonts w:cs="Times New Roman"/>
                    </w:rPr>
                  </w:pPr>
                  <w:r w:rsidRPr="007975E4">
                    <w:rPr>
                      <w:rFonts w:cs="Times New Roman"/>
                    </w:rPr>
                    <w:t>Southern Europe</w:t>
                  </w:r>
                </w:p>
              </w:tc>
              <w:tc>
                <w:tcPr>
                  <w:tcW w:w="2430" w:type="dxa"/>
                  <w:noWrap/>
                  <w:hideMark/>
                </w:tcPr>
                <w:p w14:paraId="35D089A1" w14:textId="77777777" w:rsidR="009D26E5" w:rsidRPr="007975E4" w:rsidRDefault="009D26E5" w:rsidP="009D26E5">
                  <w:pPr>
                    <w:jc w:val="right"/>
                    <w:outlineLvl w:val="0"/>
                    <w:rPr>
                      <w:rFonts w:cs="Times New Roman"/>
                    </w:rPr>
                  </w:pPr>
                </w:p>
              </w:tc>
              <w:tc>
                <w:tcPr>
                  <w:tcW w:w="1559" w:type="dxa"/>
                  <w:noWrap/>
                </w:tcPr>
                <w:p w14:paraId="1C3CB85D" w14:textId="77777777" w:rsidR="009D26E5" w:rsidRPr="007975E4" w:rsidRDefault="009D26E5" w:rsidP="009D26E5">
                  <w:pPr>
                    <w:jc w:val="right"/>
                    <w:outlineLvl w:val="0"/>
                    <w:rPr>
                      <w:rFonts w:cs="Times New Roman"/>
                    </w:rPr>
                  </w:pPr>
                </w:p>
              </w:tc>
            </w:tr>
            <w:tr w:rsidR="009D26E5" w:rsidRPr="007975E4" w14:paraId="300C7779" w14:textId="77777777" w:rsidTr="00E37D19">
              <w:trPr>
                <w:trHeight w:val="300"/>
              </w:trPr>
              <w:tc>
                <w:tcPr>
                  <w:tcW w:w="4680" w:type="dxa"/>
                  <w:noWrap/>
                  <w:hideMark/>
                </w:tcPr>
                <w:p w14:paraId="2EDF51FF" w14:textId="77777777" w:rsidR="009D26E5" w:rsidRPr="007975E4" w:rsidRDefault="009D26E5" w:rsidP="009D26E5">
                  <w:pPr>
                    <w:ind w:firstLineChars="200" w:firstLine="420"/>
                    <w:outlineLvl w:val="0"/>
                    <w:rPr>
                      <w:rFonts w:cs="Times New Roman"/>
                    </w:rPr>
                  </w:pPr>
                  <w:r w:rsidRPr="007975E4">
                    <w:rPr>
                      <w:rFonts w:cs="Times New Roman"/>
                    </w:rPr>
                    <w:t>Western Europe</w:t>
                  </w:r>
                </w:p>
              </w:tc>
              <w:tc>
                <w:tcPr>
                  <w:tcW w:w="2430" w:type="dxa"/>
                  <w:noWrap/>
                  <w:hideMark/>
                </w:tcPr>
                <w:p w14:paraId="48597562" w14:textId="77777777" w:rsidR="009D26E5" w:rsidRPr="007975E4" w:rsidRDefault="009D26E5" w:rsidP="009D26E5">
                  <w:pPr>
                    <w:jc w:val="right"/>
                    <w:outlineLvl w:val="0"/>
                    <w:rPr>
                      <w:rFonts w:cs="Times New Roman"/>
                    </w:rPr>
                  </w:pPr>
                </w:p>
              </w:tc>
              <w:tc>
                <w:tcPr>
                  <w:tcW w:w="1559" w:type="dxa"/>
                  <w:noWrap/>
                </w:tcPr>
                <w:p w14:paraId="2AF910F6" w14:textId="77777777" w:rsidR="009D26E5" w:rsidRPr="007975E4" w:rsidRDefault="009D26E5" w:rsidP="009D26E5">
                  <w:pPr>
                    <w:jc w:val="right"/>
                    <w:outlineLvl w:val="0"/>
                    <w:rPr>
                      <w:rFonts w:cs="Times New Roman"/>
                    </w:rPr>
                  </w:pPr>
                </w:p>
              </w:tc>
            </w:tr>
            <w:tr w:rsidR="009D26E5" w:rsidRPr="007975E4" w14:paraId="6E24587A" w14:textId="77777777" w:rsidTr="00E37D19">
              <w:trPr>
                <w:trHeight w:val="300"/>
              </w:trPr>
              <w:tc>
                <w:tcPr>
                  <w:tcW w:w="4680" w:type="dxa"/>
                  <w:noWrap/>
                  <w:hideMark/>
                </w:tcPr>
                <w:p w14:paraId="69502915" w14:textId="77777777" w:rsidR="009D26E5" w:rsidRPr="007975E4" w:rsidRDefault="009D26E5" w:rsidP="009D26E5">
                  <w:pPr>
                    <w:ind w:firstLineChars="100" w:firstLine="210"/>
                    <w:rPr>
                      <w:rFonts w:cs="Times New Roman"/>
                    </w:rPr>
                  </w:pPr>
                  <w:r w:rsidRPr="007975E4">
                    <w:rPr>
                      <w:rFonts w:cs="Times New Roman"/>
                    </w:rPr>
                    <w:t>Oceania</w:t>
                  </w:r>
                </w:p>
              </w:tc>
              <w:tc>
                <w:tcPr>
                  <w:tcW w:w="2430" w:type="dxa"/>
                  <w:noWrap/>
                  <w:hideMark/>
                </w:tcPr>
                <w:p w14:paraId="4344F973" w14:textId="77777777" w:rsidR="009D26E5" w:rsidRPr="007975E4" w:rsidRDefault="009D26E5" w:rsidP="009D26E5">
                  <w:pPr>
                    <w:jc w:val="right"/>
                    <w:rPr>
                      <w:rFonts w:cs="Times New Roman"/>
                    </w:rPr>
                  </w:pPr>
                </w:p>
              </w:tc>
              <w:tc>
                <w:tcPr>
                  <w:tcW w:w="1559" w:type="dxa"/>
                  <w:noWrap/>
                </w:tcPr>
                <w:p w14:paraId="48227D0E" w14:textId="77777777" w:rsidR="009D26E5" w:rsidRPr="007975E4" w:rsidRDefault="009D26E5" w:rsidP="009D26E5">
                  <w:pPr>
                    <w:jc w:val="right"/>
                    <w:rPr>
                      <w:rFonts w:cs="Times New Roman"/>
                    </w:rPr>
                  </w:pPr>
                </w:p>
              </w:tc>
            </w:tr>
            <w:tr w:rsidR="009D26E5" w:rsidRPr="007975E4" w14:paraId="28390337" w14:textId="77777777" w:rsidTr="00E37D19">
              <w:trPr>
                <w:trHeight w:val="300"/>
              </w:trPr>
              <w:tc>
                <w:tcPr>
                  <w:tcW w:w="4680" w:type="dxa"/>
                  <w:noWrap/>
                  <w:hideMark/>
                </w:tcPr>
                <w:p w14:paraId="03632AB9" w14:textId="77777777" w:rsidR="009D26E5" w:rsidRPr="007975E4" w:rsidRDefault="009D26E5" w:rsidP="009D26E5">
                  <w:pPr>
                    <w:ind w:firstLineChars="200" w:firstLine="420"/>
                    <w:outlineLvl w:val="0"/>
                    <w:rPr>
                      <w:rFonts w:cs="Times New Roman"/>
                    </w:rPr>
                  </w:pPr>
                  <w:r w:rsidRPr="007975E4">
                    <w:rPr>
                      <w:rFonts w:cs="Times New Roman"/>
                    </w:rPr>
                    <w:t>Australia and New Zealand</w:t>
                  </w:r>
                </w:p>
              </w:tc>
              <w:tc>
                <w:tcPr>
                  <w:tcW w:w="2430" w:type="dxa"/>
                  <w:noWrap/>
                  <w:hideMark/>
                </w:tcPr>
                <w:p w14:paraId="0E6AABFD" w14:textId="77777777" w:rsidR="009D26E5" w:rsidRPr="007975E4" w:rsidRDefault="009D26E5" w:rsidP="009D26E5">
                  <w:pPr>
                    <w:jc w:val="right"/>
                    <w:outlineLvl w:val="0"/>
                    <w:rPr>
                      <w:rFonts w:cs="Times New Roman"/>
                    </w:rPr>
                  </w:pPr>
                </w:p>
              </w:tc>
              <w:tc>
                <w:tcPr>
                  <w:tcW w:w="1559" w:type="dxa"/>
                  <w:noWrap/>
                </w:tcPr>
                <w:p w14:paraId="2D54C5E7" w14:textId="77777777" w:rsidR="009D26E5" w:rsidRPr="007975E4" w:rsidRDefault="009D26E5" w:rsidP="009D26E5">
                  <w:pPr>
                    <w:jc w:val="right"/>
                    <w:outlineLvl w:val="0"/>
                    <w:rPr>
                      <w:rFonts w:cs="Times New Roman"/>
                    </w:rPr>
                  </w:pPr>
                </w:p>
              </w:tc>
            </w:tr>
            <w:tr w:rsidR="009D26E5" w:rsidRPr="007975E4" w14:paraId="282C41ED" w14:textId="77777777" w:rsidTr="00E37D19">
              <w:trPr>
                <w:trHeight w:val="300"/>
              </w:trPr>
              <w:tc>
                <w:tcPr>
                  <w:tcW w:w="4680" w:type="dxa"/>
                  <w:noWrap/>
                  <w:hideMark/>
                </w:tcPr>
                <w:p w14:paraId="2E3D15B8" w14:textId="77777777" w:rsidR="009D26E5" w:rsidRPr="007975E4" w:rsidRDefault="009D26E5" w:rsidP="009D26E5">
                  <w:pPr>
                    <w:ind w:firstLineChars="200" w:firstLine="420"/>
                    <w:outlineLvl w:val="0"/>
                    <w:rPr>
                      <w:rFonts w:cs="Times New Roman"/>
                    </w:rPr>
                  </w:pPr>
                  <w:r w:rsidRPr="007975E4">
                    <w:rPr>
                      <w:rFonts w:cs="Times New Roman"/>
                    </w:rPr>
                    <w:t>Melanesia</w:t>
                  </w:r>
                </w:p>
              </w:tc>
              <w:tc>
                <w:tcPr>
                  <w:tcW w:w="2430" w:type="dxa"/>
                  <w:noWrap/>
                  <w:hideMark/>
                </w:tcPr>
                <w:p w14:paraId="78770B48" w14:textId="77777777" w:rsidR="009D26E5" w:rsidRPr="007975E4" w:rsidRDefault="009D26E5" w:rsidP="009D26E5">
                  <w:pPr>
                    <w:jc w:val="right"/>
                    <w:outlineLvl w:val="0"/>
                    <w:rPr>
                      <w:rFonts w:cs="Times New Roman"/>
                    </w:rPr>
                  </w:pPr>
                </w:p>
              </w:tc>
              <w:tc>
                <w:tcPr>
                  <w:tcW w:w="1559" w:type="dxa"/>
                  <w:noWrap/>
                </w:tcPr>
                <w:p w14:paraId="09F8C863" w14:textId="77777777" w:rsidR="009D26E5" w:rsidRPr="007975E4" w:rsidRDefault="009D26E5" w:rsidP="009D26E5">
                  <w:pPr>
                    <w:jc w:val="right"/>
                    <w:outlineLvl w:val="0"/>
                    <w:rPr>
                      <w:rFonts w:cs="Times New Roman"/>
                    </w:rPr>
                  </w:pPr>
                </w:p>
              </w:tc>
            </w:tr>
            <w:tr w:rsidR="009D26E5" w:rsidRPr="007975E4" w14:paraId="65263821" w14:textId="77777777" w:rsidTr="00E37D19">
              <w:trPr>
                <w:trHeight w:val="300"/>
              </w:trPr>
              <w:tc>
                <w:tcPr>
                  <w:tcW w:w="4680" w:type="dxa"/>
                  <w:noWrap/>
                  <w:hideMark/>
                </w:tcPr>
                <w:p w14:paraId="44E9F145" w14:textId="77777777" w:rsidR="009D26E5" w:rsidRPr="007975E4" w:rsidRDefault="009D26E5" w:rsidP="009D26E5">
                  <w:pPr>
                    <w:ind w:firstLineChars="200" w:firstLine="420"/>
                    <w:outlineLvl w:val="0"/>
                    <w:rPr>
                      <w:rFonts w:cs="Times New Roman"/>
                    </w:rPr>
                  </w:pPr>
                  <w:r w:rsidRPr="007975E4">
                    <w:rPr>
                      <w:rFonts w:cs="Times New Roman"/>
                    </w:rPr>
                    <w:t>Micronesia</w:t>
                  </w:r>
                </w:p>
              </w:tc>
              <w:tc>
                <w:tcPr>
                  <w:tcW w:w="2430" w:type="dxa"/>
                  <w:noWrap/>
                  <w:hideMark/>
                </w:tcPr>
                <w:p w14:paraId="5DD9CB8A" w14:textId="77777777" w:rsidR="009D26E5" w:rsidRPr="007975E4" w:rsidRDefault="009D26E5" w:rsidP="009D26E5">
                  <w:pPr>
                    <w:jc w:val="right"/>
                    <w:outlineLvl w:val="0"/>
                    <w:rPr>
                      <w:rFonts w:cs="Times New Roman"/>
                    </w:rPr>
                  </w:pPr>
                </w:p>
              </w:tc>
              <w:tc>
                <w:tcPr>
                  <w:tcW w:w="1559" w:type="dxa"/>
                  <w:noWrap/>
                </w:tcPr>
                <w:p w14:paraId="0762676B" w14:textId="77777777" w:rsidR="009D26E5" w:rsidRPr="007975E4" w:rsidRDefault="009D26E5" w:rsidP="009D26E5">
                  <w:pPr>
                    <w:jc w:val="right"/>
                    <w:outlineLvl w:val="0"/>
                    <w:rPr>
                      <w:rFonts w:cs="Times New Roman"/>
                    </w:rPr>
                  </w:pPr>
                </w:p>
              </w:tc>
            </w:tr>
            <w:tr w:rsidR="009D26E5" w:rsidRPr="007975E4" w14:paraId="4AABB004" w14:textId="77777777" w:rsidTr="00E37D19">
              <w:trPr>
                <w:trHeight w:val="300"/>
              </w:trPr>
              <w:tc>
                <w:tcPr>
                  <w:tcW w:w="4680" w:type="dxa"/>
                  <w:noWrap/>
                  <w:hideMark/>
                </w:tcPr>
                <w:p w14:paraId="0644360A" w14:textId="77777777" w:rsidR="009D26E5" w:rsidRPr="007975E4" w:rsidRDefault="009D26E5" w:rsidP="009D26E5">
                  <w:pPr>
                    <w:ind w:firstLineChars="200" w:firstLine="420"/>
                    <w:outlineLvl w:val="0"/>
                    <w:rPr>
                      <w:rFonts w:cs="Times New Roman"/>
                    </w:rPr>
                  </w:pPr>
                  <w:r w:rsidRPr="007975E4">
                    <w:rPr>
                      <w:rFonts w:cs="Times New Roman"/>
                    </w:rPr>
                    <w:t>Polynesia</w:t>
                  </w:r>
                </w:p>
              </w:tc>
              <w:tc>
                <w:tcPr>
                  <w:tcW w:w="2430" w:type="dxa"/>
                  <w:noWrap/>
                  <w:hideMark/>
                </w:tcPr>
                <w:p w14:paraId="01D9CE44" w14:textId="77777777" w:rsidR="009D26E5" w:rsidRPr="007975E4" w:rsidRDefault="009D26E5" w:rsidP="009D26E5">
                  <w:pPr>
                    <w:jc w:val="right"/>
                    <w:outlineLvl w:val="0"/>
                    <w:rPr>
                      <w:rFonts w:cs="Times New Roman"/>
                    </w:rPr>
                  </w:pPr>
                </w:p>
              </w:tc>
              <w:tc>
                <w:tcPr>
                  <w:tcW w:w="1559" w:type="dxa"/>
                  <w:noWrap/>
                </w:tcPr>
                <w:p w14:paraId="1BCAB5C3" w14:textId="77777777" w:rsidR="009D26E5" w:rsidRPr="007975E4" w:rsidRDefault="009D26E5" w:rsidP="009D26E5">
                  <w:pPr>
                    <w:jc w:val="right"/>
                    <w:outlineLvl w:val="0"/>
                    <w:rPr>
                      <w:rFonts w:cs="Times New Roman"/>
                    </w:rPr>
                  </w:pPr>
                </w:p>
              </w:tc>
            </w:tr>
          </w:tbl>
          <w:p w14:paraId="378C6072" w14:textId="77777777" w:rsidR="009D26E5" w:rsidRPr="00573631" w:rsidRDefault="009D26E5" w:rsidP="009D26E5">
            <w:pPr>
              <w:rPr>
                <w:rFonts w:cs="Times New Roman"/>
              </w:rPr>
            </w:pPr>
          </w:p>
          <w:p w14:paraId="6F845B88" w14:textId="77777777" w:rsidR="009D26E5" w:rsidRPr="00573631" w:rsidRDefault="009D26E5" w:rsidP="00C31B57">
            <w:pPr>
              <w:pStyle w:val="MSubHeader"/>
            </w:pPr>
            <w:r w:rsidRPr="00573631">
              <w:t>Time series:</w:t>
            </w:r>
          </w:p>
          <w:p w14:paraId="43B86B10" w14:textId="77777777" w:rsidR="009D26E5" w:rsidRDefault="009D26E5" w:rsidP="00C31B57">
            <w:pPr>
              <w:pStyle w:val="MText"/>
            </w:pPr>
            <w:r>
              <w:t>By 2030.</w:t>
            </w:r>
          </w:p>
          <w:p w14:paraId="0383BA07" w14:textId="77777777" w:rsidR="009D26E5" w:rsidRDefault="009D26E5" w:rsidP="009D26E5">
            <w:pPr>
              <w:rPr>
                <w:rFonts w:cs="Times New Roman"/>
                <w:b/>
                <w:bCs/>
              </w:rPr>
            </w:pPr>
          </w:p>
          <w:p w14:paraId="50FAACA0" w14:textId="4A463C4A" w:rsidR="009D26E5" w:rsidRPr="00573631" w:rsidRDefault="009D26E5" w:rsidP="00C31B57">
            <w:pPr>
              <w:pStyle w:val="MSubHeader"/>
            </w:pPr>
            <w:r w:rsidRPr="00573631">
              <w:t>Disaggregation:</w:t>
            </w:r>
          </w:p>
          <w:p w14:paraId="19A064E0" w14:textId="414329D5" w:rsidR="009D26E5" w:rsidRPr="009F305C" w:rsidRDefault="009D26E5" w:rsidP="00C31B57">
            <w:pPr>
              <w:pStyle w:val="MText"/>
            </w:pPr>
            <w:r w:rsidRPr="00254C38">
              <w:t xml:space="preserve">Indicator 2.3.2 must be disaggregated by classes of farming/pastoral/forestry enterprise size. The overall SDG Target 2.3 requires specific focus on women, indigenous peoples, family farmers, pastoralists and fishers. For this reason, the indicator must be disaggregated by </w:t>
            </w:r>
            <w:r w:rsidRPr="00254C38">
              <w:rPr>
                <w:i/>
                <w:iCs/>
              </w:rPr>
              <w:t>sex, type of enterprise and by community of reference</w:t>
            </w:r>
            <w:r w:rsidRPr="00254C38">
              <w:t>.</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7876840" w14:textId="77777777" w:rsidR="009D26E5" w:rsidRPr="00573631" w:rsidRDefault="009D26E5" w:rsidP="00B7063A">
            <w:pPr>
              <w:pStyle w:val="MSubHeader"/>
            </w:pPr>
            <w:r w:rsidRPr="00573631">
              <w:t>Sources of discrepancies:</w:t>
            </w:r>
          </w:p>
          <w:p w14:paraId="1002F624" w14:textId="000E1D51" w:rsidR="009C300C" w:rsidRPr="009F305C" w:rsidRDefault="009D26E5" w:rsidP="00791AA9">
            <w:pPr>
              <w:pStyle w:val="MText"/>
            </w:pPr>
            <w:r>
              <w:t>Not yet applicable.</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lastRenderedPageBreak/>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F780134" w14:textId="77777777" w:rsidR="007940D1" w:rsidRPr="00573631" w:rsidRDefault="007940D1" w:rsidP="00B7063A">
            <w:pPr>
              <w:pStyle w:val="MHeader"/>
            </w:pPr>
            <w:r w:rsidRPr="00573631">
              <w:t>References</w:t>
            </w:r>
          </w:p>
          <w:p w14:paraId="79D30EFD" w14:textId="77777777" w:rsidR="007940D1" w:rsidRPr="00B7063A" w:rsidRDefault="007940D1" w:rsidP="00B7063A">
            <w:pPr>
              <w:pStyle w:val="MText"/>
            </w:pPr>
            <w:r w:rsidRPr="00B7063A">
              <w:t xml:space="preserve">Note on “Proposed Methodology for Computing and Monitoring the sustainable Development Goal Indicator 2.3.1 and 2.3.2”, Office of the Chief Statistician and Statistics Division, FAO, Rome  </w:t>
            </w:r>
          </w:p>
          <w:p w14:paraId="30F2FDB7" w14:textId="77777777" w:rsidR="007940D1" w:rsidRDefault="007940D1" w:rsidP="007940D1">
            <w:pPr>
              <w:pStyle w:val="MText"/>
            </w:pPr>
          </w:p>
          <w:p w14:paraId="38BF89A0" w14:textId="65E7AED2" w:rsidR="009C300C" w:rsidRPr="009F305C" w:rsidRDefault="007940D1" w:rsidP="00B7063A">
            <w:pPr>
              <w:pStyle w:val="MText"/>
            </w:pPr>
            <w:r w:rsidRPr="00152A73">
              <w:rPr>
                <w:i/>
              </w:rPr>
              <w:t>Defining Small Scale Food producers to Monitor Target 2.3 of the 2030 Agenda for Sustainable Development</w:t>
            </w:r>
            <w:r>
              <w:t xml:space="preserve">. FAO Statistics Division Working Paper available at </w:t>
            </w:r>
            <w:hyperlink r:id="rId12" w:history="1">
              <w:r w:rsidRPr="00E26A2C">
                <w:rPr>
                  <w:rStyle w:val="Hyperlink"/>
                </w:rPr>
                <w:t>http://www.fao.org/3/a-i6858e.pdf</w:t>
              </w:r>
            </w:hyperlink>
            <w: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style="width:16.5pt;height:14.25pt;visibility:visible;mso-wrap-style:square" o:bullet="t">
        <v:imagedata r:id="rId1" o:title=""/>
      </v:shape>
    </w:pict>
  </w:numPicBullet>
  <w:numPicBullet w:numPicBulletId="1">
    <w:pict>
      <v:shape id="Picture 7" o:spid="_x0000_i1027" type="#_x0000_t75" style="width:13.5pt;height:11.25pt;visibility:visible;mso-wrap-style:square" o:bullet="t">
        <v:imagedata r:id="rId2" o:title=""/>
      </v:shape>
    </w:pict>
  </w:numPicBullet>
  <w:numPicBullet w:numPicBulletId="2">
    <w:pict>
      <v:shape id="Picture 10" o:spid="_x0000_i1028" type="#_x0000_t75" style="width:16.5pt;height:14.25pt;visibility:visible;mso-wrap-style:square" o:bullet="t">
        <v:imagedata r:id="rId3" o:title=""/>
      </v:shape>
    </w:pict>
  </w:numPicBullet>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939B2"/>
    <w:multiLevelType w:val="hybridMultilevel"/>
    <w:tmpl w:val="4A5C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315D7"/>
    <w:multiLevelType w:val="hybridMultilevel"/>
    <w:tmpl w:val="39B8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800823"/>
    <w:multiLevelType w:val="hybridMultilevel"/>
    <w:tmpl w:val="CB621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927FF4"/>
    <w:multiLevelType w:val="hybridMultilevel"/>
    <w:tmpl w:val="0B52A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C73AC"/>
    <w:multiLevelType w:val="hybridMultilevel"/>
    <w:tmpl w:val="E0CEC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30E77"/>
    <w:multiLevelType w:val="hybridMultilevel"/>
    <w:tmpl w:val="54E0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DA2286"/>
    <w:multiLevelType w:val="hybridMultilevel"/>
    <w:tmpl w:val="6728C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F03533"/>
    <w:multiLevelType w:val="hybridMultilevel"/>
    <w:tmpl w:val="60B6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EE1D6C"/>
    <w:multiLevelType w:val="hybridMultilevel"/>
    <w:tmpl w:val="D3AA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DF521B"/>
    <w:multiLevelType w:val="hybridMultilevel"/>
    <w:tmpl w:val="2FA4F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613510"/>
    <w:multiLevelType w:val="hybridMultilevel"/>
    <w:tmpl w:val="D4FA3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727654"/>
    <w:multiLevelType w:val="hybridMultilevel"/>
    <w:tmpl w:val="6C046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24"/>
  </w:num>
  <w:num w:numId="4">
    <w:abstractNumId w:val="18"/>
  </w:num>
  <w:num w:numId="5">
    <w:abstractNumId w:val="33"/>
  </w:num>
  <w:num w:numId="6">
    <w:abstractNumId w:val="3"/>
  </w:num>
  <w:num w:numId="7">
    <w:abstractNumId w:val="2"/>
  </w:num>
  <w:num w:numId="8">
    <w:abstractNumId w:val="29"/>
  </w:num>
  <w:num w:numId="9">
    <w:abstractNumId w:val="8"/>
  </w:num>
  <w:num w:numId="10">
    <w:abstractNumId w:val="35"/>
  </w:num>
  <w:num w:numId="11">
    <w:abstractNumId w:val="22"/>
  </w:num>
  <w:num w:numId="12">
    <w:abstractNumId w:val="13"/>
  </w:num>
  <w:num w:numId="13">
    <w:abstractNumId w:val="37"/>
  </w:num>
  <w:num w:numId="14">
    <w:abstractNumId w:val="0"/>
  </w:num>
  <w:num w:numId="15">
    <w:abstractNumId w:val="16"/>
  </w:num>
  <w:num w:numId="16">
    <w:abstractNumId w:val="27"/>
  </w:num>
  <w:num w:numId="17">
    <w:abstractNumId w:val="30"/>
  </w:num>
  <w:num w:numId="18">
    <w:abstractNumId w:val="20"/>
  </w:num>
  <w:num w:numId="19">
    <w:abstractNumId w:val="31"/>
  </w:num>
  <w:num w:numId="20">
    <w:abstractNumId w:val="39"/>
  </w:num>
  <w:num w:numId="21">
    <w:abstractNumId w:val="14"/>
  </w:num>
  <w:num w:numId="22">
    <w:abstractNumId w:val="19"/>
  </w:num>
  <w:num w:numId="23">
    <w:abstractNumId w:val="12"/>
  </w:num>
  <w:num w:numId="24">
    <w:abstractNumId w:val="23"/>
  </w:num>
  <w:num w:numId="25">
    <w:abstractNumId w:val="11"/>
  </w:num>
  <w:num w:numId="26">
    <w:abstractNumId w:val="32"/>
  </w:num>
  <w:num w:numId="27">
    <w:abstractNumId w:val="5"/>
  </w:num>
  <w:num w:numId="28">
    <w:abstractNumId w:val="9"/>
  </w:num>
  <w:num w:numId="29">
    <w:abstractNumId w:val="15"/>
  </w:num>
  <w:num w:numId="30">
    <w:abstractNumId w:val="1"/>
  </w:num>
  <w:num w:numId="31">
    <w:abstractNumId w:val="4"/>
  </w:num>
  <w:num w:numId="32">
    <w:abstractNumId w:val="21"/>
  </w:num>
  <w:num w:numId="33">
    <w:abstractNumId w:val="26"/>
  </w:num>
  <w:num w:numId="34">
    <w:abstractNumId w:val="38"/>
  </w:num>
  <w:num w:numId="35">
    <w:abstractNumId w:val="36"/>
  </w:num>
  <w:num w:numId="36">
    <w:abstractNumId w:val="6"/>
  </w:num>
  <w:num w:numId="37">
    <w:abstractNumId w:val="34"/>
  </w:num>
  <w:num w:numId="38">
    <w:abstractNumId w:val="7"/>
  </w:num>
  <w:num w:numId="39">
    <w:abstractNumId w:val="1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46C95"/>
    <w:rsid w:val="002C17A1"/>
    <w:rsid w:val="0034737E"/>
    <w:rsid w:val="00355B4E"/>
    <w:rsid w:val="003C163D"/>
    <w:rsid w:val="00416A79"/>
    <w:rsid w:val="004614FB"/>
    <w:rsid w:val="00473168"/>
    <w:rsid w:val="004B5EFA"/>
    <w:rsid w:val="004D11AE"/>
    <w:rsid w:val="004D296C"/>
    <w:rsid w:val="004E6A35"/>
    <w:rsid w:val="00513CD4"/>
    <w:rsid w:val="0051433C"/>
    <w:rsid w:val="00583CC6"/>
    <w:rsid w:val="00587481"/>
    <w:rsid w:val="005E1F5E"/>
    <w:rsid w:val="005E6457"/>
    <w:rsid w:val="006126A9"/>
    <w:rsid w:val="00633333"/>
    <w:rsid w:val="006445B3"/>
    <w:rsid w:val="00656B67"/>
    <w:rsid w:val="006B1D62"/>
    <w:rsid w:val="00712078"/>
    <w:rsid w:val="00774D4A"/>
    <w:rsid w:val="00791AA9"/>
    <w:rsid w:val="007940D1"/>
    <w:rsid w:val="00803258"/>
    <w:rsid w:val="0083632A"/>
    <w:rsid w:val="00856714"/>
    <w:rsid w:val="00870DFF"/>
    <w:rsid w:val="008C3496"/>
    <w:rsid w:val="008D1210"/>
    <w:rsid w:val="00937F08"/>
    <w:rsid w:val="009430B5"/>
    <w:rsid w:val="00975E06"/>
    <w:rsid w:val="00984D84"/>
    <w:rsid w:val="009862DA"/>
    <w:rsid w:val="009B768A"/>
    <w:rsid w:val="009C300C"/>
    <w:rsid w:val="009D26E5"/>
    <w:rsid w:val="009E6E4D"/>
    <w:rsid w:val="009F157A"/>
    <w:rsid w:val="00A10855"/>
    <w:rsid w:val="00A13F90"/>
    <w:rsid w:val="00A1738D"/>
    <w:rsid w:val="00A46AD5"/>
    <w:rsid w:val="00A66924"/>
    <w:rsid w:val="00A71707"/>
    <w:rsid w:val="00AE5572"/>
    <w:rsid w:val="00B13BC7"/>
    <w:rsid w:val="00B22C24"/>
    <w:rsid w:val="00B7063A"/>
    <w:rsid w:val="00BA6FEF"/>
    <w:rsid w:val="00BB1074"/>
    <w:rsid w:val="00BC2F94"/>
    <w:rsid w:val="00BC59D6"/>
    <w:rsid w:val="00BD17B1"/>
    <w:rsid w:val="00BE2604"/>
    <w:rsid w:val="00BE72CB"/>
    <w:rsid w:val="00C0524B"/>
    <w:rsid w:val="00C25BBC"/>
    <w:rsid w:val="00C31B57"/>
    <w:rsid w:val="00C47E25"/>
    <w:rsid w:val="00CA0300"/>
    <w:rsid w:val="00CB32D9"/>
    <w:rsid w:val="00CF0023"/>
    <w:rsid w:val="00D22B94"/>
    <w:rsid w:val="00D7322D"/>
    <w:rsid w:val="00D976E4"/>
    <w:rsid w:val="00DA5C4A"/>
    <w:rsid w:val="00DD2A65"/>
    <w:rsid w:val="00DE2E54"/>
    <w:rsid w:val="00E06BAD"/>
    <w:rsid w:val="00E62D18"/>
    <w:rsid w:val="00E85E03"/>
    <w:rsid w:val="00F31B13"/>
    <w:rsid w:val="00F41CE1"/>
    <w:rsid w:val="00FC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26E5"/>
    <w:pPr>
      <w:spacing w:after="0" w:line="240" w:lineRule="auto"/>
    </w:pPr>
    <w:rPr>
      <w:rFonts w:eastAsiaTheme="minorEastAsia"/>
      <w:lang w:val="en-GB"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hyperlink" Target="http://www.fao.org/3/a-i6858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19</cp:revision>
  <dcterms:created xsi:type="dcterms:W3CDTF">2020-09-08T15:31:00Z</dcterms:created>
  <dcterms:modified xsi:type="dcterms:W3CDTF">2020-09-08T17:01:00Z</dcterms:modified>
</cp:coreProperties>
</file>