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62FB93B" w:rsidR="006D23F0" w:rsidRDefault="006D23F0" w:rsidP="006D23F0">
      <w:r>
        <w:t>1</w:t>
      </w:r>
      <w:r w:rsidR="00C5137A">
        <w:t>6</w:t>
      </w:r>
      <w:r>
        <w:t xml:space="preserve"> April 2020</w:t>
      </w:r>
    </w:p>
    <w:p w14:paraId="1C824950" w14:textId="77777777" w:rsidR="00C5137A" w:rsidRPr="00C5137A" w:rsidRDefault="00C5137A" w:rsidP="00C5137A">
      <w:pPr>
        <w:pStyle w:val="MHeader"/>
        <w:outlineLvl w:val="0"/>
      </w:pPr>
      <w:bookmarkStart w:id="0" w:name="_Toc37932741"/>
      <w:r w:rsidRPr="00C5137A">
        <w:t>Metadata Attachment</w:t>
      </w:r>
      <w:bookmarkEnd w:id="0"/>
    </w:p>
    <w:p w14:paraId="4D433AEF" w14:textId="77777777" w:rsidR="00C5137A" w:rsidRPr="00C5137A" w:rsidRDefault="00C5137A" w:rsidP="00C5137A">
      <w:pPr>
        <w:spacing w:after="0"/>
        <w:rPr>
          <w:sz w:val="26"/>
          <w:szCs w:val="26"/>
        </w:rPr>
      </w:pPr>
      <w:r w:rsidRPr="00C5137A">
        <w:rPr>
          <w:sz w:val="26"/>
          <w:szCs w:val="26"/>
        </w:rPr>
        <w:t>Reporting type</w:t>
      </w:r>
    </w:p>
    <w:sdt>
      <w:sdtPr>
        <w:alias w:val="Reporting Type"/>
        <w:tag w:val="Reporting Type"/>
        <w:id w:val="-136573180"/>
        <w:placeholder>
          <w:docPart w:val="C9A3017853E34574BB279444256AB0DF"/>
        </w:placeholder>
        <w:dropDownList>
          <w:listItem w:displayText="Global" w:value="G"/>
          <w:listItem w:displayText="National" w:value="N"/>
        </w:dropDownList>
      </w:sdtPr>
      <w:sdtEndPr/>
      <w:sdtContent>
        <w:p w14:paraId="2738B77F" w14:textId="0D699E3C" w:rsidR="00C5137A" w:rsidRPr="00C5137A" w:rsidRDefault="00C5137A" w:rsidP="00C5137A">
          <w:r>
            <w:t>Global</w:t>
          </w:r>
        </w:p>
      </w:sdtContent>
    </w:sdt>
    <w:p w14:paraId="45E4405A" w14:textId="77777777" w:rsidR="00C5137A" w:rsidRPr="00C5137A" w:rsidRDefault="00C5137A" w:rsidP="00C5137A">
      <w:pPr>
        <w:spacing w:after="0"/>
        <w:rPr>
          <w:sz w:val="26"/>
          <w:szCs w:val="26"/>
        </w:rPr>
      </w:pPr>
      <w:r w:rsidRPr="00C5137A">
        <w:rPr>
          <w:sz w:val="26"/>
          <w:szCs w:val="26"/>
        </w:rPr>
        <w:t>SDG series</w:t>
      </w:r>
    </w:p>
    <w:sdt>
      <w:sdtPr>
        <w:alias w:val="SDG Series"/>
        <w:tag w:val="ddSeries"/>
        <w:id w:val="590363093"/>
        <w:placeholder>
          <w:docPart w:val="9F1B31C239C64FE0BBFF184DA09833AE"/>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085A5E5" w14:textId="114FA1E2" w:rsidR="00C5137A" w:rsidRPr="00C5137A" w:rsidRDefault="00C5137A" w:rsidP="00C5137A">
          <w:r>
            <w:t>1.2.1  Proportion of population living below the national poverty line</w:t>
          </w:r>
        </w:p>
      </w:sdtContent>
    </w:sdt>
    <w:p w14:paraId="023A1CEF" w14:textId="77777777" w:rsidR="00C5137A" w:rsidRPr="00C5137A" w:rsidRDefault="00C5137A" w:rsidP="00C5137A">
      <w:pPr>
        <w:spacing w:after="0"/>
        <w:rPr>
          <w:sz w:val="26"/>
          <w:szCs w:val="26"/>
        </w:rPr>
      </w:pPr>
      <w:r w:rsidRPr="00C5137A">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0A74AF08" w14:textId="684BCF07" w:rsidR="00C5137A" w:rsidRDefault="00C5137A" w:rsidP="00C5137A">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31AAE19" w:rsidR="00A36E8B" w:rsidRPr="005D232E" w:rsidRDefault="005D232E" w:rsidP="00C5137A">
            <w:pPr>
              <w:pStyle w:val="MGTHeader"/>
            </w:pPr>
            <w: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5725A03" w:rsidR="00A36E8B" w:rsidRPr="005D232E" w:rsidRDefault="005D232E" w:rsidP="00C5137A">
            <w:pPr>
              <w:pStyle w:val="MGTHeader"/>
            </w:pPr>
            <w:r>
              <w:t>Target: 1.2 By 2030, reduce at least by half the proportion of men, women and children of all ages living in poverty in all its dimensions according to national definitions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A28AC38" w:rsidR="00A36E8B" w:rsidRPr="005D232E" w:rsidRDefault="005D232E" w:rsidP="00C5137A">
            <w:pPr>
              <w:pStyle w:val="MIndHeader"/>
            </w:pPr>
            <w:r>
              <w:t>Indicator 1.2.1: Proportion of population living below the national poverty line, by sex and age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3DB6DB2" w:rsidR="00A36E8B" w:rsidRPr="007F4449" w:rsidRDefault="003D1B14" w:rsidP="003D1B14">
            <w:pPr>
              <w:pStyle w:val="Header"/>
              <w:rPr>
                <w:color w:val="595959" w:themeColor="text1" w:themeTint="A6"/>
                <w:sz w:val="18"/>
                <w:szCs w:val="18"/>
              </w:rPr>
            </w:pPr>
            <w:r>
              <w:rPr>
                <w:color w:val="595959" w:themeColor="text1" w:themeTint="A6"/>
                <w:sz w:val="18"/>
                <w:szCs w:val="18"/>
              </w:rPr>
              <w:t>Last updated: 24 January 2017</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43379676" w14:textId="77777777" w:rsidR="006104A8" w:rsidRDefault="006104A8" w:rsidP="00C5137A">
            <w:pPr>
              <w:pStyle w:val="MHeader"/>
            </w:pPr>
            <w:r>
              <w:t>Institutional information</w:t>
            </w:r>
          </w:p>
          <w:p w14:paraId="354B5C86" w14:textId="77777777" w:rsidR="006104A8" w:rsidRDefault="006104A8" w:rsidP="00C5137A">
            <w:pPr>
              <w:pStyle w:val="MSubHeader"/>
            </w:pPr>
            <w:r>
              <w:t>Organization(s):</w:t>
            </w:r>
          </w:p>
          <w:p w14:paraId="3E0416B7" w14:textId="0D6C6D57" w:rsidR="00A36E8B" w:rsidRPr="00E72040" w:rsidRDefault="006104A8" w:rsidP="00C5137A">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lastRenderedPageBreak/>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89A58AB" w14:textId="77777777" w:rsidR="00DA0E3A" w:rsidRDefault="00DA0E3A" w:rsidP="00C5137A">
            <w:pPr>
              <w:pStyle w:val="MHeader"/>
            </w:pPr>
            <w:r>
              <w:t>Concepts and definitions</w:t>
            </w:r>
          </w:p>
          <w:p w14:paraId="18BEEDC2" w14:textId="77777777" w:rsidR="00DA0E3A" w:rsidRDefault="00DA0E3A" w:rsidP="00C5137A">
            <w:pPr>
              <w:pStyle w:val="MSubHeader"/>
            </w:pPr>
            <w:r>
              <w:t>Definition:</w:t>
            </w:r>
          </w:p>
          <w:p w14:paraId="6AFA61F4" w14:textId="77777777" w:rsidR="00C152FE" w:rsidRDefault="00DA0E3A" w:rsidP="00C5137A">
            <w:pPr>
              <w:pStyle w:val="MText"/>
            </w:pPr>
            <w:r>
              <w:t xml:space="preserve">The national poverty rate is the percentage of the total population living below the national poverty line. The rural poverty rate is the percentage of the rural population living below the national 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AB11809" w14:textId="77777777" w:rsidR="0077599D" w:rsidRDefault="0077599D" w:rsidP="00C5137A">
            <w:pPr>
              <w:pStyle w:val="MText"/>
            </w:pPr>
          </w:p>
          <w:p w14:paraId="06113362" w14:textId="77777777" w:rsidR="0077599D" w:rsidRDefault="0077599D" w:rsidP="00C5137A">
            <w:pPr>
              <w:pStyle w:val="MSubHeader"/>
            </w:pPr>
            <w:r>
              <w:t>Concepts:</w:t>
            </w:r>
          </w:p>
          <w:p w14:paraId="7DA6E8AF" w14:textId="5CECD8FE" w:rsidR="0077599D" w:rsidRPr="00DA0E3A" w:rsidRDefault="0077599D" w:rsidP="00C5137A">
            <w:pPr>
              <w:pStyle w:val="MText"/>
            </w:pPr>
            <w:r>
              <w:t>In assessing poverty in a given country, and how best to reduce poverty according to national definitions,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 Within a country, the cost of living is typically higher in urban areas than in rural areas. Some countries may have separate urban and rural poverty lines to represent different purchasing powers.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2CB5C92" w14:textId="50E841F8" w:rsidR="00506434" w:rsidRDefault="00506434" w:rsidP="00DD6022">
            <w:pPr>
              <w:pStyle w:val="MHeader"/>
            </w:pPr>
            <w:r>
              <w:t xml:space="preserve">Data </w:t>
            </w:r>
            <w:r w:rsidR="00DD6022">
              <w:t>s</w:t>
            </w:r>
            <w:r>
              <w:t>ources</w:t>
            </w:r>
          </w:p>
          <w:p w14:paraId="2CDC7F88" w14:textId="77777777" w:rsidR="00DD6022" w:rsidRDefault="00506434" w:rsidP="00DD6022">
            <w:pPr>
              <w:pStyle w:val="MSubHeader"/>
            </w:pPr>
            <w:r>
              <w:t>Description:</w:t>
            </w:r>
          </w:p>
          <w:p w14:paraId="620423B5" w14:textId="042E8111" w:rsidR="00506434" w:rsidRDefault="00506434" w:rsidP="00DD6022">
            <w:pPr>
              <w:pStyle w:val="MText"/>
            </w:pPr>
            <w:r>
              <w:t xml:space="preserve">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assesses the methodology used by the government, validates the estimates with raw data whenever possible, and </w:t>
            </w:r>
            <w:r>
              <w:lastRenderedPageBreak/>
              <w:t xml:space="preserve">consults the country economists for publishing. Accepted estimates, along with metadata, will be published in the WDI database as well as the Poverty and Equity Database of the World Bank. </w:t>
            </w:r>
          </w:p>
          <w:p w14:paraId="071A1A42" w14:textId="77777777" w:rsidR="005B1652" w:rsidRPr="00DD6022" w:rsidRDefault="005B1652" w:rsidP="00DD6022">
            <w:pPr>
              <w:pStyle w:val="MText"/>
            </w:pPr>
          </w:p>
          <w:p w14:paraId="1EE62008" w14:textId="5FA1EDE9" w:rsidR="006220A3" w:rsidRPr="00DD6022" w:rsidRDefault="00506434" w:rsidP="00DD6022">
            <w:pPr>
              <w:pStyle w:val="MText"/>
            </w:pPr>
            <w:r w:rsidRPr="00DD6022">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strategies to reduce it. The poverty assessments are the best available source of information on poverty estimates using national poverty lines. They often include separate assessments of urban and rural poverty.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DDFB979" w14:textId="77777777" w:rsidR="00597FCC" w:rsidRDefault="00597FCC" w:rsidP="00185496">
            <w:pPr>
              <w:pStyle w:val="MSubHeader"/>
            </w:pPr>
            <w:r>
              <w:t>Collection process:</w:t>
            </w:r>
          </w:p>
          <w:p w14:paraId="0136E6C1" w14:textId="0F858C8D" w:rsidR="00AB65AE" w:rsidRPr="00597FCC" w:rsidRDefault="00597FCC" w:rsidP="00185496">
            <w:pPr>
              <w:pStyle w:val="MText"/>
            </w:pPr>
            <w:r>
              <w:t>Source collection is ongoing by the Global Poverty Working Group of the World Bank. The data in World Development Indicators (WDI) are updated quarterly following the WDI database</w:t>
            </w:r>
            <w:r>
              <w:rPr>
                <w:rStyle w:val="FootnoteReference"/>
              </w:rPr>
              <w:footnoteReference w:id="1"/>
            </w:r>
            <w:r>
              <w:t xml:space="preserve"> updating schedule.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D3C67AF" w:rsidR="00AB65AE" w:rsidRPr="004D68B6" w:rsidRDefault="00AB65AE" w:rsidP="00EC064B">
            <w:pPr>
              <w:spacing w:after="0" w:line="240" w:lineRule="auto"/>
              <w:rPr>
                <w:rFonts w:ascii="Calibri" w:eastAsia="Times New Roman" w:hAnsi="Calibri" w:cs="Calibri"/>
                <w:color w:val="000000"/>
              </w:rPr>
            </w:pPr>
            <w:r w:rsidRPr="00FA20D9">
              <w:t>3.</w:t>
            </w:r>
            <w:r w:rsidR="0018549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1FD4171" w14:textId="77777777" w:rsidR="00E870B1" w:rsidRDefault="00E870B1" w:rsidP="00185496">
            <w:pPr>
              <w:pStyle w:val="MHeader"/>
            </w:pPr>
            <w:r>
              <w:t>Calendar</w:t>
            </w:r>
          </w:p>
          <w:p w14:paraId="268EA422" w14:textId="77777777" w:rsidR="00E870B1" w:rsidRDefault="00E870B1" w:rsidP="00185496">
            <w:pPr>
              <w:pStyle w:val="MSubHeader"/>
            </w:pPr>
            <w:r>
              <w:t>Data collection:</w:t>
            </w:r>
          </w:p>
          <w:p w14:paraId="5805C371" w14:textId="32C6AF91" w:rsidR="00AB65AE" w:rsidRPr="00E870B1" w:rsidRDefault="00E870B1" w:rsidP="00185496">
            <w:pPr>
              <w:pStyle w:val="MText"/>
            </w:pPr>
            <w:r>
              <w:t xml:space="preserve">The schedule of source collection is determined by the country governments. Some are annual, and most others are less frequent.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E754DC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E052445" w14:textId="77777777" w:rsidR="00E77458" w:rsidRDefault="00E77458" w:rsidP="00185496">
            <w:pPr>
              <w:pStyle w:val="MSubHeader"/>
            </w:pPr>
            <w:r>
              <w:t>Data release:</w:t>
            </w:r>
          </w:p>
          <w:p w14:paraId="097FA4BD" w14:textId="70B31C3B" w:rsidR="00AB65AE" w:rsidRPr="00E77458" w:rsidRDefault="00E77458" w:rsidP="00185496">
            <w:pPr>
              <w:pStyle w:val="MText"/>
            </w:pPr>
            <w:r>
              <w:t xml:space="preserve">End of March 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0CB35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1F83A82" w14:textId="77777777" w:rsidR="00E77458" w:rsidRDefault="00E77458" w:rsidP="00185496">
            <w:pPr>
              <w:pStyle w:val="MHeader"/>
            </w:pPr>
            <w:r>
              <w:t>Data providers</w:t>
            </w:r>
          </w:p>
          <w:p w14:paraId="406AF515" w14:textId="0B701C81" w:rsidR="00AB65AE" w:rsidRPr="00E77458" w:rsidRDefault="00E77458" w:rsidP="00185496">
            <w:pPr>
              <w:pStyle w:val="MText"/>
            </w:pPr>
            <w:r>
              <w:t>National Statistic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077945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32BB51" w14:textId="77777777" w:rsidR="00EA3B33" w:rsidRDefault="00EA3B33" w:rsidP="005B1652">
            <w:pPr>
              <w:pStyle w:val="MHeader"/>
            </w:pPr>
            <w:r>
              <w:t>Data compilers</w:t>
            </w:r>
          </w:p>
          <w:p w14:paraId="39191C53" w14:textId="7F76A808" w:rsidR="00AB65AE" w:rsidRP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32C5FF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60" w:type="pct"/>
        <w:tblLayout w:type="fixed"/>
        <w:tblLook w:val="04A0" w:firstRow="1" w:lastRow="0" w:firstColumn="1" w:lastColumn="0" w:noHBand="0" w:noVBand="1"/>
      </w:tblPr>
      <w:tblGrid>
        <w:gridCol w:w="3060"/>
        <w:gridCol w:w="5851"/>
      </w:tblGrid>
      <w:tr w:rsidR="00F96E8D" w:rsidRPr="004D68B6" w14:paraId="4642613A" w14:textId="77777777" w:rsidTr="004F19C5">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4F19C5">
        <w:trPr>
          <w:trHeight w:val="300"/>
        </w:trPr>
        <w:tc>
          <w:tcPr>
            <w:tcW w:w="1717"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83"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4F19C5">
        <w:tc>
          <w:tcPr>
            <w:tcW w:w="1717"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83" w:type="pct"/>
            <w:tcBorders>
              <w:top w:val="single" w:sz="4" w:space="0" w:color="auto"/>
              <w:left w:val="nil"/>
              <w:bottom w:val="single" w:sz="4" w:space="0" w:color="auto"/>
              <w:right w:val="single" w:sz="4" w:space="0" w:color="auto"/>
            </w:tcBorders>
            <w:shd w:val="clear" w:color="auto" w:fill="auto"/>
          </w:tcPr>
          <w:p w14:paraId="7B70B396" w14:textId="77777777" w:rsidR="0077599D" w:rsidRDefault="0077599D" w:rsidP="008C07A2">
            <w:pPr>
              <w:pStyle w:val="MSubHeader"/>
            </w:pPr>
            <w:r>
              <w:t>Rationale:</w:t>
            </w:r>
          </w:p>
          <w:p w14:paraId="6F5859B0" w14:textId="1DF3B052" w:rsidR="007C63C4" w:rsidRPr="0077599D" w:rsidRDefault="0077599D" w:rsidP="008C07A2">
            <w:pPr>
              <w:pStyle w:val="MText"/>
            </w:pPr>
            <w:r>
              <w:lastRenderedPageBreak/>
              <w:t xml:space="preserve">Monitoring national poverty is important for country-specific development agendas. National poverty lines are used to make more accurate estimates of poverty consistent with the country’s specific economic and social circumstances, and are not intended for international comparisons of poverty rates. </w:t>
            </w:r>
          </w:p>
        </w:tc>
      </w:tr>
      <w:tr w:rsidR="007C63C4" w:rsidRPr="004D68B6" w14:paraId="412FA3B8"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83" w:type="pct"/>
            <w:tcBorders>
              <w:top w:val="nil"/>
              <w:left w:val="nil"/>
              <w:bottom w:val="single" w:sz="4" w:space="0" w:color="auto"/>
              <w:right w:val="single" w:sz="4" w:space="0" w:color="auto"/>
            </w:tcBorders>
            <w:shd w:val="clear" w:color="auto" w:fill="auto"/>
          </w:tcPr>
          <w:p w14:paraId="3AE9CFD2" w14:textId="77777777" w:rsidR="001B2B0E" w:rsidRDefault="001B2B0E" w:rsidP="008C07A2">
            <w:pPr>
              <w:pStyle w:val="MSubHeader"/>
            </w:pPr>
            <w:r>
              <w:t>Comments and limitations:</w:t>
            </w:r>
          </w:p>
          <w:p w14:paraId="36D68BCC" w14:textId="77777777" w:rsidR="001B2B0E" w:rsidRDefault="001B2B0E" w:rsidP="008C07A2">
            <w:pPr>
              <w:pStyle w:val="MText"/>
            </w:pPr>
            <w:r>
              <w:t xml:space="preserve">National poverty estimates are derived from household survey data. Caveats and limitations inherent to survey data applying to the construction of indicator 1.1.1 apply here as well.  </w:t>
            </w:r>
          </w:p>
          <w:p w14:paraId="5FBDE926" w14:textId="77777777" w:rsidR="001B2B0E" w:rsidRDefault="001B2B0E" w:rsidP="008C07A2">
            <w:pPr>
              <w:pStyle w:val="MText"/>
            </w:pPr>
          </w:p>
          <w:p w14:paraId="13A6410E" w14:textId="0E50555A" w:rsidR="001B2B0E" w:rsidRDefault="001B2B0E" w:rsidP="008C07A2">
            <w:pPr>
              <w:pStyle w:val="MText"/>
            </w:pPr>
            <w:r>
              <w:t>To be useful for poverty estimates, surveys must be nationally representative. They must also include enough information to compute a comprehensive estimate of total household consumption or income (including consumption or income from own production) and to construct a correctly weighted distribution of consumption or income per person.</w:t>
            </w:r>
          </w:p>
          <w:p w14:paraId="3AE71080" w14:textId="77777777" w:rsidR="008C07A2" w:rsidRDefault="008C07A2" w:rsidP="008C07A2">
            <w:pPr>
              <w:pStyle w:val="MText"/>
            </w:pPr>
          </w:p>
          <w:p w14:paraId="6C1A7F4A" w14:textId="77777777" w:rsidR="001B2B0E" w:rsidRDefault="001B2B0E" w:rsidP="008C07A2">
            <w:pPr>
              <w:pStyle w:val="MText"/>
            </w:pPr>
            <w:r>
              <w:t>Consumption is the preferred welfare indicator for a number of reasons</w:t>
            </w:r>
            <w:r>
              <w:rPr>
                <w:rStyle w:val="FootnoteReference"/>
              </w:rPr>
              <w:footnoteReference w:id="2"/>
            </w:r>
            <w:r>
              <w:t xml:space="preserve">.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consumption data are not always available. For </w:t>
            </w:r>
            <w:proofErr w:type="gramStart"/>
            <w:r>
              <w:t>instance</w:t>
            </w:r>
            <w:proofErr w:type="gramEnd"/>
            <w:r>
              <w:t xml:space="preserve"> in Latin America and the Caribbean, the vast majority of countries collect primarily income data. In those </w:t>
            </w:r>
            <w:proofErr w:type="gramStart"/>
            <w:r>
              <w:t>cases</w:t>
            </w:r>
            <w:proofErr w:type="gramEnd"/>
            <w:r>
              <w:t xml:space="preserve"> there is little choice but to use income data.</w:t>
            </w:r>
          </w:p>
          <w:p w14:paraId="4F92257B" w14:textId="13EF8A4B" w:rsidR="001B2B0E" w:rsidRDefault="001B2B0E" w:rsidP="008C07A2">
            <w:pPr>
              <w:pStyle w:val="MText"/>
            </w:pPr>
            <w:r w:rsidRPr="008C07A2">
              <w:rPr>
                <w:rStyle w:val="MTextChar"/>
              </w:rPr>
              <w:t xml:space="preserve">Consumption is measured by using household survey questions on food and </w:t>
            </w:r>
            <w:proofErr w:type="spellStart"/>
            <w:r w:rsidRPr="008C07A2">
              <w:rPr>
                <w:rStyle w:val="MTextChar"/>
              </w:rPr>
              <w:t>nonfood</w:t>
            </w:r>
            <w:proofErr w:type="spellEnd"/>
            <w:r w:rsidRPr="008C07A2">
              <w:rPr>
                <w:rStyle w:val="MTextChar"/>
              </w:rPr>
              <w:t xml:space="preserve">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w:t>
            </w:r>
            <w:r w:rsidRPr="008C07A2">
              <w:rPr>
                <w:rStyle w:val="MTextChar"/>
              </w:rPr>
              <w:lastRenderedPageBreak/>
              <w:t>Depending on the true flow of expenditures, the rate of spending reported is sensitive to the length of reporting period. The longer the reference period, the more likely respondents will fail to recall certain expenses—</w:t>
            </w:r>
            <w:r>
              <w:t>especially food items—thus resulting in underestimation of true expenditure.</w:t>
            </w:r>
          </w:p>
          <w:p w14:paraId="679926BA" w14:textId="77777777" w:rsidR="008C07A2" w:rsidRDefault="008C07A2" w:rsidP="008C07A2">
            <w:pPr>
              <w:pStyle w:val="MText"/>
            </w:pPr>
          </w:p>
          <w:p w14:paraId="34B4B33B" w14:textId="6537EE71" w:rsidR="001B2B0E" w:rsidRDefault="001B2B0E" w:rsidP="008C07A2">
            <w:pPr>
              <w:pStyle w:val="MText"/>
            </w:pPr>
            <w:r>
              <w:t>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of actual household consumption. The reuse of questionnaires may cause new consumption goods to be omitted, leading to further underreporting.</w:t>
            </w:r>
          </w:p>
          <w:p w14:paraId="2DC3554B" w14:textId="77777777" w:rsidR="008C07A2" w:rsidRDefault="008C07A2" w:rsidP="008C07A2">
            <w:pPr>
              <w:pStyle w:val="MText"/>
            </w:pPr>
          </w:p>
          <w:p w14:paraId="134CA638" w14:textId="4FB4C31C" w:rsidR="001B2B0E" w:rsidRDefault="001B2B0E" w:rsidP="008C07A2">
            <w:pPr>
              <w:pStyle w:val="MText"/>
            </w:pPr>
            <w:r>
              <w:t>Invariably some sampled households do not participate in surveys because they refuse to do so or because nobody is at home. This is often referred to as “unit nonresponse” and is distinct from “item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64ADDAC4" w14:textId="77777777" w:rsidR="008C07A2" w:rsidRDefault="008C07A2" w:rsidP="008C07A2">
            <w:pPr>
              <w:pStyle w:val="MText"/>
            </w:pPr>
          </w:p>
          <w:p w14:paraId="7E916644" w14:textId="40BBC525" w:rsidR="001B2B0E" w:rsidRDefault="001B2B0E" w:rsidP="008C07A2">
            <w:pPr>
              <w:pStyle w:val="MText"/>
            </w:pPr>
            <w:r>
              <w:t>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most commonly calculated measures of poverty. Yet it has the drawback that it does not capture income inequality among the poor or the depth of poverty.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7E87056A" w14:textId="77777777" w:rsidR="00082AF2" w:rsidRDefault="00082AF2" w:rsidP="008C07A2">
            <w:pPr>
              <w:pStyle w:val="MText"/>
            </w:pPr>
          </w:p>
          <w:p w14:paraId="2B0D3A30" w14:textId="0AE25005" w:rsidR="001B2B0E" w:rsidRDefault="001B2B0E" w:rsidP="00082AF2">
            <w:pPr>
              <w:pStyle w:val="MText"/>
            </w:pPr>
            <w:r>
              <w:t xml:space="preserve">Issues may also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w:t>
            </w:r>
            <w:proofErr w:type="gramStart"/>
            <w:r>
              <w:t>So</w:t>
            </w:r>
            <w:proofErr w:type="gramEnd"/>
            <w:r>
              <w:t xml:space="preserve"> the urban monetary poverty line should be higher than the rural poverty line. But it is not always clear that the difference between urban and rural poverty lines found in practice reflects only differences in the cost of living. In some countries the urban poverty line in common use 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2724865E" w14:textId="77777777" w:rsidR="00DC66C4" w:rsidRDefault="00DC66C4" w:rsidP="00082AF2">
            <w:pPr>
              <w:pStyle w:val="MText"/>
            </w:pPr>
          </w:p>
          <w:p w14:paraId="328C0885" w14:textId="1B946049" w:rsidR="007C63C4" w:rsidRPr="001B2B0E" w:rsidRDefault="001B2B0E" w:rsidP="00DC66C4">
            <w:pPr>
              <w:pStyle w:val="MText"/>
            </w:pPr>
            <w:r>
              <w:t>Lastly, these income/</w:t>
            </w:r>
            <w:proofErr w:type="gramStart"/>
            <w:r>
              <w:t>consumption based</w:t>
            </w:r>
            <w:proofErr w:type="gramEnd"/>
            <w:r>
              <w:t xml:space="preserve"> poverty indicators do not fully reflect the other dimensions of poverty such as inequality, vulnerability, and lack of voice and power of the poor.</w:t>
            </w:r>
          </w:p>
        </w:tc>
      </w:tr>
      <w:tr w:rsidR="007C63C4" w:rsidRPr="004D68B6" w14:paraId="2CC5C74F"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83" w:type="pct"/>
            <w:tcBorders>
              <w:top w:val="nil"/>
              <w:left w:val="nil"/>
              <w:bottom w:val="single" w:sz="4" w:space="0" w:color="auto"/>
              <w:right w:val="single" w:sz="4" w:space="0" w:color="auto"/>
            </w:tcBorders>
            <w:shd w:val="clear" w:color="auto" w:fill="auto"/>
          </w:tcPr>
          <w:p w14:paraId="3B3FAF01" w14:textId="77777777" w:rsidR="00E532EA" w:rsidRDefault="00E532EA" w:rsidP="00DC66C4">
            <w:pPr>
              <w:pStyle w:val="MHeader"/>
            </w:pPr>
            <w:r>
              <w:t>Methodology</w:t>
            </w:r>
          </w:p>
          <w:p w14:paraId="74662190" w14:textId="1D43D837" w:rsidR="00E532EA" w:rsidRDefault="00E532EA" w:rsidP="00DC66C4">
            <w:pPr>
              <w:pStyle w:val="MSubHeader"/>
            </w:pPr>
            <w:r>
              <w:lastRenderedPageBreak/>
              <w:t xml:space="preserve">Computation </w:t>
            </w:r>
            <w:r w:rsidR="00DC66C4">
              <w:t>m</w:t>
            </w:r>
            <w:r>
              <w:t>ethod:</w:t>
            </w:r>
          </w:p>
          <w:p w14:paraId="0D228E12" w14:textId="77777777" w:rsidR="00E532EA" w:rsidRDefault="00E532EA" w:rsidP="00DC66C4">
            <w:pPr>
              <w:pStyle w:val="MText"/>
            </w:pPr>
            <w:r>
              <w:t>The formula for calculating the proportion of the total, urban and rural population living below the national poverty line, or headcount index, is as follows:</w:t>
            </w:r>
          </w:p>
          <w:p w14:paraId="3FCF777B" w14:textId="38EBBA27" w:rsidR="00B81383" w:rsidRDefault="00B81383" w:rsidP="00B81383">
            <w:pPr>
              <w:spacing w:before="100" w:beforeAutospacing="1" w:after="100" w:afterAutospacing="1" w:line="240" w:lineRule="auto"/>
              <w:jc w:val="center"/>
              <w:rPr>
                <w:rFonts w:eastAsia="Times New Roman" w:cs="Times New Roman"/>
                <w:color w:val="4A4A4A"/>
                <w:sz w:val="21"/>
                <w:szCs w:val="21"/>
                <w:lang w:eastAsia="en-GB"/>
              </w:rPr>
            </w:pPr>
            <w:r w:rsidRPr="00B81383">
              <w:rPr>
                <w:rFonts w:eastAsia="Times New Roman" w:cs="Times New Roman"/>
                <w:noProof/>
                <w:color w:val="4A4A4A"/>
                <w:sz w:val="21"/>
                <w:szCs w:val="21"/>
                <w:lang w:eastAsia="en-GB"/>
              </w:rPr>
              <w:drawing>
                <wp:inline distT="0" distB="0" distL="0" distR="0" wp14:anchorId="46514C79" wp14:editId="37EFA3C9">
                  <wp:extent cx="1895572" cy="70488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572" cy="704886"/>
                          </a:xfrm>
                          <a:prstGeom prst="rect">
                            <a:avLst/>
                          </a:prstGeom>
                        </pic:spPr>
                      </pic:pic>
                    </a:graphicData>
                  </a:graphic>
                </wp:inline>
              </w:drawing>
            </w:r>
          </w:p>
          <w:p w14:paraId="003F1A6B" w14:textId="63C9625D" w:rsidR="00E532EA" w:rsidRDefault="00E532EA" w:rsidP="00DC66C4">
            <w:pPr>
              <w:pStyle w:val="MText"/>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an indicator function that takes on a value of 1 if the bracketed expression is true, and 0 </w:t>
            </w:r>
            <w:proofErr w:type="gramStart"/>
            <w:r>
              <w:t>otherwise.</w:t>
            </w:r>
            <w:proofErr w:type="gramEnd"/>
            <w:r>
              <w:t xml:space="preserve"> If individual consumption or income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less than the national poverty line</w:t>
            </w:r>
            <m:oMath>
              <m:r>
                <w:rPr>
                  <w:rFonts w:ascii="Cambria Math" w:hAnsi="Cambria Math"/>
                </w:rPr>
                <m:t xml:space="preserve"> z</m:t>
              </m:r>
            </m:oMath>
            <w:r>
              <w:t xml:space="preserve"> (for example, in absolute terms the line could be the price of a consumption bundle or in relative terms a percentage of the income distribution), then </w:t>
            </w:r>
            <m:oMath>
              <m:r>
                <w:rPr>
                  <w:rFonts w:ascii="Cambria Math" w:hAnsi="Cambria Math"/>
                </w:rPr>
                <m:t>I</m:t>
              </m:r>
              <m:d>
                <m:dPr>
                  <m:ctrlPr>
                    <w:rPr>
                      <w:rFonts w:ascii="Cambria Math" w:hAnsi="Cambria Math"/>
                      <w:i/>
                    </w:rPr>
                  </m:ctrlPr>
                </m:dPr>
                <m:e>
                  <m:r>
                    <w:rPr>
                      <w:rFonts w:ascii="Cambria Math" w:hAnsi="Cambria Math"/>
                    </w:rPr>
                    <m:t>.</m:t>
                  </m:r>
                </m:e>
              </m:d>
            </m:oMath>
            <w:r>
              <w:t xml:space="preserve"> is equal to 1 and the individual is counted as poor.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urban or rural number of poor.</w:t>
            </w:r>
            <m:oMath>
              <m:r>
                <w:rPr>
                  <w:rFonts w:ascii="Cambria Math" w:hAnsi="Cambria Math"/>
                </w:rPr>
                <m:t xml:space="preserve"> N</m:t>
              </m:r>
            </m:oMath>
            <w:r>
              <w:t xml:space="preserve"> is the total, urban or rural population. </w:t>
            </w:r>
          </w:p>
          <w:p w14:paraId="0FE533BF" w14:textId="7574C10D" w:rsidR="00E532EA" w:rsidRDefault="00E532EA" w:rsidP="00DC66C4">
            <w:pPr>
              <w:pStyle w:val="MText"/>
            </w:pPr>
            <w: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number of children in a household. The number of people in those households is aggregated to estimate the number of poor persons. </w:t>
            </w:r>
          </w:p>
          <w:p w14:paraId="1B1F0776" w14:textId="77777777" w:rsidR="00DC66C4" w:rsidRDefault="00DC66C4" w:rsidP="00DC66C4">
            <w:pPr>
              <w:pStyle w:val="MText"/>
            </w:pPr>
          </w:p>
          <w:p w14:paraId="14D79041" w14:textId="7F8CDA55" w:rsidR="007C63C4" w:rsidRPr="003A176C" w:rsidRDefault="00E532EA" w:rsidP="00DC66C4">
            <w:pPr>
              <w:pStyle w:val="MText"/>
            </w:pPr>
            <w:r>
              <w:t xml:space="preserve">National poverty rates use a country specific poverty line, reflecting the country’s economic and social circumstances. In some case, the national poverty line is adjusted for different areas (such as urban and rural) within the country, to account for differences in prices or the availability of goods and services. </w:t>
            </w:r>
            <w:proofErr w:type="gramStart"/>
            <w:r>
              <w:t>Typically</w:t>
            </w:r>
            <w:proofErr w:type="gramEnd"/>
            <w:r>
              <w:t xml:space="preserve"> the urban poverty line is set higher than the rural poverty line; reflecting the relatively higher costs of living in urban areas.</w:t>
            </w:r>
          </w:p>
        </w:tc>
      </w:tr>
      <w:tr w:rsidR="007C63C4" w:rsidRPr="004D68B6" w14:paraId="18064C89"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83"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83"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83" w:type="pct"/>
            <w:tcBorders>
              <w:top w:val="nil"/>
              <w:left w:val="nil"/>
              <w:bottom w:val="single" w:sz="4" w:space="0" w:color="auto"/>
              <w:right w:val="single" w:sz="4" w:space="0" w:color="auto"/>
            </w:tcBorders>
            <w:shd w:val="clear" w:color="auto" w:fill="auto"/>
          </w:tcPr>
          <w:p w14:paraId="68E383D3" w14:textId="77777777" w:rsidR="004F19C5" w:rsidRDefault="004F19C5" w:rsidP="00036D8F">
            <w:pPr>
              <w:pStyle w:val="MSubHeader"/>
            </w:pPr>
            <w:r>
              <w:t>Treatment of missing values:</w:t>
            </w:r>
          </w:p>
          <w:p w14:paraId="26390660" w14:textId="116FB71E"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036D8F">
              <w:rPr>
                <w:rFonts w:eastAsia="Times New Roman" w:cs="Times New Roman"/>
                <w:color w:val="1C75BC"/>
                <w:sz w:val="21"/>
                <w:szCs w:val="21"/>
                <w:lang w:eastAsia="en-GB"/>
              </w:rPr>
              <w:t>:</w:t>
            </w:r>
          </w:p>
          <w:p w14:paraId="74B651D6" w14:textId="77777777" w:rsidR="004F19C5" w:rsidRPr="00036D8F" w:rsidRDefault="004F19C5" w:rsidP="00036D8F">
            <w:pPr>
              <w:pStyle w:val="MText"/>
              <w:ind w:left="720"/>
            </w:pPr>
            <w:r w:rsidRPr="00036D8F">
              <w:t xml:space="preserve">Missing values in consumption of particular items are counted as zero. This is a standard practice in processing </w:t>
            </w:r>
            <w:r w:rsidRPr="00036D8F">
              <w:lastRenderedPageBreak/>
              <w:t xml:space="preserve">survey data. If the consumption is not reported, it is taken as zero consumption, and thus the consumption expenditure is zero. </w:t>
            </w:r>
          </w:p>
          <w:p w14:paraId="540F1E02" w14:textId="05D0C248"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036D8F">
              <w:rPr>
                <w:rFonts w:eastAsia="Times New Roman" w:cs="Times New Roman"/>
                <w:color w:val="1C75BC"/>
                <w:sz w:val="21"/>
                <w:szCs w:val="21"/>
                <w:lang w:eastAsia="en-GB"/>
              </w:rPr>
              <w:t>:</w:t>
            </w:r>
          </w:p>
          <w:p w14:paraId="11763FCE" w14:textId="00952176" w:rsidR="007C63C4" w:rsidRPr="00036D8F" w:rsidRDefault="004F19C5" w:rsidP="00036D8F">
            <w:pPr>
              <w:pStyle w:val="MText"/>
              <w:ind w:left="720"/>
            </w:pPr>
            <w:r w:rsidRPr="00036D8F">
              <w:t>Because national poverty lines are country-specific</w:t>
            </w:r>
            <w:r w:rsidR="00036D8F">
              <w:t>, t</w:t>
            </w:r>
            <w:r w:rsidRPr="00036D8F">
              <w:t xml:space="preserve">here is no aggregation at the regional or global level. </w:t>
            </w:r>
          </w:p>
        </w:tc>
      </w:tr>
      <w:tr w:rsidR="007C63C4" w:rsidRPr="004D68B6" w14:paraId="3DA60650"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83" w:type="pct"/>
            <w:tcBorders>
              <w:top w:val="nil"/>
              <w:left w:val="nil"/>
              <w:bottom w:val="single" w:sz="4" w:space="0" w:color="auto"/>
              <w:right w:val="single" w:sz="4" w:space="0" w:color="auto"/>
            </w:tcBorders>
            <w:shd w:val="clear" w:color="auto" w:fill="auto"/>
          </w:tcPr>
          <w:p w14:paraId="09ABEBD6" w14:textId="77777777" w:rsidR="00186DA6" w:rsidRDefault="00186DA6" w:rsidP="00036D8F">
            <w:pPr>
              <w:pStyle w:val="MSubHeader"/>
            </w:pPr>
            <w:r>
              <w:t>Regional aggregates:</w:t>
            </w:r>
          </w:p>
          <w:p w14:paraId="6E65421B" w14:textId="2D76D801" w:rsidR="007C63C4" w:rsidRPr="00186DA6" w:rsidRDefault="00186DA6" w:rsidP="00036D8F">
            <w:pPr>
              <w:pStyle w:val="MText"/>
            </w:pPr>
            <w:r>
              <w:t>N/A</w:t>
            </w:r>
          </w:p>
        </w:tc>
      </w:tr>
      <w:tr w:rsidR="007C63C4" w:rsidRPr="004D68B6" w14:paraId="5DBD9CC6"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83"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83D0C80" w14:textId="0254B01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C74D8C">
              <w:rPr>
                <w:rFonts w:ascii="Calibri" w:eastAsia="Times New Roman" w:hAnsi="Calibri" w:cs="Calibri"/>
              </w:rPr>
              <w:t>management</w:t>
            </w:r>
          </w:p>
        </w:tc>
        <w:tc>
          <w:tcPr>
            <w:tcW w:w="3283"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6AA36CC" w14:textId="78C8271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j. Quality assurance</w:t>
            </w:r>
          </w:p>
        </w:tc>
        <w:tc>
          <w:tcPr>
            <w:tcW w:w="3283"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51C67BE0" w14:textId="117028C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k. Quality assessment</w:t>
            </w:r>
          </w:p>
        </w:tc>
        <w:tc>
          <w:tcPr>
            <w:tcW w:w="3283"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3C6D0C5F"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518139A" w14:textId="77777777" w:rsidR="00F772AB" w:rsidRDefault="00F772AB" w:rsidP="00EA6480">
            <w:pPr>
              <w:pStyle w:val="MHeader"/>
            </w:pPr>
            <w:r>
              <w:t>Data Availability</w:t>
            </w:r>
          </w:p>
          <w:p w14:paraId="3A6BCD35" w14:textId="77777777" w:rsidR="00F772AB" w:rsidRDefault="00F772AB" w:rsidP="00EA6480">
            <w:pPr>
              <w:pStyle w:val="MSubHeader"/>
            </w:pPr>
            <w:r>
              <w:t>Description:</w:t>
            </w:r>
          </w:p>
          <w:p w14:paraId="54AC4178" w14:textId="77777777" w:rsidR="00F772AB" w:rsidRDefault="00F772AB" w:rsidP="00EA6480">
            <w:pPr>
              <w:pStyle w:val="MText"/>
            </w:pPr>
            <w:r>
              <w:t>Data availability depends on the availability of household surveys and analysis of survey data. Data for total, rural and urban poverty are currently available for 132, 101 and 103 countries, respectively.</w:t>
            </w:r>
          </w:p>
          <w:p w14:paraId="6F5882EA" w14:textId="77777777" w:rsidR="00F772AB" w:rsidRDefault="00F772AB" w:rsidP="00F772AB">
            <w:pPr>
              <w:shd w:val="clear" w:color="auto" w:fill="FFFFFF"/>
              <w:spacing w:after="0"/>
              <w:rPr>
                <w:rFonts w:eastAsia="Times New Roman" w:cs="Times New Roman"/>
                <w:color w:val="4A4A4A"/>
                <w:sz w:val="21"/>
                <w:szCs w:val="21"/>
                <w:lang w:eastAsia="en-GB"/>
              </w:rPr>
            </w:pPr>
          </w:p>
          <w:p w14:paraId="31A3418C" w14:textId="77777777" w:rsidR="00F772AB" w:rsidRDefault="00F772AB" w:rsidP="00EA6480">
            <w:pPr>
              <w:pStyle w:val="MSubHeader"/>
            </w:pPr>
            <w:r>
              <w:t>Time series:</w:t>
            </w:r>
          </w:p>
          <w:p w14:paraId="5F16591F" w14:textId="77777777" w:rsidR="00F772AB" w:rsidRDefault="00F772AB" w:rsidP="00EA6480">
            <w:pPr>
              <w:pStyle w:val="MText"/>
            </w:pPr>
            <w:r>
              <w:t xml:space="preserve">Data are available from 1985 to 2015. Because the effort and capacity of collecting and analysing survey data are different for each country, the length of the time series for each country varies greatly.  </w:t>
            </w:r>
          </w:p>
          <w:p w14:paraId="233515AD" w14:textId="77777777" w:rsidR="00F772AB" w:rsidRDefault="00F772AB" w:rsidP="00BC26DA">
            <w:pPr>
              <w:shd w:val="clear" w:color="auto" w:fill="FFFFFF"/>
              <w:spacing w:after="0"/>
              <w:rPr>
                <w:rFonts w:eastAsia="Times New Roman" w:cs="Times New Roman"/>
                <w:b/>
                <w:bCs/>
                <w:color w:val="4A4A4A"/>
                <w:sz w:val="21"/>
                <w:szCs w:val="21"/>
                <w:lang w:eastAsia="en-GB"/>
              </w:rPr>
            </w:pPr>
          </w:p>
          <w:p w14:paraId="4332CC1F" w14:textId="1B3389AB" w:rsidR="00BC26DA" w:rsidRDefault="00BC26DA" w:rsidP="00EA6480">
            <w:pPr>
              <w:pStyle w:val="MSubHeader"/>
            </w:pPr>
            <w:r>
              <w:t>Disaggregation:</w:t>
            </w:r>
          </w:p>
          <w:p w14:paraId="606721A7" w14:textId="073624EA" w:rsidR="00202B2D" w:rsidRPr="00BC26DA" w:rsidRDefault="00BC26DA" w:rsidP="00EA6480">
            <w:pPr>
              <w:pStyle w:val="MText"/>
            </w:pPr>
            <w:r>
              <w:t>The only aggregation is by rural and urban areas.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51621FDC"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A97DA70" w14:textId="77777777" w:rsidR="001123F6" w:rsidRDefault="001123F6" w:rsidP="00C82E05">
            <w:pPr>
              <w:pStyle w:val="MSubHeader"/>
            </w:pPr>
            <w:r>
              <w:t>Sources of discrepancies:</w:t>
            </w:r>
          </w:p>
          <w:p w14:paraId="13CF0B2D" w14:textId="3EA3CCBC" w:rsidR="004F4616" w:rsidRPr="00C82E05" w:rsidRDefault="001123F6" w:rsidP="00C82E05">
            <w:pPr>
              <w:pStyle w:val="MText"/>
            </w:pPr>
            <w:r w:rsidRPr="00C82E05">
              <w:t xml:space="preserve">National poverty estimates </w:t>
            </w:r>
            <w:proofErr w:type="gramStart"/>
            <w:r w:rsidRPr="00C82E05">
              <w:t>is</w:t>
            </w:r>
            <w:proofErr w:type="gramEnd"/>
            <w:r w:rsidRPr="00C82E05">
              <w:t xml:space="preserve"> a different concept from international poverty estimates. National poverty rate is defined at country-specific poverty lines in local currencies, which are </w:t>
            </w:r>
            <w:r w:rsidRPr="00C82E05">
              <w:lastRenderedPageBreak/>
              <w:t>different in real terms across countries and different from the $1.90-a-day international poverty line. Thus, national poverty rates cannot be compared across countries or with the $1.90-a-day poverty rate.</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CF580FC"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0ED57E" w14:textId="77777777" w:rsidR="00EA3B33" w:rsidRDefault="00155BC5" w:rsidP="00C82E05">
            <w:pPr>
              <w:pStyle w:val="MHeader"/>
            </w:pPr>
            <w:r>
              <w:rPr>
                <w:rFonts w:cstheme="minorHAnsi"/>
                <w:color w:val="404040" w:themeColor="text1" w:themeTint="BF"/>
                <w:sz w:val="21"/>
                <w:szCs w:val="21"/>
                <w:u w:val="single"/>
              </w:rPr>
              <w:t xml:space="preserve"> </w:t>
            </w:r>
            <w:r w:rsidR="00EA3B33">
              <w:t>References</w:t>
            </w:r>
          </w:p>
          <w:p w14:paraId="1E2135A4" w14:textId="77777777" w:rsidR="00EA3B33" w:rsidRDefault="00EA3B33" w:rsidP="00C82E05">
            <w:pPr>
              <w:pStyle w:val="MSubHeader"/>
            </w:pPr>
            <w:r>
              <w:t>URL:</w:t>
            </w:r>
          </w:p>
          <w:p w14:paraId="7B139982" w14:textId="77777777" w:rsidR="00EA3B33" w:rsidRDefault="00EA3B33" w:rsidP="00C82E05">
            <w:pPr>
              <w:pStyle w:val="MText"/>
            </w:pPr>
            <w:r>
              <w:t>Poverty and Equity Data Portal</w:t>
            </w:r>
          </w:p>
          <w:p w14:paraId="39F514A0" w14:textId="77777777" w:rsidR="00EA3B33" w:rsidRDefault="005B1652" w:rsidP="00C82E05">
            <w:pPr>
              <w:pStyle w:val="MText"/>
            </w:pPr>
            <w:hyperlink r:id="rId9" w:history="1">
              <w:r w:rsidR="00EA3B33">
                <w:rPr>
                  <w:rStyle w:val="Hyperlink"/>
                </w:rPr>
                <w:t>http://povertydata.worldbank.org/poverty/home/</w:t>
              </w:r>
            </w:hyperlink>
          </w:p>
          <w:p w14:paraId="0A251678" w14:textId="77777777" w:rsidR="00EA3B33" w:rsidRDefault="00EA3B33" w:rsidP="00EA3B33">
            <w:pPr>
              <w:shd w:val="clear" w:color="auto" w:fill="FFFFFF"/>
              <w:spacing w:after="0"/>
              <w:rPr>
                <w:rFonts w:eastAsia="Times New Roman" w:cs="Times New Roman"/>
                <w:color w:val="4A4A4A"/>
                <w:sz w:val="21"/>
                <w:szCs w:val="21"/>
                <w:lang w:eastAsia="en-GB"/>
              </w:rPr>
            </w:pPr>
          </w:p>
          <w:p w14:paraId="4BDBB2FD" w14:textId="77777777" w:rsidR="00EA3B33" w:rsidRDefault="00EA3B33" w:rsidP="00C82E05">
            <w:pPr>
              <w:pStyle w:val="MSubHeader"/>
            </w:pPr>
            <w:r>
              <w:t>References:</w:t>
            </w:r>
          </w:p>
          <w:p w14:paraId="466E72FE" w14:textId="77777777" w:rsidR="00EA3B33" w:rsidRDefault="00EA3B33" w:rsidP="00C82E05">
            <w:pPr>
              <w:pStyle w:val="MText"/>
            </w:pPr>
            <w:r>
              <w:t>Deaton, Angus. 2003. “Household Surveys, Consumption, and the Measurement of Poverty”. Economic Systems Research, Vol. 15, No. 2, June 2003</w:t>
            </w:r>
          </w:p>
          <w:p w14:paraId="0B3CC3BD" w14:textId="77777777" w:rsidR="00C82E05" w:rsidRDefault="00C82E05" w:rsidP="00C82E05">
            <w:pPr>
              <w:pStyle w:val="MText"/>
            </w:pPr>
          </w:p>
          <w:p w14:paraId="163E675F" w14:textId="11768799" w:rsidR="00EA3B33" w:rsidRDefault="00EA3B33" w:rsidP="00C82E05">
            <w:pPr>
              <w:pStyle w:val="MText"/>
            </w:pPr>
            <w:r>
              <w:t xml:space="preserve">Deaton, Angus; Zaidi, Salman. 2002. Guidelines for Constructing Consumption Aggregates for Welfare Analysis. LSMS Working Paper; No. 135. World Bank. </w:t>
            </w:r>
          </w:p>
          <w:p w14:paraId="3C9A6D1A" w14:textId="77777777" w:rsidR="00C82E05" w:rsidRDefault="00C82E05" w:rsidP="00C82E05">
            <w:pPr>
              <w:pStyle w:val="MText"/>
            </w:pPr>
          </w:p>
          <w:p w14:paraId="584F0E06" w14:textId="352DE441" w:rsidR="00155BC5" w:rsidRPr="00EA3B33" w:rsidRDefault="00EA3B33" w:rsidP="00C82E05">
            <w:pPr>
              <w:pStyle w:val="MText"/>
            </w:pPr>
            <w:r>
              <w:t xml:space="preserve">World Bank 2008. </w:t>
            </w:r>
            <w:r>
              <w:rPr>
                <w:i/>
              </w:rPr>
              <w:t>Poverty data: A supplement to World Development Indicators 2008</w:t>
            </w:r>
            <w:r>
              <w:t xml:space="preserve">. Washington, DC.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A63E063" w14:textId="77777777" w:rsidR="00597FCC" w:rsidRDefault="00597FCC" w:rsidP="00597FCC">
      <w:pPr>
        <w:pStyle w:val="FootnoteText"/>
        <w:rPr>
          <w:lang w:val="en-US"/>
        </w:rPr>
      </w:pPr>
      <w:r>
        <w:rPr>
          <w:rStyle w:val="FootnoteReference"/>
        </w:rPr>
        <w:footnoteRef/>
      </w:r>
      <w:r>
        <w:t xml:space="preserve"> </w:t>
      </w:r>
      <w:hyperlink r:id="rId1" w:history="1">
        <w:r>
          <w:rPr>
            <w:rStyle w:val="Hyperlink"/>
          </w:rPr>
          <w:t>http://data.worldbank.org/products/wdi</w:t>
        </w:r>
      </w:hyperlink>
      <w:r>
        <w:t xml:space="preserve"> </w:t>
      </w:r>
    </w:p>
  </w:footnote>
  <w:footnote w:id="2">
    <w:p w14:paraId="3E7029EB" w14:textId="77777777" w:rsidR="001B2B0E" w:rsidRDefault="001B2B0E" w:rsidP="001B2B0E">
      <w:pPr>
        <w:pStyle w:val="FootnoteText"/>
        <w:rPr>
          <w:lang w:val="en-US"/>
        </w:rPr>
      </w:pPr>
      <w:r>
        <w:rPr>
          <w:rStyle w:val="FootnoteReference"/>
        </w:rPr>
        <w:footnoteRef/>
      </w:r>
      <w:r>
        <w:t xml:space="preserve"> For a discussion on reasons consumption is preferred, check: Deaton, Angus (2003). “Household Surveys, Consumption, and the Measurement of Poverty”. Economic Systems Research, Vol. 15, No. 2, June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17030"/>
    <w:multiLevelType w:val="hybridMultilevel"/>
    <w:tmpl w:val="47A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36D8F"/>
    <w:rsid w:val="00042B85"/>
    <w:rsid w:val="000434EA"/>
    <w:rsid w:val="00044505"/>
    <w:rsid w:val="000639BB"/>
    <w:rsid w:val="00073907"/>
    <w:rsid w:val="00077DCF"/>
    <w:rsid w:val="00082AF2"/>
    <w:rsid w:val="00091352"/>
    <w:rsid w:val="000A24C4"/>
    <w:rsid w:val="000B2C16"/>
    <w:rsid w:val="000B6681"/>
    <w:rsid w:val="000C6D3A"/>
    <w:rsid w:val="000E1AA3"/>
    <w:rsid w:val="001034ED"/>
    <w:rsid w:val="001123F6"/>
    <w:rsid w:val="001127E6"/>
    <w:rsid w:val="0012075C"/>
    <w:rsid w:val="0013388C"/>
    <w:rsid w:val="0014660A"/>
    <w:rsid w:val="00151B76"/>
    <w:rsid w:val="00155BC5"/>
    <w:rsid w:val="00185496"/>
    <w:rsid w:val="00186DA6"/>
    <w:rsid w:val="0018734D"/>
    <w:rsid w:val="001A0E35"/>
    <w:rsid w:val="001B2B0E"/>
    <w:rsid w:val="001C1BC2"/>
    <w:rsid w:val="001C3E19"/>
    <w:rsid w:val="001F0C55"/>
    <w:rsid w:val="001F31C6"/>
    <w:rsid w:val="00202B2D"/>
    <w:rsid w:val="002313D6"/>
    <w:rsid w:val="00250A24"/>
    <w:rsid w:val="002525CC"/>
    <w:rsid w:val="00256BF2"/>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D1B14"/>
    <w:rsid w:val="003E7F33"/>
    <w:rsid w:val="00406983"/>
    <w:rsid w:val="00417B9F"/>
    <w:rsid w:val="004233A5"/>
    <w:rsid w:val="00430958"/>
    <w:rsid w:val="00431B0C"/>
    <w:rsid w:val="00433D18"/>
    <w:rsid w:val="004502AA"/>
    <w:rsid w:val="00462DB8"/>
    <w:rsid w:val="00463306"/>
    <w:rsid w:val="004732A1"/>
    <w:rsid w:val="00490C58"/>
    <w:rsid w:val="0049592A"/>
    <w:rsid w:val="004962C5"/>
    <w:rsid w:val="004C1C86"/>
    <w:rsid w:val="004C665C"/>
    <w:rsid w:val="004D68B6"/>
    <w:rsid w:val="004F19C5"/>
    <w:rsid w:val="004F4616"/>
    <w:rsid w:val="00500E13"/>
    <w:rsid w:val="00506434"/>
    <w:rsid w:val="00514CB8"/>
    <w:rsid w:val="00514E59"/>
    <w:rsid w:val="00522827"/>
    <w:rsid w:val="0052362A"/>
    <w:rsid w:val="0053509F"/>
    <w:rsid w:val="005370AC"/>
    <w:rsid w:val="00537550"/>
    <w:rsid w:val="00560EB1"/>
    <w:rsid w:val="005650FC"/>
    <w:rsid w:val="005803B3"/>
    <w:rsid w:val="00581C4A"/>
    <w:rsid w:val="00581D14"/>
    <w:rsid w:val="005934B1"/>
    <w:rsid w:val="00597FCC"/>
    <w:rsid w:val="005B1652"/>
    <w:rsid w:val="005B657A"/>
    <w:rsid w:val="005C091C"/>
    <w:rsid w:val="005C76A1"/>
    <w:rsid w:val="005D232E"/>
    <w:rsid w:val="005F7B42"/>
    <w:rsid w:val="00605AD5"/>
    <w:rsid w:val="006104A8"/>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7599D"/>
    <w:rsid w:val="0079591F"/>
    <w:rsid w:val="007A078A"/>
    <w:rsid w:val="007A2617"/>
    <w:rsid w:val="007A28BA"/>
    <w:rsid w:val="007B2E39"/>
    <w:rsid w:val="007C63C4"/>
    <w:rsid w:val="007E2E6A"/>
    <w:rsid w:val="007E4EE0"/>
    <w:rsid w:val="007F4449"/>
    <w:rsid w:val="00814E37"/>
    <w:rsid w:val="0083759C"/>
    <w:rsid w:val="008A7300"/>
    <w:rsid w:val="008C07A2"/>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67357"/>
    <w:rsid w:val="00A91915"/>
    <w:rsid w:val="00A92C73"/>
    <w:rsid w:val="00AA38A9"/>
    <w:rsid w:val="00AB65AE"/>
    <w:rsid w:val="00AE7A74"/>
    <w:rsid w:val="00AF0A41"/>
    <w:rsid w:val="00B137EE"/>
    <w:rsid w:val="00B26EF8"/>
    <w:rsid w:val="00B27325"/>
    <w:rsid w:val="00B71AEA"/>
    <w:rsid w:val="00B74489"/>
    <w:rsid w:val="00B81383"/>
    <w:rsid w:val="00B97297"/>
    <w:rsid w:val="00BB553B"/>
    <w:rsid w:val="00BC26DA"/>
    <w:rsid w:val="00C152FE"/>
    <w:rsid w:val="00C210B4"/>
    <w:rsid w:val="00C229A8"/>
    <w:rsid w:val="00C22A2E"/>
    <w:rsid w:val="00C35C43"/>
    <w:rsid w:val="00C5137A"/>
    <w:rsid w:val="00C605D4"/>
    <w:rsid w:val="00C67407"/>
    <w:rsid w:val="00C74D8C"/>
    <w:rsid w:val="00C82E05"/>
    <w:rsid w:val="00C94E79"/>
    <w:rsid w:val="00CA6252"/>
    <w:rsid w:val="00CC5969"/>
    <w:rsid w:val="00CF504E"/>
    <w:rsid w:val="00D12D35"/>
    <w:rsid w:val="00D17114"/>
    <w:rsid w:val="00D563BD"/>
    <w:rsid w:val="00D855E8"/>
    <w:rsid w:val="00DA0E3A"/>
    <w:rsid w:val="00DA4FFC"/>
    <w:rsid w:val="00DB24B1"/>
    <w:rsid w:val="00DC4AE7"/>
    <w:rsid w:val="00DC66C4"/>
    <w:rsid w:val="00DD6022"/>
    <w:rsid w:val="00DD657C"/>
    <w:rsid w:val="00DE10A6"/>
    <w:rsid w:val="00DF78A7"/>
    <w:rsid w:val="00E07CA1"/>
    <w:rsid w:val="00E23632"/>
    <w:rsid w:val="00E44F28"/>
    <w:rsid w:val="00E51B2C"/>
    <w:rsid w:val="00E532EA"/>
    <w:rsid w:val="00E613BC"/>
    <w:rsid w:val="00E67E00"/>
    <w:rsid w:val="00E72040"/>
    <w:rsid w:val="00E74038"/>
    <w:rsid w:val="00E74F47"/>
    <w:rsid w:val="00E77458"/>
    <w:rsid w:val="00E870B1"/>
    <w:rsid w:val="00EA3B33"/>
    <w:rsid w:val="00EA6480"/>
    <w:rsid w:val="00EA6E73"/>
    <w:rsid w:val="00EC064B"/>
    <w:rsid w:val="00EE3277"/>
    <w:rsid w:val="00F00FDD"/>
    <w:rsid w:val="00F07040"/>
    <w:rsid w:val="00F2310E"/>
    <w:rsid w:val="00F75853"/>
    <w:rsid w:val="00F772AB"/>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185">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1672978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11966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01238844">
      <w:bodyDiv w:val="1"/>
      <w:marLeft w:val="0"/>
      <w:marRight w:val="0"/>
      <w:marTop w:val="0"/>
      <w:marBottom w:val="0"/>
      <w:divBdr>
        <w:top w:val="none" w:sz="0" w:space="0" w:color="auto"/>
        <w:left w:val="none" w:sz="0" w:space="0" w:color="auto"/>
        <w:bottom w:val="none" w:sz="0" w:space="0" w:color="auto"/>
        <w:right w:val="none" w:sz="0" w:space="0" w:color="auto"/>
      </w:divBdr>
    </w:div>
    <w:div w:id="513223840">
      <w:bodyDiv w:val="1"/>
      <w:marLeft w:val="0"/>
      <w:marRight w:val="0"/>
      <w:marTop w:val="0"/>
      <w:marBottom w:val="0"/>
      <w:divBdr>
        <w:top w:val="none" w:sz="0" w:space="0" w:color="auto"/>
        <w:left w:val="none" w:sz="0" w:space="0" w:color="auto"/>
        <w:bottom w:val="none" w:sz="0" w:space="0" w:color="auto"/>
        <w:right w:val="none" w:sz="0" w:space="0" w:color="auto"/>
      </w:divBdr>
    </w:div>
    <w:div w:id="523861086">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67690134">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97046871">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71923207">
      <w:bodyDiv w:val="1"/>
      <w:marLeft w:val="0"/>
      <w:marRight w:val="0"/>
      <w:marTop w:val="0"/>
      <w:marBottom w:val="0"/>
      <w:divBdr>
        <w:top w:val="none" w:sz="0" w:space="0" w:color="auto"/>
        <w:left w:val="none" w:sz="0" w:space="0" w:color="auto"/>
        <w:bottom w:val="none" w:sz="0" w:space="0" w:color="auto"/>
        <w:right w:val="none" w:sz="0" w:space="0" w:color="auto"/>
      </w:divBdr>
    </w:div>
    <w:div w:id="886114006">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5189129">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2290693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0859767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425324">
      <w:bodyDiv w:val="1"/>
      <w:marLeft w:val="0"/>
      <w:marRight w:val="0"/>
      <w:marTop w:val="0"/>
      <w:marBottom w:val="0"/>
      <w:divBdr>
        <w:top w:val="none" w:sz="0" w:space="0" w:color="auto"/>
        <w:left w:val="none" w:sz="0" w:space="0" w:color="auto"/>
        <w:bottom w:val="none" w:sz="0" w:space="0" w:color="auto"/>
        <w:right w:val="none" w:sz="0" w:space="0" w:color="auto"/>
      </w:divBdr>
    </w:div>
    <w:div w:id="1639264375">
      <w:bodyDiv w:val="1"/>
      <w:marLeft w:val="0"/>
      <w:marRight w:val="0"/>
      <w:marTop w:val="0"/>
      <w:marBottom w:val="0"/>
      <w:divBdr>
        <w:top w:val="none" w:sz="0" w:space="0" w:color="auto"/>
        <w:left w:val="none" w:sz="0" w:space="0" w:color="auto"/>
        <w:bottom w:val="none" w:sz="0" w:space="0" w:color="auto"/>
        <w:right w:val="none" w:sz="0" w:space="0" w:color="auto"/>
      </w:divBdr>
    </w:div>
    <w:div w:id="1656642846">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643789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800586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5352933">
      <w:bodyDiv w:val="1"/>
      <w:marLeft w:val="0"/>
      <w:marRight w:val="0"/>
      <w:marTop w:val="0"/>
      <w:marBottom w:val="0"/>
      <w:divBdr>
        <w:top w:val="none" w:sz="0" w:space="0" w:color="auto"/>
        <w:left w:val="none" w:sz="0" w:space="0" w:color="auto"/>
        <w:bottom w:val="none" w:sz="0" w:space="0" w:color="auto"/>
        <w:right w:val="none" w:sz="0" w:space="0" w:color="auto"/>
      </w:divBdr>
    </w:div>
    <w:div w:id="1987664236">
      <w:bodyDiv w:val="1"/>
      <w:marLeft w:val="0"/>
      <w:marRight w:val="0"/>
      <w:marTop w:val="0"/>
      <w:marBottom w:val="0"/>
      <w:divBdr>
        <w:top w:val="none" w:sz="0" w:space="0" w:color="auto"/>
        <w:left w:val="none" w:sz="0" w:space="0" w:color="auto"/>
        <w:bottom w:val="none" w:sz="0" w:space="0" w:color="auto"/>
        <w:right w:val="none" w:sz="0" w:space="0" w:color="auto"/>
      </w:divBdr>
    </w:div>
    <w:div w:id="21139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vertydata.worldbank.org/poverty/hom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products/wd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3017853E34574BB279444256AB0DF"/>
        <w:category>
          <w:name w:val="General"/>
          <w:gallery w:val="placeholder"/>
        </w:category>
        <w:types>
          <w:type w:val="bbPlcHdr"/>
        </w:types>
        <w:behaviors>
          <w:behavior w:val="content"/>
        </w:behaviors>
        <w:guid w:val="{2CE2E656-8086-4C34-B00E-34C976B8036A}"/>
      </w:docPartPr>
      <w:docPartBody>
        <w:p w:rsidR="00086EAB" w:rsidRDefault="00EA2CBF" w:rsidP="00EA2CBF">
          <w:pPr>
            <w:pStyle w:val="C9A3017853E34574BB279444256AB0DF"/>
          </w:pPr>
          <w:r w:rsidRPr="00D2076D">
            <w:rPr>
              <w:rStyle w:val="PlaceholderText"/>
            </w:rPr>
            <w:t>Choose an item.</w:t>
          </w:r>
        </w:p>
      </w:docPartBody>
    </w:docPart>
    <w:docPart>
      <w:docPartPr>
        <w:name w:val="9F1B31C239C64FE0BBFF184DA09833AE"/>
        <w:category>
          <w:name w:val="General"/>
          <w:gallery w:val="placeholder"/>
        </w:category>
        <w:types>
          <w:type w:val="bbPlcHdr"/>
        </w:types>
        <w:behaviors>
          <w:behavior w:val="content"/>
        </w:behaviors>
        <w:guid w:val="{D04B1686-8432-4E48-8590-DF6031EF6583}"/>
      </w:docPartPr>
      <w:docPartBody>
        <w:p w:rsidR="00086EAB" w:rsidRDefault="00EA2CBF" w:rsidP="00EA2CBF">
          <w:pPr>
            <w:pStyle w:val="9F1B31C239C64FE0BBFF184DA09833A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F"/>
    <w:rsid w:val="00086EAB"/>
    <w:rsid w:val="00EA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CBF"/>
    <w:rPr>
      <w:color w:val="808080"/>
    </w:rPr>
  </w:style>
  <w:style w:type="paragraph" w:customStyle="1" w:styleId="C9A3017853E34574BB279444256AB0DF">
    <w:name w:val="C9A3017853E34574BB279444256AB0DF"/>
    <w:rsid w:val="00EA2CBF"/>
  </w:style>
  <w:style w:type="paragraph" w:customStyle="1" w:styleId="9F1B31C239C64FE0BBFF184DA09833AE">
    <w:name w:val="9F1B31C239C64FE0BBFF184DA09833AE"/>
    <w:rsid w:val="00EA2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7779-5D34-45DE-A712-9AA3445A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30</cp:revision>
  <cp:lastPrinted>2020-04-10T17:02:00Z</cp:lastPrinted>
  <dcterms:created xsi:type="dcterms:W3CDTF">2020-04-13T02:05:00Z</dcterms:created>
  <dcterms:modified xsi:type="dcterms:W3CDTF">2020-04-17T13:16:00Z</dcterms:modified>
</cp:coreProperties>
</file>