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5E80F6" w:rsidR="005377B9" w:rsidRPr="00837EC7" w:rsidRDefault="00A065BA" w:rsidP="0085614F">
            <w:pPr>
              <w:pStyle w:val="MGTHeader"/>
              <w:rPr>
                <w:rFonts w:cstheme="minorHAnsi"/>
              </w:rPr>
            </w:pPr>
            <w:r w:rsidRPr="0085614F">
              <w:t>Goal 14: Conserve and sustainably use the oceans, seas and marine resources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8D7159A" w:rsidR="005377B9" w:rsidRPr="00837EC7" w:rsidRDefault="00A065BA" w:rsidP="0085614F">
            <w:pPr>
              <w:pStyle w:val="MGTHeader"/>
              <w:rPr>
                <w:rFonts w:cstheme="minorHAnsi"/>
              </w:rPr>
            </w:pPr>
            <w:r w:rsidRPr="00713B9E">
              <w:rPr>
                <w:rFonts w:cstheme="minorHAnsi"/>
              </w:rPr>
              <w:t>Target 14.7</w:t>
            </w:r>
            <w:r>
              <w:rPr>
                <w:rFonts w:cstheme="minorHAnsi"/>
              </w:rPr>
              <w:t xml:space="preserve">: </w:t>
            </w:r>
            <w:r w:rsidRPr="00713B9E">
              <w:rPr>
                <w:rFonts w:cstheme="minorHAnsi"/>
              </w:rPr>
              <w:t xml:space="preserve">By 2030, increase the economic benefits to Small Island </w:t>
            </w:r>
            <w:r w:rsidRPr="00713B9E">
              <w:rPr>
                <w:rFonts w:cstheme="minorHAnsi"/>
                <w:noProof/>
              </w:rPr>
              <w:t>Developing</w:t>
            </w:r>
            <w:r w:rsidRPr="00713B9E">
              <w:rPr>
                <w:rFonts w:cstheme="minorHAnsi"/>
              </w:rPr>
              <w:t xml:space="preserve"> States and least developed countries from the sustainable use of marine resources, including through sustainable management of fisheries, aquaculture </w:t>
            </w:r>
            <w:r w:rsidRPr="00713B9E">
              <w:rPr>
                <w:rFonts w:cstheme="minorHAnsi"/>
                <w:noProof/>
              </w:rPr>
              <w:t>and</w:t>
            </w:r>
            <w:r w:rsidRPr="00713B9E">
              <w:rPr>
                <w:rFonts w:cstheme="minorHAnsi"/>
              </w:rPr>
              <w:t xml:space="preserve"> tourism</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58D13A9" w:rsidR="005377B9" w:rsidRPr="00DB2680" w:rsidRDefault="00A065BA" w:rsidP="0085614F">
            <w:pPr>
              <w:pStyle w:val="MIndHeader"/>
              <w:rPr>
                <w:b/>
                <w:bCs/>
                <w:sz w:val="24"/>
                <w:szCs w:val="24"/>
              </w:rPr>
            </w:pPr>
            <w:r w:rsidRPr="00205A8E">
              <w:t>Indicator</w:t>
            </w:r>
            <w:r>
              <w:t xml:space="preserve"> </w:t>
            </w:r>
            <w:r w:rsidRPr="00205A8E">
              <w:t>14.7.1</w:t>
            </w:r>
            <w:r>
              <w:t xml:space="preserve">: </w:t>
            </w:r>
            <w:r w:rsidRPr="00205A8E">
              <w:t>Sustainable fisheries as a percentage of GDP in small island developing States, least developed countries and all countries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DA3F049" w:rsidR="005377B9" w:rsidRPr="00A065BA" w:rsidRDefault="00A065BA" w:rsidP="0085614F">
            <w:pPr>
              <w:pStyle w:val="Header"/>
              <w:rPr>
                <w:color w:val="404040" w:themeColor="text1" w:themeTint="BF"/>
                <w:sz w:val="18"/>
                <w:szCs w:val="18"/>
              </w:rPr>
            </w:pPr>
            <w:r w:rsidRPr="00757E8A">
              <w:rPr>
                <w:color w:val="404040" w:themeColor="text1" w:themeTint="BF"/>
                <w:sz w:val="18"/>
                <w:szCs w:val="18"/>
              </w:rPr>
              <w:t xml:space="preserve">Last updated: </w:t>
            </w:r>
            <w:r>
              <w:rPr>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30038E9" w14:textId="55B11E50" w:rsidR="0085614F" w:rsidRPr="00494E82" w:rsidRDefault="0085614F" w:rsidP="0085614F">
            <w:pPr>
              <w:pStyle w:val="MHeader"/>
            </w:pPr>
            <w:r w:rsidRPr="00302853">
              <w:t xml:space="preserve">Related </w:t>
            </w:r>
            <w:r w:rsidR="007F4E24">
              <w:t>i</w:t>
            </w:r>
            <w:r w:rsidRPr="00302853">
              <w:t>ndicators</w:t>
            </w:r>
          </w:p>
          <w:p w14:paraId="1D8C2572" w14:textId="4D2B662F" w:rsidR="005377B9" w:rsidRPr="00837EC7" w:rsidRDefault="0085614F" w:rsidP="0085614F">
            <w:pPr>
              <w:pStyle w:val="MText"/>
              <w:rPr>
                <w:rFonts w:cstheme="minorHAnsi"/>
              </w:rPr>
            </w:pPr>
            <w:r w:rsidRPr="00302853">
              <w:t xml:space="preserve">Linkages with other goals and targets: SDG 1, SDG 2, SDG 8 (in particular 8.1 and 8.4), SDG 12, SDG 13, SDG 14 (in </w:t>
            </w:r>
            <w:r w:rsidRPr="00713B9E">
              <w:rPr>
                <w:rFonts w:cstheme="minorHAnsi"/>
              </w:rPr>
              <w:t>particular 14.4</w:t>
            </w:r>
            <w:r>
              <w:rPr>
                <w:rFonts w:cstheme="minorHAnsi"/>
              </w:rPr>
              <w:t>.1</w:t>
            </w:r>
            <w:r w:rsidRPr="00713B9E">
              <w:rPr>
                <w:rFonts w:cstheme="minorHAnsi"/>
              </w:rP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078FFD0" w14:textId="4D0B61C7" w:rsidR="00E1212C" w:rsidRPr="00E1212C" w:rsidRDefault="00A065BA" w:rsidP="00E1212C">
            <w:pPr>
              <w:pStyle w:val="MHeader"/>
              <w:rPr>
                <w:rStyle w:val="MSubHeaderChar"/>
                <w:rFonts w:cstheme="minorHAnsi"/>
                <w:b w:val="0"/>
                <w:bCs w:val="0"/>
                <w:color w:val="1C75BC"/>
                <w:sz w:val="36"/>
                <w:szCs w:val="36"/>
                <w:shd w:val="clear" w:color="auto" w:fill="auto"/>
              </w:rPr>
            </w:pPr>
            <w:r w:rsidRPr="00302853">
              <w:t>Institutional information</w:t>
            </w:r>
          </w:p>
          <w:p w14:paraId="2EA866F5" w14:textId="2EBD9F80" w:rsidR="00E1212C" w:rsidRPr="00E1212C" w:rsidRDefault="00D36C77" w:rsidP="00E1212C">
            <w:pPr>
              <w:pStyle w:val="MSubHeader"/>
            </w:pPr>
            <w:r w:rsidRPr="00E1212C">
              <w:rPr>
                <w:rStyle w:val="MSubHeaderChar"/>
                <w:b/>
                <w:bCs/>
                <w:shd w:val="clear" w:color="auto" w:fill="auto"/>
              </w:rPr>
              <w:t>Organization:</w:t>
            </w:r>
            <w:r w:rsidR="00E1212C" w:rsidRPr="00E1212C">
              <w:rPr>
                <w:rStyle w:val="MSubHeaderChar"/>
                <w:b/>
                <w:bCs/>
                <w:shd w:val="clear" w:color="auto" w:fill="auto"/>
              </w:rPr>
              <w:t xml:space="preserve"> </w:t>
            </w:r>
          </w:p>
          <w:p w14:paraId="716FA1AC" w14:textId="11957B50" w:rsidR="005377B9" w:rsidRPr="00837EC7" w:rsidRDefault="00A065BA" w:rsidP="007F4E24">
            <w:pPr>
              <w:pStyle w:val="MText"/>
              <w:rPr>
                <w:rFonts w:cstheme="minorHAnsi"/>
              </w:rPr>
            </w:pPr>
            <w:r w:rsidRPr="00302853">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634CB4">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634CB4">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634CB4">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634CB4">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476F29C6" w14:textId="77777777" w:rsidTr="00634CB4">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24B48F14"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37DF16AF"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39751E17"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73AC4A13"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4ABAC8A7"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634CB4">
            <w:pPr>
              <w:spacing w:after="0" w:line="240" w:lineRule="auto"/>
              <w:rPr>
                <w:rFonts w:ascii="Calibri" w:eastAsia="Times New Roman" w:hAnsi="Calibri" w:cs="Calibri"/>
                <w:color w:val="000000"/>
              </w:rPr>
            </w:pPr>
          </w:p>
        </w:tc>
      </w:tr>
      <w:tr w:rsidR="003E7389" w:rsidRPr="00837EC7" w14:paraId="53913FE3" w14:textId="77777777" w:rsidTr="00634CB4">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634CB4">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1178096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634CB4">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634CB4">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634CB4">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634CB4">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634CB4">
            <w:pPr>
              <w:pStyle w:val="Default"/>
              <w:rPr>
                <w:rFonts w:asciiTheme="minorHAnsi" w:hAnsiTheme="minorHAnsi" w:cstheme="minorHAnsi"/>
                <w:sz w:val="21"/>
                <w:szCs w:val="21"/>
              </w:rPr>
            </w:pPr>
          </w:p>
        </w:tc>
      </w:tr>
      <w:tr w:rsidR="0015178E" w:rsidRPr="00837EC7" w14:paraId="41CB0552" w14:textId="77777777" w:rsidTr="00634CB4">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6E703F1C" w14:textId="77777777" w:rsidR="005A1655" w:rsidRPr="00494E82" w:rsidRDefault="005A1655" w:rsidP="005A1655">
            <w:pPr>
              <w:pStyle w:val="MHeader"/>
            </w:pPr>
            <w:r w:rsidRPr="00302853">
              <w:t>Concepts and definitions</w:t>
            </w:r>
          </w:p>
          <w:p w14:paraId="6332075C" w14:textId="77777777" w:rsidR="005A1655" w:rsidRPr="00494E82" w:rsidRDefault="005A1655" w:rsidP="005A1655">
            <w:pPr>
              <w:pStyle w:val="MSubHeader"/>
            </w:pPr>
            <w:r w:rsidRPr="00302853">
              <w:t>Definitions:</w:t>
            </w:r>
          </w:p>
          <w:p w14:paraId="11514DBC" w14:textId="18FF86CF" w:rsidR="005A1655" w:rsidRDefault="005A1655" w:rsidP="005A1655">
            <w:pPr>
              <w:pStyle w:val="MText"/>
            </w:pPr>
            <w:r w:rsidRPr="00302853">
              <w:t>This indicator expresses the value added of sustainable marine capture fisheries as a proportion of Gross Domestic Product (GDP).</w:t>
            </w:r>
            <w:r w:rsidRPr="00080D53">
              <w:t xml:space="preserve"> </w:t>
            </w:r>
          </w:p>
          <w:p w14:paraId="1DE382A0" w14:textId="3C16FC48" w:rsidR="00964C1E" w:rsidRDefault="00964C1E" w:rsidP="005A1655">
            <w:pPr>
              <w:pStyle w:val="MText"/>
            </w:pPr>
          </w:p>
          <w:p w14:paraId="11C48993" w14:textId="77777777" w:rsidR="00964C1E" w:rsidRPr="00494E82" w:rsidRDefault="00964C1E" w:rsidP="00964C1E">
            <w:pPr>
              <w:pStyle w:val="MSubHeader"/>
            </w:pPr>
            <w:r w:rsidRPr="00302853">
              <w:t>Concepts:</w:t>
            </w:r>
          </w:p>
          <w:p w14:paraId="3BDE8B45" w14:textId="77777777" w:rsidR="00964C1E" w:rsidRDefault="00964C1E" w:rsidP="00964C1E">
            <w:pPr>
              <w:pStyle w:val="MText"/>
            </w:pPr>
            <w:r w:rsidRPr="00302853">
              <w:t xml:space="preserve">The </w:t>
            </w:r>
            <w:r w:rsidRPr="00302853">
              <w:rPr>
                <w:u w:val="single"/>
              </w:rPr>
              <w:t>Gross Domestic Product (GDP)</w:t>
            </w:r>
            <w:r w:rsidRPr="00302853">
              <w:t xml:space="preserve"> is the value of all final goods and services produced in an economy in a given period, which is equivalent to the sum of the value added (VA) from all sectors in an economy.</w:t>
            </w:r>
          </w:p>
          <w:p w14:paraId="639198C0" w14:textId="77777777" w:rsidR="00964C1E" w:rsidRPr="00494E82" w:rsidRDefault="00964C1E" w:rsidP="00964C1E">
            <w:pPr>
              <w:pStyle w:val="MText"/>
            </w:pPr>
          </w:p>
          <w:p w14:paraId="639DF0EA" w14:textId="77777777" w:rsidR="00964C1E" w:rsidRDefault="00964C1E" w:rsidP="00964C1E">
            <w:pPr>
              <w:pStyle w:val="MText"/>
            </w:pPr>
            <w:r w:rsidRPr="00302853">
              <w:t xml:space="preserve">The </w:t>
            </w:r>
            <w:r w:rsidRPr="00302853">
              <w:rPr>
                <w:u w:val="single"/>
              </w:rPr>
              <w:t>value added of marine capture fisheries</w:t>
            </w:r>
            <w:r w:rsidRPr="00080D53">
              <w:t xml:space="preserve"> measures the value of fish harvested </w:t>
            </w:r>
            <w:r w:rsidRPr="00494E82">
              <w:t xml:space="preserve">from marine stocks, minus the value of goods and services that are used in the production process (such as raw materials and utilities). It includes activities that are normally integrated into the process of production and occur at sea, such as fishing vessels which process or preserve their catch on board. However, it does not include the processing or preserving of fish when it occurs in </w:t>
            </w:r>
            <w:proofErr w:type="gramStart"/>
            <w:r w:rsidRPr="00494E82">
              <w:t>land based</w:t>
            </w:r>
            <w:proofErr w:type="gramEnd"/>
            <w:r w:rsidRPr="00494E82">
              <w:t xml:space="preserve"> facilities.</w:t>
            </w:r>
          </w:p>
          <w:p w14:paraId="3D3021D1" w14:textId="77777777" w:rsidR="00964C1E" w:rsidRPr="00494E82" w:rsidRDefault="00964C1E" w:rsidP="00964C1E">
            <w:pPr>
              <w:pStyle w:val="MText"/>
            </w:pPr>
          </w:p>
          <w:p w14:paraId="7A8E1C79" w14:textId="77777777" w:rsidR="00964C1E" w:rsidRDefault="00964C1E" w:rsidP="00964C1E">
            <w:pPr>
              <w:pStyle w:val="MText"/>
            </w:pPr>
            <w:r w:rsidRPr="00302853">
              <w:rPr>
                <w:noProof/>
              </w:rPr>
              <w:t xml:space="preserve">A </w:t>
            </w:r>
            <w:r w:rsidRPr="00302853">
              <w:rPr>
                <w:noProof/>
                <w:u w:val="single"/>
              </w:rPr>
              <w:t>fish</w:t>
            </w:r>
            <w:r w:rsidRPr="00302853">
              <w:rPr>
                <w:u w:val="single"/>
              </w:rPr>
              <w:t xml:space="preserve"> stock</w:t>
            </w:r>
            <w:r w:rsidRPr="00080D53">
              <w:t xml:space="preserve"> is a subset of a species (fish, crustacean, </w:t>
            </w:r>
            <w:r w:rsidRPr="00494E82">
              <w:rPr>
                <w:noProof/>
              </w:rPr>
              <w:t>mollusc</w:t>
            </w:r>
            <w:r w:rsidRPr="00494E82">
              <w:t>, etc.) or a population inhabiting a geographical area and participating in the same reproductive process.</w:t>
            </w:r>
          </w:p>
          <w:p w14:paraId="38E74E16" w14:textId="77777777" w:rsidR="00964C1E" w:rsidRPr="00494E82" w:rsidRDefault="00964C1E" w:rsidP="00964C1E">
            <w:pPr>
              <w:pStyle w:val="MText"/>
            </w:pPr>
          </w:p>
          <w:p w14:paraId="1CAB6CD9" w14:textId="77777777" w:rsidR="00964C1E" w:rsidRDefault="00964C1E" w:rsidP="00964C1E">
            <w:pPr>
              <w:pStyle w:val="MText"/>
            </w:pPr>
            <w:r w:rsidRPr="00302853">
              <w:rPr>
                <w:u w:val="single"/>
              </w:rPr>
              <w:lastRenderedPageBreak/>
              <w:t>Maximum sustainable yield (MSY)</w:t>
            </w:r>
            <w:r w:rsidRPr="00302853">
              <w:t xml:space="preserve"> is the highest theoretical equilibrium yield that can be continuously taken (on average) from a stock under existing (average) en</w:t>
            </w:r>
            <w:r w:rsidRPr="00494E82">
              <w:t xml:space="preserve">vironmental conditions without significantly affecting the reproduction process. A stock fished at </w:t>
            </w:r>
            <w:r w:rsidRPr="00494E82">
              <w:rPr>
                <w:u w:val="single"/>
              </w:rPr>
              <w:t>(MSY)</w:t>
            </w:r>
            <w:r w:rsidRPr="00494E82">
              <w:t xml:space="preserve"> is referred to as </w:t>
            </w:r>
            <w:r w:rsidRPr="00494E82">
              <w:rPr>
                <w:u w:val="single"/>
              </w:rPr>
              <w:t>biologically sustainable</w:t>
            </w:r>
            <w:r w:rsidRPr="00494E82">
              <w:t>, as it may remain stable or grow while sustaining losses from fishing and natural sources of mortality.</w:t>
            </w:r>
          </w:p>
          <w:p w14:paraId="777B85EA" w14:textId="77777777" w:rsidR="00964C1E" w:rsidRPr="00494E82" w:rsidRDefault="00964C1E" w:rsidP="00964C1E">
            <w:pPr>
              <w:pStyle w:val="MText"/>
            </w:pPr>
          </w:p>
          <w:p w14:paraId="58CD4DFA" w14:textId="77777777" w:rsidR="00964C1E" w:rsidRDefault="00964C1E" w:rsidP="00964C1E">
            <w:pPr>
              <w:pStyle w:val="MText"/>
            </w:pPr>
            <w:r w:rsidRPr="00302853">
              <w:rPr>
                <w:u w:val="single"/>
              </w:rPr>
              <w:t>FAO Fishing Areas for Statistical Purposes</w:t>
            </w:r>
            <w:r w:rsidRPr="00080D53">
              <w:t xml:space="preserve"> </w:t>
            </w:r>
            <w:r w:rsidRPr="00494E82">
              <w:t>are arbitrary areas to facilitate comparison of data, improving the possibilities of cooperation in statistical matters.</w:t>
            </w:r>
            <w:r w:rsidRPr="00302853">
              <w:rPr>
                <w:rStyle w:val="FootnoteReference"/>
                <w:color w:val="000000" w:themeColor="text1"/>
              </w:rPr>
              <w:footnoteReference w:id="1"/>
            </w:r>
          </w:p>
          <w:p w14:paraId="57356648" w14:textId="77777777" w:rsidR="00964C1E" w:rsidRPr="00494E82" w:rsidRDefault="00964C1E" w:rsidP="00964C1E">
            <w:pPr>
              <w:pStyle w:val="MText"/>
            </w:pPr>
          </w:p>
          <w:p w14:paraId="36A1B8AA" w14:textId="77777777" w:rsidR="00964C1E" w:rsidRDefault="00964C1E" w:rsidP="00964C1E">
            <w:pPr>
              <w:pStyle w:val="MText"/>
            </w:pPr>
            <w:r w:rsidRPr="00302853">
              <w:t xml:space="preserve">The basic concepts associated with this indicator are part of the following international </w:t>
            </w:r>
            <w:r w:rsidRPr="00080D53">
              <w:t>instruments</w:t>
            </w:r>
            <w:r w:rsidRPr="00494E82">
              <w:t xml:space="preserve"> and classification schemes:</w:t>
            </w:r>
          </w:p>
          <w:p w14:paraId="753629CC" w14:textId="77777777" w:rsidR="00964C1E" w:rsidRPr="00494E82" w:rsidRDefault="00964C1E" w:rsidP="00964C1E">
            <w:pPr>
              <w:pStyle w:val="MText"/>
            </w:pPr>
          </w:p>
          <w:p w14:paraId="39EE615C" w14:textId="77777777" w:rsidR="00964C1E" w:rsidRPr="00494E82" w:rsidRDefault="00964C1E" w:rsidP="00964C1E">
            <w:pPr>
              <w:pStyle w:val="MText"/>
              <w:rPr>
                <w:u w:val="single"/>
              </w:rPr>
            </w:pPr>
            <w:r w:rsidRPr="00302853">
              <w:rPr>
                <w:u w:val="single"/>
              </w:rPr>
              <w:t>The 1982 United Nations Convention on the Law of the Sea (UNCLOS)</w:t>
            </w:r>
            <w:r w:rsidRPr="00302853">
              <w:rPr>
                <w:rStyle w:val="FootnoteReference"/>
                <w:color w:val="000000" w:themeColor="text1"/>
                <w:u w:val="single"/>
              </w:rPr>
              <w:footnoteReference w:id="2"/>
            </w:r>
          </w:p>
          <w:p w14:paraId="0919CFC8" w14:textId="77777777" w:rsidR="00964C1E" w:rsidRDefault="00964C1E" w:rsidP="00964C1E">
            <w:pPr>
              <w:pStyle w:val="MText"/>
              <w:rPr>
                <w:i/>
                <w:iCs/>
              </w:rPr>
            </w:pPr>
            <w:r w:rsidRPr="00302853">
              <w:rPr>
                <w:i/>
                <w:iCs/>
              </w:rPr>
              <w:t xml:space="preserve">This instrument is the basis upon which all the subsequent instruments </w:t>
            </w:r>
            <w:r w:rsidRPr="00302853">
              <w:rPr>
                <w:i/>
                <w:iCs/>
                <w:noProof/>
              </w:rPr>
              <w:t>are built</w:t>
            </w:r>
            <w:r w:rsidRPr="00302853">
              <w:rPr>
                <w:i/>
                <w:iCs/>
              </w:rPr>
              <w:t xml:space="preserve">. UNCLOS defines the rights and responsibilities of nations </w:t>
            </w:r>
            <w:r w:rsidRPr="00080D53">
              <w:rPr>
                <w:i/>
                <w:iCs/>
                <w:noProof/>
              </w:rPr>
              <w:t>concerning</w:t>
            </w:r>
            <w:r w:rsidRPr="00494E82">
              <w:rPr>
                <w:i/>
                <w:iCs/>
              </w:rPr>
              <w:t xml:space="preserve"> their use of the world's oceans, establishing guidelines for businesses, the environment, and the management of marine natural resources. It is a binding instrument, although its principles may also </w:t>
            </w:r>
            <w:r w:rsidRPr="00494E82">
              <w:rPr>
                <w:i/>
                <w:iCs/>
                <w:noProof/>
              </w:rPr>
              <w:t>be applied</w:t>
            </w:r>
            <w:r w:rsidRPr="00494E82">
              <w:rPr>
                <w:i/>
                <w:iCs/>
              </w:rPr>
              <w:t xml:space="preserve"> by countries who are not a </w:t>
            </w:r>
            <w:r w:rsidRPr="00494E82">
              <w:rPr>
                <w:i/>
                <w:iCs/>
                <w:noProof/>
              </w:rPr>
              <w:t>party</w:t>
            </w:r>
            <w:r w:rsidRPr="00494E82">
              <w:rPr>
                <w:i/>
                <w:iCs/>
              </w:rPr>
              <w:t xml:space="preserve"> to it.</w:t>
            </w:r>
          </w:p>
          <w:p w14:paraId="3E44D877" w14:textId="77777777" w:rsidR="00964C1E" w:rsidRPr="00494E82" w:rsidRDefault="00964C1E" w:rsidP="00964C1E">
            <w:pPr>
              <w:pStyle w:val="MText"/>
              <w:rPr>
                <w:i/>
                <w:iCs/>
              </w:rPr>
            </w:pPr>
          </w:p>
          <w:p w14:paraId="72311888" w14:textId="77777777" w:rsidR="00964C1E" w:rsidRPr="00494E82" w:rsidRDefault="00964C1E" w:rsidP="00964C1E">
            <w:pPr>
              <w:pStyle w:val="MText"/>
              <w:rPr>
                <w:u w:val="single"/>
              </w:rPr>
            </w:pPr>
            <w:r w:rsidRPr="00302853">
              <w:rPr>
                <w:u w:val="single"/>
              </w:rPr>
              <w:t>The 1995 FAO Code of Conduct for Responsible Fisheries (CCRF)</w:t>
            </w:r>
            <w:r w:rsidRPr="00302853">
              <w:rPr>
                <w:rStyle w:val="FootnoteReference"/>
                <w:color w:val="000000" w:themeColor="text1"/>
                <w:u w:val="single"/>
              </w:rPr>
              <w:footnoteReference w:id="3"/>
            </w:r>
          </w:p>
          <w:p w14:paraId="6087084C" w14:textId="77777777" w:rsidR="00964C1E" w:rsidRPr="00494E82" w:rsidRDefault="00964C1E" w:rsidP="00964C1E">
            <w:pPr>
              <w:pStyle w:val="MText"/>
              <w:rPr>
                <w:i/>
                <w:iCs/>
              </w:rPr>
            </w:pPr>
            <w:r w:rsidRPr="00302853">
              <w:rPr>
                <w:i/>
                <w:iCs/>
              </w:rPr>
              <w:t>This instrument provides the necessary framework for national and international efforts to ensure sustainable exploitation of aquatic living resources in harmony with the environment by es</w:t>
            </w:r>
            <w:r w:rsidRPr="00494E82">
              <w:rPr>
                <w:i/>
                <w:iCs/>
              </w:rPr>
              <w:t xml:space="preserve">tablishing principles and standards applicable to the conservation, management, </w:t>
            </w:r>
            <w:r w:rsidRPr="00494E82">
              <w:rPr>
                <w:i/>
                <w:iCs/>
                <w:noProof/>
              </w:rPr>
              <w:t>and</w:t>
            </w:r>
            <w:r w:rsidRPr="00494E82">
              <w:rPr>
                <w:i/>
                <w:iCs/>
              </w:rPr>
              <w:t xml:space="preserve"> development of all fisheries.</w:t>
            </w:r>
          </w:p>
          <w:p w14:paraId="37564538" w14:textId="77777777" w:rsidR="00964C1E" w:rsidRDefault="00964C1E" w:rsidP="00964C1E">
            <w:pPr>
              <w:pStyle w:val="MText"/>
              <w:rPr>
                <w:i/>
                <w:iCs/>
              </w:rPr>
            </w:pPr>
            <w:r w:rsidRPr="00302853">
              <w:rPr>
                <w:i/>
                <w:iCs/>
              </w:rPr>
              <w:t>The FAO Code of Conduct for Responsible Fisheries relies on the concept of MSY when setting general principles and standards for fisheries man</w:t>
            </w:r>
            <w:r w:rsidRPr="00494E82">
              <w:rPr>
                <w:i/>
                <w:iCs/>
              </w:rPr>
              <w:t>agement.  Article 7.2.1 details how management measures should be “based on the best scientific evidence available” and “designed to maintain or restore stocks at levels capable of producing maximum sustainable yield, as qualified by relevant environmental and economic factors, including the special requirements of developing countries.”</w:t>
            </w:r>
          </w:p>
          <w:p w14:paraId="03AA479E" w14:textId="77777777" w:rsidR="00964C1E" w:rsidRPr="00494E82" w:rsidRDefault="00964C1E" w:rsidP="00964C1E">
            <w:pPr>
              <w:pStyle w:val="MText"/>
              <w:rPr>
                <w:i/>
                <w:iCs/>
              </w:rPr>
            </w:pPr>
          </w:p>
          <w:p w14:paraId="368A3CCF" w14:textId="77777777" w:rsidR="00964C1E" w:rsidRPr="00494E82" w:rsidRDefault="00964C1E" w:rsidP="00964C1E">
            <w:pPr>
              <w:pStyle w:val="MText"/>
              <w:rPr>
                <w:u w:val="single"/>
              </w:rPr>
            </w:pPr>
            <w:r w:rsidRPr="00302853">
              <w:rPr>
                <w:u w:val="single"/>
              </w:rPr>
              <w:t>United Nation’s International Standard Classification of All Economic Activities (ISIC)</w:t>
            </w:r>
            <w:r w:rsidRPr="00302853">
              <w:rPr>
                <w:i/>
                <w:iCs/>
              </w:rPr>
              <w:t xml:space="preserve"> </w:t>
            </w:r>
            <w:r w:rsidRPr="00302853">
              <w:rPr>
                <w:rStyle w:val="FootnoteReference"/>
                <w:i/>
                <w:iCs/>
                <w:color w:val="000000" w:themeColor="text1"/>
              </w:rPr>
              <w:footnoteReference w:id="4"/>
            </w:r>
          </w:p>
          <w:p w14:paraId="6C84E827" w14:textId="5C1FB0F1" w:rsidR="0015178E" w:rsidRPr="00837EC7" w:rsidRDefault="00964C1E" w:rsidP="007F4E24">
            <w:pPr>
              <w:pStyle w:val="MText"/>
              <w:rPr>
                <w:rFonts w:cstheme="minorHAnsi"/>
              </w:rPr>
            </w:pPr>
            <w:r w:rsidRPr="00302853">
              <w:rPr>
                <w:i/>
                <w:iCs/>
              </w:rPr>
              <w:t>All components of marine capture fisheries are clearly defined within section A 0311 ISIC revision</w:t>
            </w:r>
          </w:p>
        </w:tc>
      </w:tr>
      <w:tr w:rsidR="0015178E" w:rsidRPr="00837EC7" w14:paraId="28ABD00A" w14:textId="77777777" w:rsidTr="00634CB4">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634CB4">
            <w:pPr>
              <w:spacing w:after="0" w:line="240" w:lineRule="auto"/>
              <w:rPr>
                <w:rFonts w:ascii="Calibri" w:eastAsia="Times New Roman" w:hAnsi="Calibri" w:cs="Calibri"/>
                <w:color w:val="000000"/>
              </w:rPr>
            </w:pPr>
          </w:p>
        </w:tc>
      </w:tr>
      <w:tr w:rsidR="0015178E" w:rsidRPr="00837EC7" w14:paraId="17215978" w14:textId="77777777" w:rsidTr="00634CB4">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634CB4">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7BDBD4FE" w14:textId="4EA507DB" w:rsidR="00964C1E" w:rsidRPr="00494E82" w:rsidRDefault="00964C1E" w:rsidP="00964C1E">
            <w:pPr>
              <w:pStyle w:val="MHeader"/>
              <w:rPr>
                <w:sz w:val="21"/>
                <w:szCs w:val="21"/>
              </w:rPr>
            </w:pPr>
            <w:r w:rsidRPr="00302853">
              <w:t xml:space="preserve">Data </w:t>
            </w:r>
            <w:r w:rsidR="007F4E24">
              <w:t>s</w:t>
            </w:r>
            <w:r w:rsidRPr="00302853">
              <w:t>ources</w:t>
            </w:r>
          </w:p>
          <w:p w14:paraId="3B8715FA" w14:textId="77777777" w:rsidR="00964C1E" w:rsidRPr="00205A8E" w:rsidRDefault="00964C1E" w:rsidP="007F4E24">
            <w:pPr>
              <w:pStyle w:val="MSubHeader"/>
            </w:pPr>
            <w:r w:rsidRPr="00205A8E">
              <w:t>Description:</w:t>
            </w:r>
          </w:p>
          <w:p w14:paraId="4862DB7B" w14:textId="77777777" w:rsidR="00964C1E" w:rsidRPr="00205A8E" w:rsidRDefault="00964C1E" w:rsidP="007F4E24">
            <w:pPr>
              <w:pStyle w:val="MText"/>
            </w:pPr>
            <w:r w:rsidRPr="00205A8E">
              <w:t xml:space="preserve">The data series on the value added of fisheries and aquaculture and GDP are derived from UNSD National Accounts Official Country Data.  In case of missing values, supplementary data is retrieved from OECD Annual National Accounts Database. </w:t>
            </w:r>
          </w:p>
          <w:p w14:paraId="138AD85A" w14:textId="77777777" w:rsidR="00964C1E" w:rsidRPr="00205A8E" w:rsidRDefault="00964C1E" w:rsidP="007F4E24">
            <w:pPr>
              <w:pStyle w:val="MText"/>
              <w:rPr>
                <w:b/>
                <w:bCs/>
              </w:rPr>
            </w:pPr>
            <w:r w:rsidRPr="00205A8E">
              <w:t>Economic data are specifically taken from:</w:t>
            </w:r>
          </w:p>
          <w:p w14:paraId="509A9FEE" w14:textId="77777777" w:rsidR="00964C1E" w:rsidRPr="007F4E24" w:rsidRDefault="00964C1E" w:rsidP="007F4E24">
            <w:pPr>
              <w:pStyle w:val="ListParagraph"/>
              <w:keepNext/>
              <w:numPr>
                <w:ilvl w:val="0"/>
                <w:numId w:val="14"/>
              </w:numPr>
              <w:shd w:val="clear" w:color="auto" w:fill="FFFFFF" w:themeFill="background1"/>
              <w:spacing w:before="12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UNSD National Accounts Official Country Data</w:t>
            </w:r>
            <w:r w:rsidRPr="00205A8E">
              <w:rPr>
                <w:rStyle w:val="FootnoteReference"/>
                <w:rFonts w:eastAsia="Times New Roman"/>
                <w:color w:val="404040" w:themeColor="text1" w:themeTint="BF"/>
                <w:sz w:val="21"/>
                <w:szCs w:val="21"/>
                <w:lang w:eastAsia="en-GB"/>
              </w:rPr>
              <w:footnoteReference w:id="5"/>
            </w:r>
          </w:p>
          <w:p w14:paraId="56F63FE2" w14:textId="77777777" w:rsidR="00964C1E" w:rsidRPr="007F4E24" w:rsidRDefault="00964C1E" w:rsidP="00294A01">
            <w:pPr>
              <w:pStyle w:val="ListParagraph"/>
              <w:keepNext/>
              <w:numPr>
                <w:ilvl w:val="0"/>
                <w:numId w:val="16"/>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2.1. Value added by industries at current prices (ISIC Rev. 3)</w:t>
            </w:r>
          </w:p>
          <w:p w14:paraId="3FFD9373" w14:textId="77777777" w:rsidR="00964C1E" w:rsidRPr="007F4E24" w:rsidRDefault="00964C1E" w:rsidP="00294A01">
            <w:pPr>
              <w:pStyle w:val="ListParagraph"/>
              <w:numPr>
                <w:ilvl w:val="0"/>
                <w:numId w:val="16"/>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2.4. Value added by industries at current prices (ISIC Rev. 4)</w:t>
            </w:r>
          </w:p>
          <w:p w14:paraId="7E0E6E27" w14:textId="77777777" w:rsidR="00964C1E" w:rsidRPr="007F4E24" w:rsidRDefault="00964C1E" w:rsidP="007F4E24">
            <w:pPr>
              <w:pStyle w:val="ListParagraph"/>
              <w:keepNext/>
              <w:numPr>
                <w:ilvl w:val="0"/>
                <w:numId w:val="15"/>
              </w:numPr>
              <w:shd w:val="clear" w:color="auto" w:fill="FFFFFF" w:themeFill="background1"/>
              <w:spacing w:before="12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OECD Annual National Accounts</w:t>
            </w:r>
            <w:r w:rsidRPr="00205A8E">
              <w:rPr>
                <w:rStyle w:val="FootnoteReference"/>
                <w:rFonts w:eastAsia="Times New Roman"/>
                <w:color w:val="404040" w:themeColor="text1" w:themeTint="BF"/>
                <w:sz w:val="21"/>
                <w:szCs w:val="21"/>
                <w:lang w:eastAsia="en-GB"/>
              </w:rPr>
              <w:footnoteReference w:id="6"/>
            </w:r>
          </w:p>
          <w:p w14:paraId="0AA4C409" w14:textId="77777777" w:rsidR="00964C1E" w:rsidRPr="007F4E24" w:rsidRDefault="00964C1E" w:rsidP="00294A01">
            <w:pPr>
              <w:pStyle w:val="ListParagraph"/>
              <w:keepNext/>
              <w:numPr>
                <w:ilvl w:val="1"/>
                <w:numId w:val="17"/>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6. Value added and its components by activity, ISIC rev3</w:t>
            </w:r>
          </w:p>
          <w:p w14:paraId="6E01361A" w14:textId="77777777" w:rsidR="00964C1E" w:rsidRPr="007F4E24" w:rsidRDefault="00964C1E" w:rsidP="00294A01">
            <w:pPr>
              <w:pStyle w:val="ListParagraph"/>
              <w:numPr>
                <w:ilvl w:val="1"/>
                <w:numId w:val="17"/>
              </w:numPr>
              <w:shd w:val="clear" w:color="auto" w:fill="FFFFFF" w:themeFill="background1"/>
              <w:spacing w:before="60" w:after="0" w:line="240" w:lineRule="auto"/>
              <w:ind w:left="735"/>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Table 6A. Value added and its components by activity, ISIC rev4</w:t>
            </w:r>
          </w:p>
          <w:p w14:paraId="5DA4D261" w14:textId="77777777" w:rsidR="00964C1E" w:rsidRPr="00205A8E" w:rsidRDefault="00964C1E" w:rsidP="007F4E24">
            <w:pPr>
              <w:pStyle w:val="MText"/>
            </w:pPr>
            <w:r w:rsidRPr="00205A8E">
              <w:t>The base data from which stock status is modelled and a detailed description of the approach used by FAO is available in:</w:t>
            </w:r>
          </w:p>
          <w:p w14:paraId="1727B2ED" w14:textId="77777777" w:rsidR="00964C1E" w:rsidRPr="007F4E24" w:rsidRDefault="00964C1E" w:rsidP="007F4E24">
            <w:pPr>
              <w:pStyle w:val="ListParagraph"/>
              <w:numPr>
                <w:ilvl w:val="0"/>
                <w:numId w:val="18"/>
              </w:numPr>
              <w:shd w:val="clear" w:color="auto" w:fill="FFFFFF" w:themeFill="background1"/>
              <w:spacing w:before="60" w:after="0" w:line="240" w:lineRule="auto"/>
              <w:rPr>
                <w:rFonts w:eastAsia="Times New Roman"/>
                <w:color w:val="404040" w:themeColor="text1" w:themeTint="BF"/>
                <w:sz w:val="21"/>
                <w:szCs w:val="21"/>
                <w:lang w:eastAsia="en-GB"/>
              </w:rPr>
            </w:pPr>
            <w:r w:rsidRPr="007F4E24">
              <w:rPr>
                <w:rFonts w:eastAsia="Times New Roman"/>
                <w:color w:val="404040" w:themeColor="text1" w:themeTint="BF"/>
                <w:sz w:val="21"/>
                <w:szCs w:val="21"/>
                <w:lang w:eastAsia="en-GB"/>
              </w:rPr>
              <w:t>FAO Review of the State of World Marine Fishery Resources</w:t>
            </w:r>
            <w:r w:rsidRPr="00205A8E">
              <w:rPr>
                <w:rStyle w:val="FootnoteReference"/>
                <w:rFonts w:eastAsia="Times New Roman"/>
                <w:color w:val="404040" w:themeColor="text1" w:themeTint="BF"/>
                <w:sz w:val="21"/>
                <w:szCs w:val="21"/>
                <w:lang w:eastAsia="en-GB"/>
              </w:rPr>
              <w:footnoteReference w:id="7"/>
            </w:r>
          </w:p>
          <w:p w14:paraId="571CD33E" w14:textId="1FA8E9BB" w:rsidR="0035311B" w:rsidRPr="00837EC7" w:rsidRDefault="00964C1E" w:rsidP="00294A01">
            <w:pPr>
              <w:pStyle w:val="ListParagraph"/>
              <w:numPr>
                <w:ilvl w:val="0"/>
                <w:numId w:val="19"/>
              </w:numPr>
              <w:shd w:val="clear" w:color="auto" w:fill="FFFFFF" w:themeFill="background1"/>
              <w:spacing w:before="60" w:after="0" w:line="240" w:lineRule="auto"/>
              <w:ind w:left="735"/>
              <w:contextualSpacing w:val="0"/>
              <w:rPr>
                <w:rFonts w:cstheme="minorHAnsi"/>
                <w:sz w:val="21"/>
                <w:szCs w:val="21"/>
              </w:rPr>
            </w:pPr>
            <w:r w:rsidRPr="00205A8E">
              <w:rPr>
                <w:rFonts w:eastAsia="Times New Roman"/>
                <w:color w:val="404040" w:themeColor="text1" w:themeTint="BF"/>
                <w:sz w:val="21"/>
                <w:szCs w:val="21"/>
                <w:lang w:eastAsia="en-GB"/>
              </w:rPr>
              <w:t>Tables D 1-D 19. S</w:t>
            </w:r>
            <w:r w:rsidRPr="00205A8E">
              <w:rPr>
                <w:color w:val="404040" w:themeColor="text1" w:themeTint="BF"/>
              </w:rPr>
              <w:t>tate of exploitation and annual nominal catches.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9DB4ACF" w14:textId="77777777" w:rsidR="0085614F" w:rsidRPr="00494E82" w:rsidRDefault="0085614F" w:rsidP="0085614F">
            <w:pPr>
              <w:pStyle w:val="MHeader"/>
            </w:pPr>
            <w:r w:rsidRPr="00302853">
              <w:t>Calendar</w:t>
            </w:r>
            <w:r w:rsidRPr="00713B9E">
              <w:rPr>
                <w:rFonts w:cstheme="minorHAnsi"/>
              </w:rPr>
              <w:tab/>
            </w:r>
          </w:p>
          <w:p w14:paraId="7CD1CB26" w14:textId="09921099" w:rsidR="0085614F" w:rsidRPr="00205A8E" w:rsidRDefault="0085614F" w:rsidP="007F4E24">
            <w:pPr>
              <w:pStyle w:val="MSubHeader"/>
            </w:pPr>
            <w:r w:rsidRPr="00205A8E">
              <w:t xml:space="preserve">Data </w:t>
            </w:r>
            <w:r w:rsidR="007F4E24">
              <w:t>c</w:t>
            </w:r>
            <w:r w:rsidRPr="00205A8E">
              <w:t>ollection:</w:t>
            </w:r>
          </w:p>
          <w:p w14:paraId="176B7CD9" w14:textId="77777777" w:rsidR="0085614F" w:rsidRPr="00205A8E" w:rsidRDefault="0085614F" w:rsidP="007F4E24">
            <w:pPr>
              <w:pStyle w:val="MText"/>
            </w:pPr>
            <w:r w:rsidRPr="00205A8E">
              <w:t>Data for GDP and value added is retrieved by FAO from UNSD (or the OECD in case of missing values) once a year every February.</w:t>
            </w:r>
          </w:p>
          <w:p w14:paraId="604493E0" w14:textId="396FD25C" w:rsidR="0035311B" w:rsidRPr="00837EC7" w:rsidRDefault="0085614F" w:rsidP="007F4E24">
            <w:pPr>
              <w:pStyle w:val="MText"/>
              <w:rPr>
                <w:rFonts w:cstheme="minorHAnsi"/>
              </w:rPr>
            </w:pPr>
            <w:r w:rsidRPr="00205A8E">
              <w:t>FAO compiles and releases stock status information biennially in the SOFIA publication. When data reported by countries for SDG indicator 14.4.1 (“proportion of fish stocks within biologically sustainable levels”) becomes available it will be used to replace the current sustainability multiplier for SDG indicator 14.7.1.</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5896551" w14:textId="77777777" w:rsidR="0085614F" w:rsidRPr="00205A8E" w:rsidRDefault="0085614F" w:rsidP="00BE0913">
            <w:pPr>
              <w:pStyle w:val="MSubHeader"/>
            </w:pPr>
            <w:r w:rsidRPr="00205A8E">
              <w:t>Data release:</w:t>
            </w:r>
          </w:p>
          <w:p w14:paraId="35EF5915" w14:textId="07EBE6A7" w:rsidR="0035311B" w:rsidRPr="00837EC7" w:rsidRDefault="0085614F" w:rsidP="00BE0913">
            <w:pPr>
              <w:pStyle w:val="MText"/>
              <w:rPr>
                <w:rFonts w:cstheme="minorHAnsi"/>
              </w:rPr>
            </w:pPr>
            <w:r w:rsidRPr="00205A8E">
              <w:t>New data for this indicator is expected to be released biennially in March.</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96FE7D6" w14:textId="0ABF1842" w:rsidR="0085614F" w:rsidRPr="00494E82" w:rsidRDefault="0085614F" w:rsidP="0085614F">
            <w:pPr>
              <w:pStyle w:val="MHeader"/>
            </w:pPr>
            <w:r w:rsidRPr="00302853">
              <w:t xml:space="preserve">Data </w:t>
            </w:r>
            <w:r w:rsidR="00BE0913">
              <w:t>p</w:t>
            </w:r>
            <w:r w:rsidRPr="00302853">
              <w:t>roviders</w:t>
            </w:r>
          </w:p>
          <w:p w14:paraId="551E0410" w14:textId="77777777" w:rsidR="0085614F" w:rsidRPr="00205A8E" w:rsidRDefault="0085614F" w:rsidP="00BE0913">
            <w:pPr>
              <w:pStyle w:val="MText"/>
            </w:pPr>
            <w:r w:rsidRPr="00205A8E">
              <w:t>National governmental agencies reporting to:</w:t>
            </w:r>
          </w:p>
          <w:p w14:paraId="7B8EB572" w14:textId="77777777" w:rsidR="0085614F" w:rsidRPr="00205A8E" w:rsidRDefault="0085614F" w:rsidP="00BE0913">
            <w:pPr>
              <w:pStyle w:val="MText"/>
              <w:numPr>
                <w:ilvl w:val="0"/>
                <w:numId w:val="19"/>
              </w:numPr>
              <w:ind w:left="465"/>
            </w:pPr>
            <w:r w:rsidRPr="00205A8E">
              <w:t>Food and Agriculture Organization of the United Nations (FAO).</w:t>
            </w:r>
          </w:p>
          <w:p w14:paraId="2CD3DC3D" w14:textId="77777777" w:rsidR="0085614F" w:rsidRPr="00205A8E" w:rsidRDefault="0085614F" w:rsidP="00BE0913">
            <w:pPr>
              <w:pStyle w:val="MText"/>
              <w:numPr>
                <w:ilvl w:val="0"/>
                <w:numId w:val="19"/>
              </w:numPr>
              <w:ind w:left="465"/>
            </w:pPr>
            <w:r w:rsidRPr="00205A8E">
              <w:t xml:space="preserve">United Nations Statistics Division (UNSD). </w:t>
            </w:r>
          </w:p>
          <w:p w14:paraId="49E07E1E" w14:textId="649CF579" w:rsidR="0035311B" w:rsidRPr="0085614F" w:rsidRDefault="0085614F" w:rsidP="00BE0913">
            <w:pPr>
              <w:pStyle w:val="MText"/>
              <w:numPr>
                <w:ilvl w:val="0"/>
                <w:numId w:val="19"/>
              </w:numPr>
              <w:ind w:left="465"/>
            </w:pPr>
            <w:r w:rsidRPr="00205A8E">
              <w:t>The Organization for Economic Cooperation and Development (OECD).</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FCDC0CF" w14:textId="24FEEC8A" w:rsidR="0085614F" w:rsidRPr="00634CB4" w:rsidRDefault="0085614F" w:rsidP="00634CB4">
            <w:pPr>
              <w:pStyle w:val="MHeader"/>
            </w:pPr>
            <w:r w:rsidRPr="00634CB4">
              <w:t xml:space="preserve">Data </w:t>
            </w:r>
            <w:r w:rsidR="00634CB4" w:rsidRPr="00634CB4">
              <w:t>c</w:t>
            </w:r>
            <w:r w:rsidRPr="00634CB4">
              <w:t>ompilers</w:t>
            </w:r>
          </w:p>
          <w:p w14:paraId="0A85CE62" w14:textId="49B6D275" w:rsidR="0035311B" w:rsidRPr="0085614F" w:rsidRDefault="0085614F" w:rsidP="00634CB4">
            <w:pPr>
              <w:pStyle w:val="MText"/>
              <w:rPr>
                <w:rFonts w:cstheme="minorHAnsi"/>
                <w:color w:val="000000" w:themeColor="text1"/>
                <w:sz w:val="36"/>
                <w:szCs w:val="36"/>
              </w:rPr>
            </w:pPr>
            <w:r w:rsidRPr="00205A8E">
              <w:t>Food and Agriculture Organization of the United Nations.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634CB4">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634CB4">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634CB4">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634CB4">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634CB4">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634CB4">
            <w:pPr>
              <w:pStyle w:val="Default"/>
              <w:rPr>
                <w:rFonts w:asciiTheme="minorHAnsi" w:hAnsiTheme="minorHAnsi" w:cstheme="minorHAnsi"/>
                <w:sz w:val="21"/>
                <w:szCs w:val="21"/>
              </w:rPr>
            </w:pPr>
          </w:p>
        </w:tc>
      </w:tr>
      <w:tr w:rsidR="007F2D9F" w:rsidRPr="00837EC7" w14:paraId="45D9E1D9" w14:textId="77777777" w:rsidTr="00634CB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442CF19" w14:textId="77777777" w:rsidR="00964C1E" w:rsidRDefault="00964C1E" w:rsidP="00964C1E">
            <w:pPr>
              <w:pStyle w:val="MSubHeader"/>
            </w:pPr>
            <w:r w:rsidRPr="00713B9E">
              <w:t>Rationale:</w:t>
            </w:r>
          </w:p>
          <w:p w14:paraId="74763E3D" w14:textId="7E4A04E6" w:rsidR="00964C1E" w:rsidRDefault="00964C1E" w:rsidP="00964C1E">
            <w:pPr>
              <w:pStyle w:val="MText"/>
            </w:pPr>
            <w:r w:rsidRPr="0040708C">
              <w:t>Although target 14.7 promotes the sustainable use of marine resources “including of fisherie</w:t>
            </w:r>
            <w:r>
              <w:t>s, aquaculture and tourism”, this</w:t>
            </w:r>
            <w:r w:rsidRPr="0040708C">
              <w:t xml:space="preserve"> indicator</w:t>
            </w:r>
            <w:r>
              <w:t xml:space="preserve"> as</w:t>
            </w:r>
            <w:r w:rsidRPr="0040708C">
              <w:t xml:space="preserve"> selected by the IAEG-SDG focuses only on the sustainable use o</w:t>
            </w:r>
            <w:r>
              <w:t>f marine resources by fisheries</w:t>
            </w:r>
            <w:r w:rsidRPr="0040708C">
              <w:t>. The methodology hereby proposed by FAO thus measure</w:t>
            </w:r>
            <w:r>
              <w:t>s</w:t>
            </w:r>
            <w:r w:rsidRPr="0040708C">
              <w:t xml:space="preserve"> sustainable fisheries as a percentage of GDP, in accordance to the agreed indicator formulation.</w:t>
            </w:r>
          </w:p>
          <w:p w14:paraId="78AAE695" w14:textId="77777777" w:rsidR="00634CB4" w:rsidRDefault="00634CB4" w:rsidP="00964C1E">
            <w:pPr>
              <w:pStyle w:val="MText"/>
            </w:pPr>
          </w:p>
          <w:p w14:paraId="773E9980" w14:textId="77777777" w:rsidR="00964C1E" w:rsidRDefault="00964C1E" w:rsidP="00964C1E">
            <w:pPr>
              <w:pStyle w:val="MText"/>
            </w:pPr>
            <w:r w:rsidRPr="00302853">
              <w:lastRenderedPageBreak/>
              <w:t>The share of value added from an industry in GDP is commonly</w:t>
            </w:r>
            <w:r w:rsidRPr="00080D53">
              <w:t xml:space="preserve"> used as an indication</w:t>
            </w:r>
            <w:r w:rsidRPr="00494E82">
              <w:t xml:space="preserve"> of its economic importance. Accordingly, the value added of marine capture fisheries indicates the prominence of marine fish related activities in the country’s economy and its importance for livelihoods. Both GDP and the VA are measured in constant prices and domestic currency.</w:t>
            </w:r>
          </w:p>
          <w:p w14:paraId="3793C0B5" w14:textId="77777777" w:rsidR="00964C1E" w:rsidRPr="00494E82" w:rsidRDefault="00964C1E" w:rsidP="00964C1E">
            <w:pPr>
              <w:pStyle w:val="MText"/>
            </w:pPr>
          </w:p>
          <w:p w14:paraId="3A54A750" w14:textId="77777777" w:rsidR="00964C1E" w:rsidRDefault="00964C1E" w:rsidP="00964C1E">
            <w:pPr>
              <w:pStyle w:val="MText"/>
            </w:pPr>
            <w:r w:rsidRPr="00302853">
              <w:t>Stocks that are fished at sustainable levels are able to support the communities and industries which rely on them</w:t>
            </w:r>
            <w:r w:rsidRPr="00080D53">
              <w:t>,</w:t>
            </w:r>
            <w:r w:rsidRPr="00494E82">
              <w:t xml:space="preserve"> without compromising reproduction and long-term sustainability. By contrast, a stock that is exploited to a point where it cannot replenish itself will ultimately provide sub-optimal long-term economic returns for stakeholders. </w:t>
            </w:r>
          </w:p>
          <w:p w14:paraId="5CA36D72" w14:textId="77777777" w:rsidR="00964C1E" w:rsidRPr="00494E82" w:rsidRDefault="00964C1E" w:rsidP="00964C1E">
            <w:pPr>
              <w:pStyle w:val="MText"/>
            </w:pPr>
          </w:p>
          <w:p w14:paraId="04AA8FE6" w14:textId="77777777" w:rsidR="00964C1E" w:rsidRDefault="00964C1E" w:rsidP="00964C1E">
            <w:pPr>
              <w:pStyle w:val="MText"/>
            </w:pPr>
            <w:r w:rsidRPr="00302853">
              <w:t xml:space="preserve">The status of a fish stock is evaluated through a </w:t>
            </w:r>
            <w:proofErr w:type="gramStart"/>
            <w:r w:rsidRPr="00302853">
              <w:t>various processes of assessment</w:t>
            </w:r>
            <w:proofErr w:type="gramEnd"/>
            <w:r w:rsidRPr="00302853">
              <w:t xml:space="preserve"> that </w:t>
            </w:r>
            <w:r w:rsidRPr="00080D53">
              <w:t xml:space="preserve">commonly </w:t>
            </w:r>
            <w:r w:rsidRPr="00494E82">
              <w:t xml:space="preserve">combines biological and statistical information to assess changes in its abundance in response to fishing, which also enables forecasting of future trends. </w:t>
            </w:r>
          </w:p>
          <w:p w14:paraId="1E5F2A19" w14:textId="77777777" w:rsidR="00964C1E" w:rsidRPr="00494E82" w:rsidRDefault="00964C1E" w:rsidP="00964C1E">
            <w:pPr>
              <w:pStyle w:val="MText"/>
            </w:pPr>
          </w:p>
          <w:p w14:paraId="43DEB5C2" w14:textId="4F5CEC39" w:rsidR="00964C1E" w:rsidRDefault="00964C1E" w:rsidP="00964C1E">
            <w:pPr>
              <w:pStyle w:val="MText"/>
            </w:pPr>
            <w:r w:rsidRPr="00302853">
              <w:t>FAO has been periodically analysing and compiling the status of marine fish stocks combining the results of formal stock assessments available, including the assessments ca</w:t>
            </w:r>
            <w:r w:rsidRPr="00494E82">
              <w:t>rried out at the regional level and a finer scale by national institutions and scientific working groups. For stocks that do not have a formal stock assessment, effort is made to collect relevant data and information from the literature, or from local experts, that could be used to infer stock status (for instance trends in catch rates, size frequency distribution of the catch, occasional fishing mortality estimates through surveys, etc.). The information from various sources is analysed and synthesized to classify the exploitation status of fish stocks. FAO monitoring of stocks will be enhanced with the implementation of SDG indicator 14.4.1, which tracks progress towards more fish stocks within biologically sustainable levels at national, regional (across FAO Major Fishing Areas) and global levels.</w:t>
            </w:r>
          </w:p>
          <w:p w14:paraId="3ADF178E" w14:textId="77777777" w:rsidR="00634CB4" w:rsidRPr="00494E82" w:rsidRDefault="00634CB4" w:rsidP="00964C1E">
            <w:pPr>
              <w:pStyle w:val="MText"/>
              <w:rPr>
                <w:i/>
                <w:iCs/>
              </w:rPr>
            </w:pPr>
          </w:p>
          <w:p w14:paraId="2E3517AC" w14:textId="2594A601" w:rsidR="007F2D9F" w:rsidRPr="00837EC7" w:rsidRDefault="00964C1E" w:rsidP="00634CB4">
            <w:pPr>
              <w:pStyle w:val="MText"/>
              <w:rPr>
                <w:rFonts w:cstheme="minorHAnsi"/>
              </w:rPr>
            </w:pPr>
            <w:r w:rsidRPr="00302853">
              <w:t>Based on FAO’s monitoring of stocks at regional and</w:t>
            </w:r>
            <w:r w:rsidRPr="00080D53">
              <w:t xml:space="preserve"> global level</w:t>
            </w:r>
            <w:r w:rsidRPr="00494E82">
              <w:t xml:space="preserve">, the percentage of fish resources that are within biologically sustainable levels has exhibited a downward trend from 90 percent in 1974 to 67 percent in 2015, while 33 percent are considered to be overexploited. Overexploitation not only has negative ecological </w:t>
            </w:r>
            <w:r w:rsidRPr="00494E82">
              <w:rPr>
                <w:noProof/>
              </w:rPr>
              <w:t>consequences,</w:t>
            </w:r>
            <w:r w:rsidRPr="00494E82">
              <w:t xml:space="preserve"> but also reduces long-term fishery yields, which have adverse social and economic effects, </w:t>
            </w:r>
            <w:r w:rsidRPr="00494E82">
              <w:lastRenderedPageBreak/>
              <w:t xml:space="preserve">particularly for dependent communities in developing countries and </w:t>
            </w:r>
            <w:r w:rsidRPr="00494E82">
              <w:rPr>
                <w:noProof/>
              </w:rPr>
              <w:t>Small Island Developing States (SIDS)</w:t>
            </w:r>
            <w:r w:rsidRPr="00494E82">
              <w:t>.</w:t>
            </w:r>
          </w:p>
        </w:tc>
      </w:tr>
      <w:tr w:rsidR="007F2D9F" w:rsidRPr="00837EC7" w14:paraId="27D67748"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A0FE270" w14:textId="77777777" w:rsidR="00964C1E" w:rsidRPr="00713B9E" w:rsidRDefault="00964C1E" w:rsidP="00964C1E">
            <w:pPr>
              <w:pStyle w:val="MSubHeader"/>
            </w:pPr>
            <w:r w:rsidRPr="00713B9E">
              <w:t>Comments and limitations:</w:t>
            </w:r>
          </w:p>
          <w:p w14:paraId="0E6EA381" w14:textId="52B140B7" w:rsidR="00964C1E" w:rsidRDefault="00964C1E" w:rsidP="00964C1E">
            <w:pPr>
              <w:pStyle w:val="MText"/>
            </w:pPr>
            <w:r w:rsidRPr="00302853">
              <w:t>The indicator measures the value added of sustainable marine capt</w:t>
            </w:r>
            <w:r w:rsidRPr="00080D53">
              <w:t>ure fisheries as a proportion of</w:t>
            </w:r>
            <w:r w:rsidRPr="00494E82">
              <w:t xml:space="preserve"> GDP. However, the vast majority of countries report only aggregated data for value added for the fisheries and aquaculture sector. To overcome this </w:t>
            </w:r>
            <w:proofErr w:type="gramStart"/>
            <w:r w:rsidRPr="00494E82">
              <w:t>problem</w:t>
            </w:r>
            <w:proofErr w:type="gramEnd"/>
            <w:r w:rsidRPr="00494E82">
              <w:t xml:space="preserve"> it is necessary to separate the value added for marine capture fisheries </w:t>
            </w:r>
            <w:r>
              <w:t xml:space="preserve">from the </w:t>
            </w:r>
            <w:r w:rsidRPr="00494E82">
              <w:t>aggregate</w:t>
            </w:r>
            <w:r>
              <w:t>d</w:t>
            </w:r>
            <w:r w:rsidRPr="00494E82">
              <w:t xml:space="preserve"> data. Preferably this would be done using the value of marine capture fisheries as a proxy. However, in the absence of value data, the quantity of marine capture fisheries as a proportion of total production is used as a proxy for the proportion of value added.</w:t>
            </w:r>
          </w:p>
          <w:p w14:paraId="750C89D7" w14:textId="77777777" w:rsidR="00634CB4" w:rsidRPr="00494E82" w:rsidRDefault="00634CB4" w:rsidP="00964C1E">
            <w:pPr>
              <w:pStyle w:val="MText"/>
            </w:pPr>
          </w:p>
          <w:p w14:paraId="458343E9" w14:textId="77777777" w:rsidR="00964C1E" w:rsidRPr="00713B9E" w:rsidRDefault="00964C1E" w:rsidP="00964C1E">
            <w:pPr>
              <w:pStyle w:val="MText"/>
              <w:rPr>
                <w:rFonts w:cstheme="minorHAnsi"/>
                <w:lang w:val="en-US"/>
              </w:rPr>
            </w:pPr>
            <w:r w:rsidRPr="00713B9E">
              <w:rPr>
                <w:rFonts w:cstheme="minorHAnsi"/>
              </w:rPr>
              <w:t>For marine capture fisheries, despite the expanded coverage of FAO’s assessments in recent years,</w:t>
            </w:r>
            <w:r w:rsidRPr="00713B9E">
              <w:rPr>
                <w:rFonts w:cstheme="minorHAnsi"/>
                <w:lang w:val="en-US"/>
              </w:rPr>
              <w:t xml:space="preserve"> data deficiencies may lead to uncertainty as to the level of exploitation of a stock</w:t>
            </w:r>
            <w:r w:rsidRPr="00713B9E">
              <w:rPr>
                <w:rFonts w:cstheme="minorHAnsi"/>
              </w:rPr>
              <w:t xml:space="preserve">. </w:t>
            </w:r>
            <w:r w:rsidRPr="00713B9E">
              <w:rPr>
                <w:rFonts w:cstheme="minorHAnsi"/>
                <w:lang w:val="en-US"/>
              </w:rPr>
              <w:t>While data limitations exist, the methodology employed by FAO seeks to eliminate discrepancies and provide a representative assessment of marine fish stocks.</w:t>
            </w:r>
            <w:r>
              <w:rPr>
                <w:rFonts w:cstheme="minorHAnsi"/>
                <w:lang w:val="en-US"/>
              </w:rPr>
              <w:t xml:space="preserve"> </w:t>
            </w:r>
            <w:r w:rsidRPr="00713B9E">
              <w:rPr>
                <w:rFonts w:cstheme="minorHAnsi"/>
                <w:lang w:val="en-US"/>
              </w:rPr>
              <w:t>The time series for which stock assessment is available starts with the first public release of FAO stock assessment, in 2011</w:t>
            </w:r>
            <w:r>
              <w:rPr>
                <w:rFonts w:cstheme="minorHAnsi"/>
                <w:lang w:val="en-US"/>
              </w:rPr>
              <w:t xml:space="preserve"> </w:t>
            </w:r>
            <w:r w:rsidRPr="000F7257">
              <w:t xml:space="preserve">for each FAO </w:t>
            </w:r>
            <w:r>
              <w:t>M</w:t>
            </w:r>
            <w:r w:rsidRPr="000F7257">
              <w:t xml:space="preserve">ajor </w:t>
            </w:r>
            <w:r>
              <w:t>F</w:t>
            </w:r>
            <w:r w:rsidRPr="000F7257">
              <w:t>ishing area.</w:t>
            </w:r>
            <w:r w:rsidRPr="00713B9E">
              <w:rPr>
                <w:rFonts w:cstheme="minorHAnsi"/>
                <w:lang w:val="en-US"/>
              </w:rPr>
              <w:t xml:space="preserve"> FAO continues to release this information biennially.</w:t>
            </w:r>
            <w:r w:rsidRPr="00713B9E">
              <w:rPr>
                <w:rStyle w:val="FootnoteReference"/>
                <w:rFonts w:cstheme="minorHAnsi"/>
                <w:color w:val="000000" w:themeColor="text1"/>
                <w:lang w:val="en-US"/>
              </w:rPr>
              <w:footnoteReference w:id="8"/>
            </w:r>
          </w:p>
          <w:p w14:paraId="57D11663" w14:textId="77777777" w:rsidR="00964C1E" w:rsidRDefault="00964C1E" w:rsidP="00964C1E">
            <w:pPr>
              <w:pStyle w:val="MText"/>
              <w:rPr>
                <w:rFonts w:cstheme="minorHAnsi"/>
                <w:lang w:val="en-US"/>
              </w:rPr>
            </w:pPr>
          </w:p>
          <w:p w14:paraId="0B54BE84" w14:textId="77777777" w:rsidR="00964C1E" w:rsidRDefault="00964C1E" w:rsidP="00964C1E">
            <w:pPr>
              <w:pStyle w:val="MText"/>
              <w:rPr>
                <w:rFonts w:cstheme="minorHAnsi"/>
                <w:lang w:val="en-US"/>
              </w:rPr>
            </w:pPr>
            <w:r>
              <w:rPr>
                <w:rFonts w:cstheme="minorHAnsi"/>
                <w:lang w:val="en-US"/>
              </w:rPr>
              <w:t xml:space="preserve">National fish stock assessments are only available for a few countries, and therefore are not globally or regionally representative. Therefore, the sustainability multiplier used in the compilation of this indicator is </w:t>
            </w:r>
            <w:r w:rsidRPr="000F7257">
              <w:t xml:space="preserve">based on the average </w:t>
            </w:r>
            <w:r>
              <w:t xml:space="preserve">fish stock </w:t>
            </w:r>
            <w:r w:rsidRPr="000F7257">
              <w:t xml:space="preserve">sustainability </w:t>
            </w:r>
            <w:r>
              <w:t>calculated by FAO for each</w:t>
            </w:r>
            <w:r w:rsidRPr="000F7257">
              <w:t xml:space="preserve"> </w:t>
            </w:r>
            <w:r>
              <w:t>M</w:t>
            </w:r>
            <w:r w:rsidRPr="000F7257">
              <w:t xml:space="preserve">ajor </w:t>
            </w:r>
            <w:r>
              <w:t>F</w:t>
            </w:r>
            <w:r w:rsidRPr="000F7257">
              <w:t xml:space="preserve">ishing </w:t>
            </w:r>
            <w:r>
              <w:t>A</w:t>
            </w:r>
            <w:r w:rsidRPr="000F7257">
              <w:t>rea.</w:t>
            </w:r>
            <w:r>
              <w:t xml:space="preserve"> </w:t>
            </w:r>
            <w:r w:rsidRPr="00302853">
              <w:t xml:space="preserve">For each country, the sustainability multiplier will be the average sustainability weighted by the proportion of </w:t>
            </w:r>
            <w:r w:rsidRPr="00080D53">
              <w:t xml:space="preserve">the </w:t>
            </w:r>
            <w:r w:rsidRPr="00494E82">
              <w:t xml:space="preserve">quantity of marine capture for each respective fishing area in which the country performs fishing activities. </w:t>
            </w:r>
            <w:r>
              <w:rPr>
                <w:rFonts w:cstheme="minorHAnsi"/>
                <w:lang w:val="en-US"/>
              </w:rPr>
              <w:t xml:space="preserve"> </w:t>
            </w:r>
          </w:p>
          <w:p w14:paraId="4D1D8CAB" w14:textId="77777777" w:rsidR="00964C1E" w:rsidRDefault="00964C1E" w:rsidP="00964C1E">
            <w:pPr>
              <w:pStyle w:val="MText"/>
              <w:rPr>
                <w:rFonts w:cstheme="minorHAnsi"/>
                <w:lang w:val="en-US"/>
              </w:rPr>
            </w:pPr>
          </w:p>
          <w:p w14:paraId="48EF8537" w14:textId="10F784AE" w:rsidR="007F2D9F" w:rsidRPr="00837EC7" w:rsidRDefault="00964C1E" w:rsidP="00634CB4">
            <w:pPr>
              <w:pStyle w:val="MText"/>
              <w:rPr>
                <w:rFonts w:cstheme="minorHAnsi"/>
              </w:rPr>
            </w:pPr>
            <w:r>
              <w:rPr>
                <w:rFonts w:cstheme="minorHAnsi"/>
                <w:lang w:val="en-US"/>
              </w:rPr>
              <w:t>Currently,</w:t>
            </w:r>
            <w:r w:rsidRPr="00713B9E">
              <w:rPr>
                <w:rFonts w:cstheme="minorHAnsi"/>
                <w:lang w:val="en-US"/>
              </w:rPr>
              <w:t xml:space="preserve"> FAO aims to begin </w:t>
            </w:r>
            <w:r>
              <w:rPr>
                <w:rFonts w:cstheme="minorHAnsi"/>
                <w:lang w:val="en-US"/>
              </w:rPr>
              <w:t>compiling country-level estimates for S</w:t>
            </w:r>
            <w:r w:rsidRPr="00713B9E">
              <w:t xml:space="preserve">DG indicator 14.4.1 (proportion of fish stocks within biologically sustainable levels) in 2020. Once these estimates become available, the computation method for the current indicator will use country-level estimates rather than estimates </w:t>
            </w:r>
            <w:r>
              <w:t xml:space="preserve">based on </w:t>
            </w:r>
            <w:r w:rsidRPr="00713B9E">
              <w:t xml:space="preserve">FAO </w:t>
            </w:r>
            <w:r>
              <w:t xml:space="preserve">Major </w:t>
            </w:r>
            <w:r w:rsidRPr="00713B9E">
              <w:t>Fishing Area</w:t>
            </w:r>
            <w:r>
              <w:t>s</w:t>
            </w:r>
            <w:r w:rsidRPr="00713B9E">
              <w:t xml:space="preserve"> to determine the sustainability </w:t>
            </w:r>
            <w:r w:rsidRPr="00713B9E">
              <w:lastRenderedPageBreak/>
              <w:t>multiplier and hence estimate the value added of sustainable marine capture fisheries as a proportion of GDP.</w:t>
            </w:r>
          </w:p>
        </w:tc>
      </w:tr>
      <w:tr w:rsidR="007F2D9F" w:rsidRPr="00837EC7" w14:paraId="58DFCED6"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AB509CA" w14:textId="77777777" w:rsidR="00964C1E" w:rsidRPr="00494E82" w:rsidRDefault="00964C1E" w:rsidP="00964C1E">
            <w:pPr>
              <w:pStyle w:val="MHeader"/>
              <w:rPr>
                <w:sz w:val="21"/>
                <w:szCs w:val="21"/>
              </w:rPr>
            </w:pPr>
            <w:r w:rsidRPr="00302853">
              <w:t>Methodology</w:t>
            </w:r>
          </w:p>
          <w:p w14:paraId="0105E332" w14:textId="77777777" w:rsidR="00964C1E" w:rsidRPr="00205A8E" w:rsidRDefault="00964C1E" w:rsidP="00535CAE">
            <w:pPr>
              <w:pStyle w:val="MText"/>
            </w:pPr>
            <w:r w:rsidRPr="00205A8E">
              <w:t>At a country level, the contribution of sustainable marine capture fisheries to the GDP is calculated as follows:</w:t>
            </w:r>
          </w:p>
          <w:p w14:paraId="4D166F90" w14:textId="5016E11E" w:rsidR="00535CAE"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a) </w:t>
            </w:r>
            <w:r w:rsidR="00964C1E" w:rsidRPr="00D41F07">
              <w:rPr>
                <w:rFonts w:eastAsia="Times New Roman"/>
                <w:color w:val="404040" w:themeColor="text1" w:themeTint="BF"/>
                <w:sz w:val="21"/>
                <w:szCs w:val="21"/>
                <w:lang w:eastAsia="en-GB"/>
              </w:rPr>
              <w:t>The percentage contribution of fisheries and aquaculture to GDP is estimated by simply dividing the value added of fisheries and aquaculture by national GDP.</w:t>
            </w:r>
          </w:p>
          <w:p w14:paraId="67106BBC" w14:textId="3D7A13AE" w:rsidR="003B0989" w:rsidRDefault="003B0989" w:rsidP="003B0989">
            <w:pPr>
              <w:pStyle w:val="ListParagraph"/>
              <w:keepLines/>
              <w:shd w:val="clear" w:color="auto" w:fill="FFFFFF" w:themeFill="background1"/>
              <w:tabs>
                <w:tab w:val="left" w:pos="450"/>
              </w:tabs>
              <w:spacing w:before="240" w:after="0" w:line="240" w:lineRule="auto"/>
              <w:ind w:left="0"/>
              <w:contextualSpacing w:val="0"/>
              <w:rPr>
                <w:rFonts w:eastAsia="Times New Roman"/>
                <w:color w:val="404040" w:themeColor="text1" w:themeTint="BF"/>
                <w:sz w:val="21"/>
                <w:szCs w:val="21"/>
                <w:lang w:eastAsia="en-GB"/>
              </w:rPr>
            </w:pPr>
            <w:r>
              <w:rPr>
                <w:noProof/>
              </w:rPr>
              <w:drawing>
                <wp:inline distT="0" distB="0" distL="0" distR="0" wp14:anchorId="667035A1" wp14:editId="5811C9DD">
                  <wp:extent cx="3578225" cy="563245"/>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8225" cy="563245"/>
                          </a:xfrm>
                          <a:prstGeom prst="rect">
                            <a:avLst/>
                          </a:prstGeom>
                          <a:noFill/>
                          <a:ln>
                            <a:noFill/>
                          </a:ln>
                        </pic:spPr>
                      </pic:pic>
                    </a:graphicData>
                  </a:graphic>
                </wp:inline>
              </w:drawing>
            </w:r>
          </w:p>
          <w:p w14:paraId="40542D95" w14:textId="0A68A8C9" w:rsidR="00535CAE"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b) </w:t>
            </w:r>
            <w:r w:rsidR="00964C1E" w:rsidRPr="00D41F07">
              <w:rPr>
                <w:rFonts w:eastAsia="Times New Roman"/>
                <w:color w:val="404040" w:themeColor="text1" w:themeTint="BF"/>
                <w:sz w:val="21"/>
                <w:szCs w:val="21"/>
                <w:lang w:eastAsia="en-GB"/>
              </w:rPr>
              <w:t xml:space="preserve">In order to disaggregate for the value added of marine capture fisheries and the value added of aquaculture, the quantity of fish produced from marine capture fisheries will be divided by total quantity of national production of fish, and then multiplied by the percentage of GDP from fisheries and aquaculture. As such, the quantity of production of marine capture fisheries is used as a proxy for the value of marine capture </w:t>
            </w:r>
            <w:r w:rsidR="00964C1E" w:rsidRPr="00D41F07">
              <w:rPr>
                <w:color w:val="404040" w:themeColor="text1" w:themeTint="BF"/>
                <w:lang w:eastAsia="en-GB"/>
              </w:rPr>
              <w:t>fisheries</w:t>
            </w:r>
          </w:p>
          <w:p w14:paraId="4E276C17" w14:textId="51418391" w:rsidR="003B0989" w:rsidRPr="00535CAE" w:rsidRDefault="003B0989" w:rsidP="003B0989">
            <w:pPr>
              <w:pStyle w:val="ListParagraph"/>
              <w:keepLines/>
              <w:shd w:val="clear" w:color="auto" w:fill="FFFFFF" w:themeFill="background1"/>
              <w:tabs>
                <w:tab w:val="left" w:pos="450"/>
              </w:tabs>
              <w:spacing w:before="240" w:after="0" w:line="240" w:lineRule="auto"/>
              <w:ind w:left="0"/>
              <w:contextualSpacing w:val="0"/>
              <w:rPr>
                <w:rFonts w:eastAsia="Times New Roman"/>
                <w:color w:val="404040" w:themeColor="text1" w:themeTint="BF"/>
                <w:sz w:val="21"/>
                <w:szCs w:val="21"/>
                <w:lang w:eastAsia="en-GB"/>
              </w:rPr>
            </w:pPr>
            <w:r>
              <w:rPr>
                <w:noProof/>
              </w:rPr>
              <w:drawing>
                <wp:inline distT="0" distB="0" distL="0" distR="0" wp14:anchorId="036CAEDE" wp14:editId="48FDF234">
                  <wp:extent cx="3578225" cy="4318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8225" cy="431800"/>
                          </a:xfrm>
                          <a:prstGeom prst="rect">
                            <a:avLst/>
                          </a:prstGeom>
                          <a:noFill/>
                          <a:ln>
                            <a:noFill/>
                          </a:ln>
                        </pic:spPr>
                      </pic:pic>
                    </a:graphicData>
                  </a:graphic>
                </wp:inline>
              </w:drawing>
            </w:r>
          </w:p>
          <w:p w14:paraId="012FB6FE" w14:textId="08FF94B8" w:rsidR="00D41F07"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c) </w:t>
            </w:r>
            <w:r w:rsidR="00964C1E" w:rsidRPr="00D41F07">
              <w:rPr>
                <w:rFonts w:eastAsia="Times New Roman"/>
                <w:color w:val="404040" w:themeColor="text1" w:themeTint="BF"/>
                <w:sz w:val="21"/>
                <w:szCs w:val="21"/>
                <w:lang w:eastAsia="en-GB"/>
              </w:rPr>
              <w:t>The sustainability multiplier will be calculated based on the average sustainability published periodically for each FAO major marine fishing area.</w:t>
            </w:r>
            <w:r w:rsidR="007B5915" w:rsidRPr="00D41F07">
              <w:rPr>
                <w:rFonts w:eastAsia="Times New Roman"/>
                <w:color w:val="404040" w:themeColor="text1" w:themeTint="BF"/>
                <w:sz w:val="21"/>
                <w:szCs w:val="21"/>
                <w:lang w:eastAsia="en-GB"/>
              </w:rPr>
              <w:t xml:space="preserve">  </w:t>
            </w:r>
          </w:p>
          <w:p w14:paraId="15B41228" w14:textId="11443847" w:rsidR="00535CAE" w:rsidRPr="00D41F07" w:rsidRDefault="007B5915"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sidRPr="00D41F07">
              <w:rPr>
                <w:rFonts w:eastAsia="Times New Roman"/>
                <w:color w:val="404040" w:themeColor="text1" w:themeTint="BF"/>
                <w:sz w:val="21"/>
                <w:szCs w:val="21"/>
                <w:lang w:eastAsia="en-GB"/>
              </w:rPr>
              <w:t xml:space="preserve">For each country, the sustainability multiplier will be the average sustainability weighted by the proportion of the quantity of marine capture for each respective fishing area in which the country performs fishing activities. When a country fishes in only one FAO fishing area, its sustainability multiplier will be equal to the average sustainability of stocks in that area. </w:t>
            </w:r>
          </w:p>
          <w:p w14:paraId="273E07D9" w14:textId="429B34E6" w:rsidR="0076558A" w:rsidRPr="007B5915" w:rsidRDefault="0076558A" w:rsidP="007B5915">
            <w:pPr>
              <w:pStyle w:val="ListParagraph"/>
              <w:keepLines/>
              <w:shd w:val="clear" w:color="auto" w:fill="FFFFFF" w:themeFill="background1"/>
              <w:tabs>
                <w:tab w:val="left" w:pos="450"/>
              </w:tabs>
              <w:spacing w:before="240" w:after="0" w:line="240" w:lineRule="auto"/>
              <w:ind w:left="0"/>
              <w:contextualSpacing w:val="0"/>
              <w:rPr>
                <w:rFonts w:eastAsia="Times New Roman"/>
                <w:color w:val="404040" w:themeColor="text1" w:themeTint="BF"/>
                <w:sz w:val="21"/>
                <w:szCs w:val="21"/>
                <w:lang w:eastAsia="en-GB"/>
              </w:rPr>
            </w:pPr>
            <w:r>
              <w:rPr>
                <w:noProof/>
              </w:rPr>
              <w:drawing>
                <wp:inline distT="0" distB="0" distL="0" distR="0" wp14:anchorId="59D3DEF4" wp14:editId="7D4B85CA">
                  <wp:extent cx="3578225" cy="4972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8225" cy="497205"/>
                          </a:xfrm>
                          <a:prstGeom prst="rect">
                            <a:avLst/>
                          </a:prstGeom>
                          <a:noFill/>
                          <a:ln>
                            <a:noFill/>
                          </a:ln>
                        </pic:spPr>
                      </pic:pic>
                    </a:graphicData>
                  </a:graphic>
                </wp:inline>
              </w:drawing>
            </w:r>
          </w:p>
          <w:p w14:paraId="78E07B0D" w14:textId="4A7B0256" w:rsidR="007B5915" w:rsidRPr="00D41F07" w:rsidRDefault="00D41F07" w:rsidP="00D41F07">
            <w:pPr>
              <w:keepLines/>
              <w:shd w:val="clear" w:color="auto" w:fill="FFFFFF" w:themeFill="background1"/>
              <w:tabs>
                <w:tab w:val="left" w:pos="450"/>
              </w:tabs>
              <w:spacing w:before="240" w:after="0" w:line="240" w:lineRule="auto"/>
              <w:rPr>
                <w:rFonts w:eastAsia="Times New Roman"/>
                <w:color w:val="404040" w:themeColor="text1" w:themeTint="BF"/>
                <w:sz w:val="21"/>
                <w:szCs w:val="21"/>
                <w:lang w:eastAsia="en-GB"/>
              </w:rPr>
            </w:pPr>
            <w:r>
              <w:rPr>
                <w:rFonts w:eastAsia="Times New Roman"/>
                <w:color w:val="404040" w:themeColor="text1" w:themeTint="BF"/>
                <w:sz w:val="21"/>
                <w:szCs w:val="21"/>
                <w:lang w:eastAsia="en-GB"/>
              </w:rPr>
              <w:t xml:space="preserve">d) </w:t>
            </w:r>
            <w:r w:rsidR="007B5915" w:rsidRPr="00D41F07">
              <w:rPr>
                <w:rFonts w:eastAsia="Times New Roman"/>
                <w:color w:val="404040" w:themeColor="text1" w:themeTint="BF"/>
                <w:sz w:val="21"/>
                <w:szCs w:val="21"/>
                <w:lang w:eastAsia="en-GB"/>
              </w:rPr>
              <w:t>The value added of marine capture fisheries (b) will be adjusted by the sustainability multiplier (c) to get the sustainable marine capture fisheries as a percentage of GDP</w:t>
            </w:r>
          </w:p>
          <w:p w14:paraId="32EBCA34" w14:textId="77777777" w:rsidR="007B5915" w:rsidRDefault="007B5915" w:rsidP="008E3712">
            <w:pPr>
              <w:pStyle w:val="MText"/>
              <w:rPr>
                <w:color w:val="404040" w:themeColor="text1" w:themeTint="BF"/>
              </w:rPr>
            </w:pPr>
          </w:p>
          <w:p w14:paraId="69D32F64" w14:textId="6E3845C9" w:rsidR="008E3712" w:rsidRPr="00E1212C" w:rsidRDefault="008E3712" w:rsidP="008E3712">
            <w:pPr>
              <w:pStyle w:val="MText"/>
              <w:rPr>
                <w:color w:val="404040" w:themeColor="text1" w:themeTint="BF"/>
              </w:rPr>
            </w:pPr>
            <w:r w:rsidRPr="00E1212C">
              <w:rPr>
                <w:noProof/>
              </w:rPr>
              <w:drawing>
                <wp:inline distT="0" distB="0" distL="0" distR="0" wp14:anchorId="1F112AC1" wp14:editId="319126DD">
                  <wp:extent cx="3578225" cy="2921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018"/>
                          <a:stretch/>
                        </pic:blipFill>
                        <pic:spPr bwMode="auto">
                          <a:xfrm>
                            <a:off x="0" y="0"/>
                            <a:ext cx="3578225" cy="292100"/>
                          </a:xfrm>
                          <a:prstGeom prst="rect">
                            <a:avLst/>
                          </a:prstGeom>
                          <a:noFill/>
                          <a:ln>
                            <a:noFill/>
                          </a:ln>
                          <a:extLst>
                            <a:ext uri="{53640926-AAD7-44D8-BBD7-CCE9431645EC}">
                              <a14:shadowObscured xmlns:a14="http://schemas.microsoft.com/office/drawing/2010/main"/>
                            </a:ext>
                          </a:extLst>
                        </pic:spPr>
                      </pic:pic>
                    </a:graphicData>
                  </a:graphic>
                </wp:inline>
              </w:drawing>
            </w:r>
          </w:p>
          <w:p w14:paraId="33933274" w14:textId="288CCB75" w:rsidR="00964C1E" w:rsidRDefault="00964C1E" w:rsidP="00964C1E">
            <w:pPr>
              <w:pStyle w:val="Default"/>
              <w:rPr>
                <w:rFonts w:asciiTheme="minorHAnsi" w:hAnsiTheme="minorHAnsi" w:cstheme="minorHAnsi"/>
                <w:sz w:val="21"/>
                <w:szCs w:val="21"/>
              </w:rPr>
            </w:pPr>
          </w:p>
          <w:p w14:paraId="3C65FE17" w14:textId="77777777" w:rsidR="00D41F07" w:rsidRPr="00E1212C" w:rsidRDefault="00D41F07" w:rsidP="00964C1E">
            <w:pPr>
              <w:pStyle w:val="Default"/>
              <w:rPr>
                <w:rFonts w:asciiTheme="minorHAnsi" w:hAnsiTheme="minorHAnsi" w:cstheme="minorHAnsi"/>
                <w:sz w:val="21"/>
                <w:szCs w:val="21"/>
              </w:rPr>
            </w:pPr>
          </w:p>
          <w:p w14:paraId="4D0AC426" w14:textId="6C31466B" w:rsidR="00964C1E" w:rsidRPr="00E1212C" w:rsidRDefault="00964C1E" w:rsidP="007B5915">
            <w:pPr>
              <w:pStyle w:val="MText"/>
            </w:pPr>
            <w:r w:rsidRPr="00E1212C">
              <w:t>In summary, the computation method for GDP from sustainable marine capture fisheries may also be expressed as:</w:t>
            </w:r>
          </w:p>
          <w:p w14:paraId="6572A935" w14:textId="6B249E85" w:rsidR="00964C1E" w:rsidRDefault="00964C1E" w:rsidP="000711A8">
            <w:pPr>
              <w:pStyle w:val="MText"/>
            </w:pPr>
          </w:p>
          <w:p w14:paraId="6C37895B" w14:textId="26635612" w:rsidR="000711A8" w:rsidRDefault="000711A8" w:rsidP="004B20C4">
            <w:pPr>
              <w:pStyle w:val="Default"/>
              <w:jc w:val="center"/>
              <w:rPr>
                <w:rFonts w:asciiTheme="minorHAnsi" w:hAnsiTheme="minorHAnsi" w:cstheme="minorHAnsi"/>
                <w:sz w:val="21"/>
                <w:szCs w:val="21"/>
              </w:rPr>
            </w:pPr>
            <w:r>
              <w:rPr>
                <w:noProof/>
              </w:rPr>
              <w:drawing>
                <wp:inline distT="0" distB="0" distL="0" distR="0" wp14:anchorId="015B6DD3" wp14:editId="0EFD4C43">
                  <wp:extent cx="12382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342900"/>
                          </a:xfrm>
                          <a:prstGeom prst="rect">
                            <a:avLst/>
                          </a:prstGeom>
                          <a:noFill/>
                          <a:ln>
                            <a:noFill/>
                          </a:ln>
                        </pic:spPr>
                      </pic:pic>
                    </a:graphicData>
                  </a:graphic>
                </wp:inline>
              </w:drawing>
            </w:r>
          </w:p>
          <w:p w14:paraId="133ED2BD" w14:textId="77777777" w:rsidR="00294A01" w:rsidRDefault="00294A01" w:rsidP="000711A8">
            <w:pPr>
              <w:pStyle w:val="MText"/>
            </w:pPr>
          </w:p>
          <w:p w14:paraId="5A53B8A7" w14:textId="1D709B5F" w:rsidR="00964C1E" w:rsidRPr="00837EC7" w:rsidRDefault="00964C1E" w:rsidP="007B5915">
            <w:pPr>
              <w:pStyle w:val="MText"/>
              <w:rPr>
                <w:rFonts w:cstheme="minorHAnsi"/>
              </w:rPr>
            </w:pPr>
            <w:r w:rsidRPr="00205A8E">
              <w:t xml:space="preserve">Currently there are no disaggregation dimensions for this indicator. </w:t>
            </w:r>
          </w:p>
        </w:tc>
      </w:tr>
      <w:tr w:rsidR="007F2D9F" w:rsidRPr="00837EC7" w14:paraId="5CACC290"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634CB4">
            <w:pPr>
              <w:spacing w:after="0" w:line="240" w:lineRule="auto"/>
              <w:rPr>
                <w:rFonts w:ascii="Calibri" w:eastAsia="Times New Roman" w:hAnsi="Calibri" w:cs="Calibri"/>
                <w:color w:val="000000"/>
              </w:rPr>
            </w:pPr>
          </w:p>
        </w:tc>
      </w:tr>
      <w:tr w:rsidR="007F2D9F" w:rsidRPr="00837EC7" w14:paraId="59475AF8"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634CB4">
            <w:pPr>
              <w:spacing w:after="0" w:line="240" w:lineRule="auto"/>
              <w:rPr>
                <w:rFonts w:ascii="Calibri" w:eastAsia="Times New Roman" w:hAnsi="Calibri" w:cs="Calibri"/>
                <w:color w:val="000000"/>
              </w:rPr>
            </w:pPr>
          </w:p>
        </w:tc>
      </w:tr>
      <w:tr w:rsidR="007F2D9F" w:rsidRPr="00837EC7" w14:paraId="67DAA1D3"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910621A" w14:textId="77777777" w:rsidR="00964C1E" w:rsidRPr="00205A8E" w:rsidRDefault="00964C1E" w:rsidP="007B5915">
            <w:pPr>
              <w:pStyle w:val="MSubHeader"/>
            </w:pPr>
            <w:r w:rsidRPr="00205A8E">
              <w:t>Treatment of missing values:</w:t>
            </w:r>
          </w:p>
          <w:p w14:paraId="6490662C" w14:textId="77777777" w:rsidR="00964C1E" w:rsidRPr="007B5915" w:rsidRDefault="00964C1E" w:rsidP="007B5915">
            <w:pPr>
              <w:pStyle w:val="MText"/>
              <w:numPr>
                <w:ilvl w:val="0"/>
                <w:numId w:val="21"/>
              </w:numPr>
              <w:rPr>
                <w:b/>
                <w:bCs/>
              </w:rPr>
            </w:pPr>
            <w:r w:rsidRPr="007B5915">
              <w:rPr>
                <w:b/>
                <w:bCs/>
              </w:rPr>
              <w:t>At country level</w:t>
            </w:r>
          </w:p>
          <w:p w14:paraId="12AC80F3" w14:textId="02D2BAC5" w:rsidR="00964C1E" w:rsidRDefault="00964C1E" w:rsidP="007B5915">
            <w:pPr>
              <w:pStyle w:val="MText"/>
            </w:pPr>
            <w:r w:rsidRPr="00205A8E">
              <w:t>This indicator examines economic contribution from marine capture fisheries. If a country has no marine capture fisheries then the indicator is not calculated for that country.</w:t>
            </w:r>
          </w:p>
          <w:p w14:paraId="6953C858" w14:textId="77777777" w:rsidR="007B5915" w:rsidRPr="00205A8E" w:rsidRDefault="007B5915" w:rsidP="007B5915">
            <w:pPr>
              <w:pStyle w:val="MText"/>
            </w:pPr>
          </w:p>
          <w:p w14:paraId="7EDBB161" w14:textId="77777777" w:rsidR="00964C1E" w:rsidRPr="00205A8E" w:rsidRDefault="00964C1E" w:rsidP="007B5915">
            <w:pPr>
              <w:pStyle w:val="MText"/>
            </w:pPr>
            <w:r w:rsidRPr="00205A8E">
              <w:t xml:space="preserve">No imputation is performed to derive estimates for countries or years when the value added of fisheries and aquaculture is not available. </w:t>
            </w:r>
          </w:p>
          <w:p w14:paraId="17D44A74" w14:textId="77777777" w:rsidR="007B5915" w:rsidRDefault="007B5915" w:rsidP="007B5915">
            <w:pPr>
              <w:pStyle w:val="MText"/>
            </w:pPr>
          </w:p>
          <w:p w14:paraId="4D30E4E7" w14:textId="4E39BB53" w:rsidR="00964C1E" w:rsidRPr="00205A8E" w:rsidRDefault="00964C1E" w:rsidP="007B5915">
            <w:pPr>
              <w:pStyle w:val="MText"/>
            </w:pPr>
            <w:r w:rsidRPr="00205A8E">
              <w:t>FAO employs a wide spectrum of data and analysis to assess 500 fish stocks, which accounts for 70–80 percent of global landings. A detailed description of the approach used by FAO is available at the Review of the State of World Marine Fishery Resources.</w:t>
            </w:r>
            <w:r w:rsidRPr="00205A8E">
              <w:rPr>
                <w:rStyle w:val="FootnoteReference"/>
                <w:color w:val="404040" w:themeColor="text1" w:themeTint="BF"/>
              </w:rPr>
              <w:footnoteReference w:id="9"/>
            </w:r>
            <w:r w:rsidRPr="00205A8E">
              <w:t xml:space="preserve"> </w:t>
            </w:r>
          </w:p>
          <w:p w14:paraId="67CA45C3" w14:textId="77777777" w:rsidR="00964C1E" w:rsidRPr="007B5915" w:rsidRDefault="00964C1E" w:rsidP="007B5915">
            <w:pPr>
              <w:pStyle w:val="ListParagraph"/>
              <w:keepNext/>
              <w:numPr>
                <w:ilvl w:val="0"/>
                <w:numId w:val="21"/>
              </w:numPr>
              <w:shd w:val="clear" w:color="auto" w:fill="FFFFFF" w:themeFill="background1"/>
              <w:spacing w:before="240" w:after="0" w:line="240" w:lineRule="auto"/>
              <w:rPr>
                <w:rFonts w:eastAsia="Times New Roman"/>
                <w:b/>
                <w:bCs/>
                <w:color w:val="404040" w:themeColor="text1" w:themeTint="BF"/>
                <w:sz w:val="21"/>
                <w:szCs w:val="21"/>
                <w:lang w:eastAsia="en-GB"/>
              </w:rPr>
            </w:pPr>
            <w:r w:rsidRPr="007B5915">
              <w:rPr>
                <w:rFonts w:eastAsia="Times New Roman"/>
                <w:b/>
                <w:bCs/>
                <w:color w:val="404040" w:themeColor="text1" w:themeTint="BF"/>
                <w:sz w:val="21"/>
                <w:szCs w:val="21"/>
                <w:lang w:eastAsia="en-GB"/>
              </w:rPr>
              <w:t>At regional and global level</w:t>
            </w:r>
          </w:p>
          <w:p w14:paraId="55C0FDEF" w14:textId="2D44AB86" w:rsidR="007F2D9F" w:rsidRPr="00837EC7" w:rsidRDefault="00964C1E" w:rsidP="007B5915">
            <w:pPr>
              <w:pStyle w:val="MText"/>
              <w:rPr>
                <w:rFonts w:cstheme="minorHAnsi"/>
              </w:rPr>
            </w:pPr>
            <w:r w:rsidRPr="00205A8E">
              <w:t xml:space="preserve">Not applicable. Regional aggregates will only be calculated based on contribution of sustainable fisheries to the GDP of those countries that have reported value added for fishing and aquaculture in a given year. </w:t>
            </w:r>
          </w:p>
        </w:tc>
      </w:tr>
      <w:tr w:rsidR="007F2D9F" w:rsidRPr="00837EC7" w14:paraId="3D44243E"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17FCE0D0" w14:textId="0B0C17DC" w:rsidR="00964C1E" w:rsidRPr="00205A8E" w:rsidRDefault="00964C1E" w:rsidP="00C430EA">
            <w:pPr>
              <w:pStyle w:val="MSubHeader"/>
            </w:pPr>
            <w:r w:rsidRPr="00205A8E">
              <w:t xml:space="preserve">Regional and </w:t>
            </w:r>
            <w:r w:rsidR="00C430EA">
              <w:t>g</w:t>
            </w:r>
            <w:r w:rsidRPr="00205A8E">
              <w:t>lobal aggregates:</w:t>
            </w:r>
          </w:p>
          <w:p w14:paraId="5B494C4D" w14:textId="5D92ED6C" w:rsidR="00964C1E" w:rsidRDefault="00964C1E" w:rsidP="00C430EA">
            <w:pPr>
              <w:pStyle w:val="MText"/>
            </w:pPr>
            <w:r w:rsidRPr="00205A8E">
              <w:t>Regional and global aggregates will be generated by taking the average value of the indicator for countries in each SDG region.</w:t>
            </w:r>
          </w:p>
          <w:p w14:paraId="68AB29A4" w14:textId="77777777" w:rsidR="00C430EA" w:rsidRPr="00205A8E" w:rsidRDefault="00C430EA" w:rsidP="00C430EA">
            <w:pPr>
              <w:pStyle w:val="MText"/>
            </w:pPr>
          </w:p>
          <w:p w14:paraId="27492CB0" w14:textId="5AE86273" w:rsidR="007F2D9F" w:rsidRPr="00837EC7" w:rsidRDefault="00964C1E" w:rsidP="00C430EA">
            <w:pPr>
              <w:pStyle w:val="MText"/>
              <w:rPr>
                <w:rFonts w:cstheme="minorHAnsi"/>
              </w:rPr>
            </w:pPr>
            <w:r w:rsidRPr="00205A8E">
              <w:t>When interpreting regional aggregates, it is important to consider that a country’s geographic region is not necessarily indicative of how or where it fishes. Countries may fish in completely different fishing areas from others in their region, and therefore land-based regional aggregates can be inappropriate when dealing with marine resources.</w:t>
            </w:r>
          </w:p>
        </w:tc>
      </w:tr>
      <w:tr w:rsidR="007F2D9F" w:rsidRPr="00837EC7" w14:paraId="75C9711D"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634CB4">
            <w:pPr>
              <w:pStyle w:val="Default"/>
              <w:rPr>
                <w:rFonts w:asciiTheme="minorHAnsi" w:hAnsiTheme="minorHAnsi" w:cstheme="minorHAnsi"/>
                <w:sz w:val="21"/>
                <w:szCs w:val="21"/>
              </w:rPr>
            </w:pPr>
          </w:p>
        </w:tc>
      </w:tr>
      <w:tr w:rsidR="007F2D9F" w:rsidRPr="00837EC7" w14:paraId="1D5AFCE9"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634CB4">
            <w:pPr>
              <w:pStyle w:val="Default"/>
              <w:rPr>
                <w:rFonts w:asciiTheme="minorHAnsi" w:hAnsiTheme="minorHAnsi" w:cstheme="minorHAnsi"/>
                <w:sz w:val="21"/>
                <w:szCs w:val="21"/>
              </w:rPr>
            </w:pPr>
          </w:p>
        </w:tc>
      </w:tr>
      <w:tr w:rsidR="007F2D9F" w:rsidRPr="00837EC7" w14:paraId="3D492DB3"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F0EDAB1" w14:textId="77777777" w:rsidR="00964C1E" w:rsidRPr="00494E82" w:rsidRDefault="00964C1E" w:rsidP="00964C1E">
            <w:pPr>
              <w:pStyle w:val="MSubHeader"/>
            </w:pPr>
            <w:r w:rsidRPr="00302853">
              <w:t>Quality assurance:</w:t>
            </w:r>
          </w:p>
          <w:p w14:paraId="47E865EF" w14:textId="77777777" w:rsidR="00964C1E" w:rsidRDefault="00964C1E" w:rsidP="00964C1E">
            <w:pPr>
              <w:pStyle w:val="MText"/>
            </w:pPr>
            <w:r w:rsidRPr="00302853">
              <w:t>In order to provide continuity of collection of data for value added for fis</w:t>
            </w:r>
            <w:r w:rsidRPr="00080D53">
              <w:t>heries</w:t>
            </w:r>
            <w:r w:rsidRPr="00494E82">
              <w:t xml:space="preserve"> and aquaculture, and GDP across different versions of the Systems of National Accounts (SNA) and ISIC revisions, FAO Fisheries and Aquaculture Department ensures its consistency by the use of backwards and forwards linkages when collecting and validating the information.</w:t>
            </w:r>
          </w:p>
          <w:p w14:paraId="399B4D0E" w14:textId="77777777" w:rsidR="00964C1E" w:rsidRPr="00494E82" w:rsidRDefault="00964C1E" w:rsidP="00964C1E">
            <w:pPr>
              <w:pStyle w:val="MText"/>
            </w:pPr>
          </w:p>
          <w:p w14:paraId="49CC4A3F" w14:textId="57479BB3" w:rsidR="007F2D9F" w:rsidRPr="00837EC7" w:rsidRDefault="00964C1E" w:rsidP="00C430EA">
            <w:pPr>
              <w:pStyle w:val="MText"/>
              <w:rPr>
                <w:rFonts w:ascii="Calibri" w:hAnsi="Calibri" w:cs="Calibri"/>
                <w:color w:val="000000"/>
              </w:rPr>
            </w:pPr>
            <w:r w:rsidRPr="00302853">
              <w:t xml:space="preserve">While SDG indicator 14.7.1 is </w:t>
            </w:r>
            <w:r w:rsidRPr="00080D53">
              <w:t xml:space="preserve">completely </w:t>
            </w:r>
            <w:r w:rsidRPr="00494E82">
              <w:t xml:space="preserve">constructed on data already provided by countries to FAO, to the United Nations Statistics Division (UNSD) and to </w:t>
            </w:r>
            <w:r w:rsidRPr="00713B9E">
              <w:t>the Organization for Economic Cooperation and Development (OECD),</w:t>
            </w:r>
            <w:r w:rsidRPr="00302853">
              <w:t xml:space="preserve"> countries are invi</w:t>
            </w:r>
            <w:r w:rsidRPr="00494E82">
              <w:t>ted to collaborate with FAO to increase the precision of their results, by providing otherwise unavailable inputs for the calculation of the indicator.</w:t>
            </w:r>
          </w:p>
        </w:tc>
      </w:tr>
      <w:tr w:rsidR="007F2D9F" w:rsidRPr="00837EC7" w14:paraId="73BA7DDE" w14:textId="77777777" w:rsidTr="00634CB4">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634CB4">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634CB4">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634CB4">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634CB4">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634CB4">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634CB4">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634CB4">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732895" w14:textId="68B2A3B2" w:rsidR="00964C1E" w:rsidRPr="00494E82" w:rsidRDefault="00964C1E" w:rsidP="00964C1E">
            <w:pPr>
              <w:pStyle w:val="MHeader"/>
              <w:rPr>
                <w:b/>
                <w:bCs/>
                <w:sz w:val="21"/>
                <w:szCs w:val="21"/>
              </w:rPr>
            </w:pPr>
            <w:r w:rsidRPr="00302853">
              <w:t xml:space="preserve">Data </w:t>
            </w:r>
            <w:r w:rsidR="00C430EA">
              <w:t>a</w:t>
            </w:r>
            <w:r w:rsidRPr="00302853">
              <w:t>vailability</w:t>
            </w:r>
          </w:p>
          <w:p w14:paraId="2DE896A7" w14:textId="77777777" w:rsidR="00964C1E" w:rsidRPr="00205A8E" w:rsidRDefault="00964C1E" w:rsidP="00C430EA">
            <w:pPr>
              <w:pStyle w:val="MSubHeader"/>
            </w:pPr>
            <w:r w:rsidRPr="00205A8E">
              <w:t>Description:</w:t>
            </w:r>
          </w:p>
          <w:p w14:paraId="4EE849D1" w14:textId="1686D7D3" w:rsidR="00964C1E" w:rsidRDefault="00964C1E" w:rsidP="00C430EA">
            <w:pPr>
              <w:pStyle w:val="MText"/>
            </w:pPr>
            <w:r w:rsidRPr="00205A8E">
              <w:t>The indicator may be calculated based on currently available data for 128 countries which have marine capture fisheries and have reported the value added of fisheries and aquaculture at least once since 2011. This includes 35 SIDS, 68 developing countries and 23 least developed countries.</w:t>
            </w:r>
          </w:p>
          <w:p w14:paraId="4E127E70" w14:textId="77777777" w:rsidR="00C430EA" w:rsidRPr="00205A8E" w:rsidRDefault="00C430EA" w:rsidP="00C430EA">
            <w:pPr>
              <w:pStyle w:val="MText"/>
            </w:pPr>
          </w:p>
          <w:p w14:paraId="4064BA9E" w14:textId="77777777" w:rsidR="00964C1E" w:rsidRPr="00205A8E" w:rsidRDefault="00964C1E" w:rsidP="00C430EA">
            <w:pPr>
              <w:pStyle w:val="MText"/>
            </w:pPr>
            <w:r w:rsidRPr="00205A8E">
              <w:t>Breakdown of country data availability by region, starting in 2011:</w:t>
            </w:r>
          </w:p>
          <w:p w14:paraId="7A098ADB" w14:textId="77777777" w:rsidR="0085614F" w:rsidRPr="00205A8E" w:rsidRDefault="0085614F" w:rsidP="0085614F">
            <w:pPr>
              <w:keepNext/>
              <w:shd w:val="clear" w:color="auto" w:fill="FFFFFF" w:themeFill="background1"/>
              <w:spacing w:after="0" w:line="240" w:lineRule="auto"/>
              <w:rPr>
                <w:rFonts w:eastAsia="Times New Roman"/>
                <w:color w:val="404040" w:themeColor="text1" w:themeTint="BF"/>
                <w:sz w:val="21"/>
                <w:szCs w:val="21"/>
                <w:lang w:eastAsia="en-GB"/>
              </w:rPr>
            </w:pPr>
          </w:p>
          <w:tbl>
            <w:tblPr>
              <w:tblStyle w:val="TableGrid"/>
              <w:tblW w:w="9918" w:type="dxa"/>
              <w:jc w:val="center"/>
              <w:tblLayout w:type="fixed"/>
              <w:tblCellMar>
                <w:left w:w="115" w:type="dxa"/>
                <w:right w:w="115" w:type="dxa"/>
              </w:tblCellMar>
              <w:tblLook w:val="04A0" w:firstRow="1" w:lastRow="0" w:firstColumn="1" w:lastColumn="0" w:noHBand="0" w:noVBand="1"/>
            </w:tblPr>
            <w:tblGrid>
              <w:gridCol w:w="2816"/>
              <w:gridCol w:w="1775"/>
              <w:gridCol w:w="1776"/>
              <w:gridCol w:w="1775"/>
              <w:gridCol w:w="1776"/>
            </w:tblGrid>
            <w:tr w:rsidR="0085614F" w:rsidRPr="00205A8E" w14:paraId="44C32683" w14:textId="77777777" w:rsidTr="00634CB4">
              <w:trPr>
                <w:cantSplit/>
                <w:trHeight w:val="247"/>
                <w:jc w:val="center"/>
              </w:trPr>
              <w:tc>
                <w:tcPr>
                  <w:tcW w:w="2816" w:type="dxa"/>
                  <w:vAlign w:val="center"/>
                </w:tcPr>
                <w:p w14:paraId="5B20E141" w14:textId="77777777" w:rsidR="0085614F" w:rsidRPr="00205A8E" w:rsidRDefault="0085614F" w:rsidP="0085614F">
                  <w:pPr>
                    <w:rPr>
                      <w:rFonts w:eastAsia="Times New Roman" w:cstheme="minorHAnsi"/>
                      <w:bCs/>
                      <w:color w:val="404040" w:themeColor="text1" w:themeTint="BF"/>
                      <w:sz w:val="21"/>
                      <w:szCs w:val="21"/>
                      <w:lang w:eastAsia="en-GB"/>
                    </w:rPr>
                  </w:pPr>
                </w:p>
              </w:tc>
              <w:tc>
                <w:tcPr>
                  <w:tcW w:w="1775" w:type="dxa"/>
                  <w:vAlign w:val="center"/>
                </w:tcPr>
                <w:p w14:paraId="176E5175"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2011</w:t>
                  </w:r>
                </w:p>
              </w:tc>
              <w:tc>
                <w:tcPr>
                  <w:tcW w:w="1776" w:type="dxa"/>
                  <w:vAlign w:val="center"/>
                </w:tcPr>
                <w:p w14:paraId="7E37BCFB"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2013</w:t>
                  </w:r>
                </w:p>
              </w:tc>
              <w:tc>
                <w:tcPr>
                  <w:tcW w:w="1775" w:type="dxa"/>
                  <w:vAlign w:val="center"/>
                </w:tcPr>
                <w:p w14:paraId="3B59F453"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2015</w:t>
                  </w:r>
                </w:p>
              </w:tc>
              <w:tc>
                <w:tcPr>
                  <w:tcW w:w="1776" w:type="dxa"/>
                  <w:vAlign w:val="center"/>
                </w:tcPr>
                <w:p w14:paraId="04FEF9D5" w14:textId="77777777" w:rsidR="0085614F" w:rsidRPr="00205A8E" w:rsidRDefault="0085614F" w:rsidP="0085614F">
                  <w:pPr>
                    <w:jc w:val="center"/>
                    <w:rPr>
                      <w:rFonts w:eastAsia="Times New Roman" w:cstheme="minorHAnsi"/>
                      <w:b/>
                      <w:bCs/>
                      <w:color w:val="404040" w:themeColor="text1" w:themeTint="BF"/>
                      <w:sz w:val="21"/>
                      <w:szCs w:val="21"/>
                      <w:lang w:eastAsia="en-GB"/>
                    </w:rPr>
                  </w:pPr>
                  <w:r w:rsidRPr="00205A8E">
                    <w:rPr>
                      <w:rFonts w:eastAsia="Times New Roman" w:cstheme="minorHAnsi"/>
                      <w:b/>
                      <w:bCs/>
                      <w:color w:val="404040" w:themeColor="text1" w:themeTint="BF"/>
                      <w:sz w:val="21"/>
                      <w:szCs w:val="21"/>
                      <w:lang w:eastAsia="en-GB"/>
                    </w:rPr>
                    <w:t>Overall coverage</w:t>
                  </w:r>
                </w:p>
              </w:tc>
            </w:tr>
            <w:tr w:rsidR="0085614F" w:rsidRPr="00205A8E" w14:paraId="6EF7CF17" w14:textId="77777777" w:rsidTr="00634CB4">
              <w:trPr>
                <w:trHeight w:val="260"/>
                <w:jc w:val="center"/>
              </w:trPr>
              <w:tc>
                <w:tcPr>
                  <w:tcW w:w="2816" w:type="dxa"/>
                  <w:vAlign w:val="center"/>
                </w:tcPr>
                <w:p w14:paraId="0DA94A08" w14:textId="77777777" w:rsidR="0085614F" w:rsidRPr="00205A8E" w:rsidRDefault="0085614F" w:rsidP="0085614F">
                  <w:pPr>
                    <w:ind w:left="-64"/>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Global</w:t>
                  </w:r>
                </w:p>
              </w:tc>
              <w:tc>
                <w:tcPr>
                  <w:tcW w:w="1775" w:type="dxa"/>
                  <w:vAlign w:val="center"/>
                </w:tcPr>
                <w:p w14:paraId="3289D19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126</w:t>
                  </w:r>
                </w:p>
              </w:tc>
              <w:tc>
                <w:tcPr>
                  <w:tcW w:w="1776" w:type="dxa"/>
                  <w:vAlign w:val="center"/>
                </w:tcPr>
                <w:p w14:paraId="6C3AB95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122</w:t>
                  </w:r>
                </w:p>
              </w:tc>
              <w:tc>
                <w:tcPr>
                  <w:tcW w:w="1775" w:type="dxa"/>
                  <w:vAlign w:val="center"/>
                </w:tcPr>
                <w:p w14:paraId="23E61C5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111</w:t>
                  </w:r>
                </w:p>
              </w:tc>
              <w:tc>
                <w:tcPr>
                  <w:tcW w:w="1776" w:type="dxa"/>
                </w:tcPr>
                <w:p w14:paraId="4DDB3E7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128</w:t>
                  </w:r>
                </w:p>
              </w:tc>
            </w:tr>
            <w:tr w:rsidR="0085614F" w:rsidRPr="00205A8E" w14:paraId="44DAFC07" w14:textId="77777777" w:rsidTr="00634CB4">
              <w:trPr>
                <w:trHeight w:val="260"/>
                <w:jc w:val="center"/>
              </w:trPr>
              <w:tc>
                <w:tcPr>
                  <w:tcW w:w="2816" w:type="dxa"/>
                  <w:vAlign w:val="center"/>
                </w:tcPr>
                <w:p w14:paraId="33D09539"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Developing</w:t>
                  </w:r>
                </w:p>
              </w:tc>
              <w:tc>
                <w:tcPr>
                  <w:tcW w:w="1775" w:type="dxa"/>
                  <w:vAlign w:val="center"/>
                </w:tcPr>
                <w:p w14:paraId="63F98CE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68</w:t>
                  </w:r>
                </w:p>
              </w:tc>
              <w:tc>
                <w:tcPr>
                  <w:tcW w:w="1776" w:type="dxa"/>
                  <w:vAlign w:val="center"/>
                </w:tcPr>
                <w:p w14:paraId="779ED0D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67</w:t>
                  </w:r>
                </w:p>
              </w:tc>
              <w:tc>
                <w:tcPr>
                  <w:tcW w:w="1775" w:type="dxa"/>
                  <w:vAlign w:val="center"/>
                </w:tcPr>
                <w:p w14:paraId="22BF4D1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60</w:t>
                  </w:r>
                </w:p>
              </w:tc>
              <w:tc>
                <w:tcPr>
                  <w:tcW w:w="1776" w:type="dxa"/>
                </w:tcPr>
                <w:p w14:paraId="1FFCEB4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68</w:t>
                  </w:r>
                </w:p>
              </w:tc>
            </w:tr>
            <w:tr w:rsidR="0085614F" w:rsidRPr="00205A8E" w14:paraId="6396CBC9" w14:textId="77777777" w:rsidTr="00634CB4">
              <w:trPr>
                <w:trHeight w:val="260"/>
                <w:jc w:val="center"/>
              </w:trPr>
              <w:tc>
                <w:tcPr>
                  <w:tcW w:w="2816" w:type="dxa"/>
                  <w:vAlign w:val="center"/>
                </w:tcPr>
                <w:p w14:paraId="20036E57"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Least Developed Countries</w:t>
                  </w:r>
                </w:p>
              </w:tc>
              <w:tc>
                <w:tcPr>
                  <w:tcW w:w="1775" w:type="dxa"/>
                  <w:vAlign w:val="center"/>
                </w:tcPr>
                <w:p w14:paraId="3EACB2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20</w:t>
                  </w:r>
                </w:p>
              </w:tc>
              <w:tc>
                <w:tcPr>
                  <w:tcW w:w="1776" w:type="dxa"/>
                  <w:vAlign w:val="center"/>
                </w:tcPr>
                <w:p w14:paraId="023F5F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18</w:t>
                  </w:r>
                </w:p>
              </w:tc>
              <w:tc>
                <w:tcPr>
                  <w:tcW w:w="1775" w:type="dxa"/>
                  <w:vAlign w:val="center"/>
                </w:tcPr>
                <w:p w14:paraId="54481C9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18</w:t>
                  </w:r>
                </w:p>
              </w:tc>
              <w:tc>
                <w:tcPr>
                  <w:tcW w:w="1776" w:type="dxa"/>
                </w:tcPr>
                <w:p w14:paraId="6D7CB0C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23</w:t>
                  </w:r>
                </w:p>
              </w:tc>
            </w:tr>
            <w:tr w:rsidR="0085614F" w:rsidRPr="00205A8E" w14:paraId="0A018CB6" w14:textId="77777777" w:rsidTr="00634CB4">
              <w:trPr>
                <w:trHeight w:val="260"/>
                <w:jc w:val="center"/>
              </w:trPr>
              <w:tc>
                <w:tcPr>
                  <w:tcW w:w="2816" w:type="dxa"/>
                  <w:vAlign w:val="center"/>
                </w:tcPr>
                <w:p w14:paraId="2B14C3D9" w14:textId="77777777" w:rsidR="0085614F" w:rsidRPr="00205A8E" w:rsidRDefault="0085614F" w:rsidP="0085614F">
                  <w:pPr>
                    <w:ind w:firstLine="62"/>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SIDS</w:t>
                  </w:r>
                </w:p>
              </w:tc>
              <w:tc>
                <w:tcPr>
                  <w:tcW w:w="1775" w:type="dxa"/>
                  <w:vAlign w:val="center"/>
                </w:tcPr>
                <w:p w14:paraId="56AA2FE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35</w:t>
                  </w:r>
                </w:p>
              </w:tc>
              <w:tc>
                <w:tcPr>
                  <w:tcW w:w="1776" w:type="dxa"/>
                  <w:vAlign w:val="center"/>
                </w:tcPr>
                <w:p w14:paraId="59FC831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33</w:t>
                  </w:r>
                </w:p>
              </w:tc>
              <w:tc>
                <w:tcPr>
                  <w:tcW w:w="1775" w:type="dxa"/>
                  <w:vAlign w:val="center"/>
                </w:tcPr>
                <w:p w14:paraId="473ED35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30</w:t>
                  </w:r>
                </w:p>
              </w:tc>
              <w:tc>
                <w:tcPr>
                  <w:tcW w:w="1776" w:type="dxa"/>
                </w:tcPr>
                <w:p w14:paraId="503E885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35</w:t>
                  </w:r>
                </w:p>
              </w:tc>
            </w:tr>
            <w:tr w:rsidR="0085614F" w:rsidRPr="00205A8E" w14:paraId="0113CCEA" w14:textId="77777777" w:rsidTr="00634CB4">
              <w:trPr>
                <w:trHeight w:val="247"/>
                <w:jc w:val="center"/>
              </w:trPr>
              <w:tc>
                <w:tcPr>
                  <w:tcW w:w="2816" w:type="dxa"/>
                  <w:vAlign w:val="center"/>
                </w:tcPr>
                <w:p w14:paraId="787FD571"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Africa</w:t>
                  </w:r>
                </w:p>
              </w:tc>
              <w:tc>
                <w:tcPr>
                  <w:tcW w:w="1775" w:type="dxa"/>
                  <w:vAlign w:val="center"/>
                </w:tcPr>
                <w:p w14:paraId="5B2C3A2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26</w:t>
                  </w:r>
                </w:p>
              </w:tc>
              <w:tc>
                <w:tcPr>
                  <w:tcW w:w="1776" w:type="dxa"/>
                  <w:vAlign w:val="center"/>
                </w:tcPr>
                <w:p w14:paraId="4ABFA57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25</w:t>
                  </w:r>
                </w:p>
              </w:tc>
              <w:tc>
                <w:tcPr>
                  <w:tcW w:w="1775" w:type="dxa"/>
                  <w:vAlign w:val="center"/>
                </w:tcPr>
                <w:p w14:paraId="353A872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23</w:t>
                  </w:r>
                </w:p>
              </w:tc>
              <w:tc>
                <w:tcPr>
                  <w:tcW w:w="1776" w:type="dxa"/>
                </w:tcPr>
                <w:p w14:paraId="2160290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29</w:t>
                  </w:r>
                </w:p>
              </w:tc>
            </w:tr>
            <w:tr w:rsidR="0085614F" w:rsidRPr="00205A8E" w14:paraId="3F5296E9" w14:textId="77777777" w:rsidTr="00634CB4">
              <w:trPr>
                <w:trHeight w:val="247"/>
                <w:jc w:val="center"/>
              </w:trPr>
              <w:tc>
                <w:tcPr>
                  <w:tcW w:w="2816" w:type="dxa"/>
                  <w:vAlign w:val="center"/>
                </w:tcPr>
                <w:p w14:paraId="6FA8E3C7"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Africa</w:t>
                  </w:r>
                </w:p>
              </w:tc>
              <w:tc>
                <w:tcPr>
                  <w:tcW w:w="1775" w:type="dxa"/>
                  <w:vAlign w:val="center"/>
                </w:tcPr>
                <w:p w14:paraId="3D37410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vAlign w:val="center"/>
                </w:tcPr>
                <w:p w14:paraId="0BC698F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5CE6F30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tcPr>
                <w:p w14:paraId="23062F5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r>
            <w:tr w:rsidR="0085614F" w:rsidRPr="00205A8E" w14:paraId="240AB473" w14:textId="77777777" w:rsidTr="00634CB4">
              <w:trPr>
                <w:trHeight w:val="260"/>
                <w:jc w:val="center"/>
              </w:trPr>
              <w:tc>
                <w:tcPr>
                  <w:tcW w:w="2816" w:type="dxa"/>
                  <w:vAlign w:val="center"/>
                </w:tcPr>
                <w:p w14:paraId="5E7449FA"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lastRenderedPageBreak/>
                    <w:t>Sub-Saharan Africa</w:t>
                  </w:r>
                </w:p>
              </w:tc>
              <w:tc>
                <w:tcPr>
                  <w:tcW w:w="1775" w:type="dxa"/>
                  <w:vAlign w:val="center"/>
                </w:tcPr>
                <w:p w14:paraId="2E46D3C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24</w:t>
                  </w:r>
                </w:p>
              </w:tc>
              <w:tc>
                <w:tcPr>
                  <w:tcW w:w="1776" w:type="dxa"/>
                  <w:vAlign w:val="center"/>
                </w:tcPr>
                <w:p w14:paraId="6E37A94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24</w:t>
                  </w:r>
                </w:p>
              </w:tc>
              <w:tc>
                <w:tcPr>
                  <w:tcW w:w="1775" w:type="dxa"/>
                  <w:vAlign w:val="center"/>
                </w:tcPr>
                <w:p w14:paraId="6866BC4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tcPr>
                <w:p w14:paraId="48529AD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27</w:t>
                  </w:r>
                </w:p>
              </w:tc>
            </w:tr>
            <w:tr w:rsidR="0085614F" w:rsidRPr="00205A8E" w14:paraId="6BD4A6FF" w14:textId="77777777" w:rsidTr="00634CB4">
              <w:trPr>
                <w:trHeight w:val="247"/>
                <w:jc w:val="center"/>
              </w:trPr>
              <w:tc>
                <w:tcPr>
                  <w:tcW w:w="2816" w:type="dxa"/>
                  <w:vAlign w:val="center"/>
                </w:tcPr>
                <w:p w14:paraId="49B955CD"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Africa</w:t>
                  </w:r>
                </w:p>
              </w:tc>
              <w:tc>
                <w:tcPr>
                  <w:tcW w:w="1775" w:type="dxa"/>
                  <w:vAlign w:val="center"/>
                </w:tcPr>
                <w:p w14:paraId="661D71E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12A6F83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5" w:type="dxa"/>
                  <w:vAlign w:val="center"/>
                </w:tcPr>
                <w:p w14:paraId="2A8C4A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tcPr>
                <w:p w14:paraId="631D084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r>
            <w:tr w:rsidR="0085614F" w:rsidRPr="00205A8E" w14:paraId="787DC2E6" w14:textId="77777777" w:rsidTr="00634CB4">
              <w:trPr>
                <w:trHeight w:val="260"/>
                <w:jc w:val="center"/>
              </w:trPr>
              <w:tc>
                <w:tcPr>
                  <w:tcW w:w="2816" w:type="dxa"/>
                  <w:vAlign w:val="center"/>
                </w:tcPr>
                <w:p w14:paraId="58177ED8" w14:textId="77777777" w:rsidR="0085614F" w:rsidRPr="00205A8E" w:rsidRDefault="0085614F" w:rsidP="0085614F">
                  <w:pPr>
                    <w:ind w:left="600" w:hanging="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Middle Africa</w:t>
                  </w:r>
                </w:p>
              </w:tc>
              <w:tc>
                <w:tcPr>
                  <w:tcW w:w="1775" w:type="dxa"/>
                  <w:vAlign w:val="center"/>
                </w:tcPr>
                <w:p w14:paraId="186A083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36C95D4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5" w:type="dxa"/>
                  <w:vAlign w:val="center"/>
                </w:tcPr>
                <w:p w14:paraId="660D25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c>
                <w:tcPr>
                  <w:tcW w:w="1776" w:type="dxa"/>
                </w:tcPr>
                <w:p w14:paraId="216345E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r>
            <w:tr w:rsidR="0085614F" w:rsidRPr="00205A8E" w14:paraId="382529CA" w14:textId="77777777" w:rsidTr="00634CB4">
              <w:trPr>
                <w:trHeight w:val="247"/>
                <w:jc w:val="center"/>
              </w:trPr>
              <w:tc>
                <w:tcPr>
                  <w:tcW w:w="2816" w:type="dxa"/>
                  <w:vAlign w:val="center"/>
                </w:tcPr>
                <w:p w14:paraId="0BAAE7CC"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Africa</w:t>
                  </w:r>
                </w:p>
              </w:tc>
              <w:tc>
                <w:tcPr>
                  <w:tcW w:w="1775" w:type="dxa"/>
                  <w:vAlign w:val="center"/>
                </w:tcPr>
                <w:p w14:paraId="368B22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vAlign w:val="center"/>
                </w:tcPr>
                <w:p w14:paraId="12B7547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5" w:type="dxa"/>
                  <w:vAlign w:val="center"/>
                </w:tcPr>
                <w:p w14:paraId="1E30AD3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tcPr>
                <w:p w14:paraId="4C71786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r>
            <w:tr w:rsidR="0085614F" w:rsidRPr="00205A8E" w14:paraId="24361D14" w14:textId="77777777" w:rsidTr="00634CB4">
              <w:trPr>
                <w:trHeight w:val="247"/>
                <w:jc w:val="center"/>
              </w:trPr>
              <w:tc>
                <w:tcPr>
                  <w:tcW w:w="2816" w:type="dxa"/>
                  <w:vAlign w:val="center"/>
                </w:tcPr>
                <w:p w14:paraId="04C0F577" w14:textId="77777777" w:rsidR="0085614F" w:rsidRPr="00205A8E" w:rsidRDefault="0085614F" w:rsidP="0085614F">
                  <w:pPr>
                    <w:ind w:left="420" w:firstLine="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Africa</w:t>
                  </w:r>
                </w:p>
              </w:tc>
              <w:tc>
                <w:tcPr>
                  <w:tcW w:w="1775" w:type="dxa"/>
                  <w:vAlign w:val="center"/>
                </w:tcPr>
                <w:p w14:paraId="799589D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6" w:type="dxa"/>
                  <w:vAlign w:val="center"/>
                </w:tcPr>
                <w:p w14:paraId="78D6762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5" w:type="dxa"/>
                  <w:vAlign w:val="center"/>
                </w:tcPr>
                <w:p w14:paraId="568020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0C75F49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r>
            <w:tr w:rsidR="0085614F" w:rsidRPr="00205A8E" w14:paraId="6CA3B3C0" w14:textId="77777777" w:rsidTr="00634CB4">
              <w:trPr>
                <w:trHeight w:val="247"/>
                <w:jc w:val="center"/>
              </w:trPr>
              <w:tc>
                <w:tcPr>
                  <w:tcW w:w="2816" w:type="dxa"/>
                  <w:vAlign w:val="center"/>
                </w:tcPr>
                <w:p w14:paraId="4B064D46" w14:textId="77777777" w:rsidR="0085614F" w:rsidRPr="00205A8E" w:rsidRDefault="0085614F" w:rsidP="0085614F">
                  <w:pPr>
                    <w:ind w:left="240" w:hanging="9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Americas</w:t>
                  </w:r>
                </w:p>
              </w:tc>
              <w:tc>
                <w:tcPr>
                  <w:tcW w:w="1775" w:type="dxa"/>
                  <w:vAlign w:val="center"/>
                </w:tcPr>
                <w:p w14:paraId="4BCF5B6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c>
                <w:tcPr>
                  <w:tcW w:w="1776" w:type="dxa"/>
                  <w:vAlign w:val="center"/>
                </w:tcPr>
                <w:p w14:paraId="6CF385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c>
                <w:tcPr>
                  <w:tcW w:w="1775" w:type="dxa"/>
                  <w:vAlign w:val="center"/>
                </w:tcPr>
                <w:p w14:paraId="555425C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31</w:t>
                  </w:r>
                </w:p>
              </w:tc>
              <w:tc>
                <w:tcPr>
                  <w:tcW w:w="1776" w:type="dxa"/>
                </w:tcPr>
                <w:p w14:paraId="1839635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36</w:t>
                  </w:r>
                </w:p>
              </w:tc>
            </w:tr>
            <w:tr w:rsidR="0085614F" w:rsidRPr="00205A8E" w14:paraId="277A9537" w14:textId="77777777" w:rsidTr="00634CB4">
              <w:trPr>
                <w:trHeight w:val="260"/>
                <w:jc w:val="center"/>
              </w:trPr>
              <w:tc>
                <w:tcPr>
                  <w:tcW w:w="2816" w:type="dxa"/>
                  <w:vAlign w:val="center"/>
                </w:tcPr>
                <w:p w14:paraId="5F33B5B9" w14:textId="77777777" w:rsidR="0085614F" w:rsidRPr="00205A8E" w:rsidRDefault="0085614F" w:rsidP="0085614F">
                  <w:pPr>
                    <w:ind w:left="306"/>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Latin America and the Caribbean</w:t>
                  </w:r>
                </w:p>
              </w:tc>
              <w:tc>
                <w:tcPr>
                  <w:tcW w:w="1775" w:type="dxa"/>
                  <w:vAlign w:val="center"/>
                </w:tcPr>
                <w:p w14:paraId="5DCF667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c>
                <w:tcPr>
                  <w:tcW w:w="1776" w:type="dxa"/>
                  <w:vAlign w:val="center"/>
                </w:tcPr>
                <w:p w14:paraId="789B423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c>
                <w:tcPr>
                  <w:tcW w:w="1775" w:type="dxa"/>
                  <w:vAlign w:val="center"/>
                </w:tcPr>
                <w:p w14:paraId="7748276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28</w:t>
                  </w:r>
                </w:p>
              </w:tc>
              <w:tc>
                <w:tcPr>
                  <w:tcW w:w="1776" w:type="dxa"/>
                  <w:vAlign w:val="center"/>
                </w:tcPr>
                <w:p w14:paraId="261C51C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32</w:t>
                  </w:r>
                </w:p>
              </w:tc>
            </w:tr>
            <w:tr w:rsidR="0085614F" w:rsidRPr="00205A8E" w14:paraId="10101C5A" w14:textId="77777777" w:rsidTr="00634CB4">
              <w:trPr>
                <w:trHeight w:val="247"/>
                <w:jc w:val="center"/>
              </w:trPr>
              <w:tc>
                <w:tcPr>
                  <w:tcW w:w="2816" w:type="dxa"/>
                  <w:vAlign w:val="center"/>
                </w:tcPr>
                <w:p w14:paraId="24BB28DD" w14:textId="77777777" w:rsidR="0085614F" w:rsidRPr="00205A8E" w:rsidRDefault="0085614F" w:rsidP="0085614F">
                  <w:pPr>
                    <w:ind w:firstLine="51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Caribbean</w:t>
                  </w:r>
                </w:p>
              </w:tc>
              <w:tc>
                <w:tcPr>
                  <w:tcW w:w="1775" w:type="dxa"/>
                  <w:vAlign w:val="center"/>
                </w:tcPr>
                <w:p w14:paraId="3B1B5D8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6" w:type="dxa"/>
                  <w:vAlign w:val="center"/>
                </w:tcPr>
                <w:p w14:paraId="23DF190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5" w:type="dxa"/>
                  <w:vAlign w:val="center"/>
                </w:tcPr>
                <w:p w14:paraId="40D0AC8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13</w:t>
                  </w:r>
                </w:p>
              </w:tc>
              <w:tc>
                <w:tcPr>
                  <w:tcW w:w="1776" w:type="dxa"/>
                </w:tcPr>
                <w:p w14:paraId="2076FE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r>
            <w:tr w:rsidR="0085614F" w:rsidRPr="00205A8E" w14:paraId="69DE971F" w14:textId="77777777" w:rsidTr="00634CB4">
              <w:trPr>
                <w:trHeight w:val="247"/>
                <w:jc w:val="center"/>
              </w:trPr>
              <w:tc>
                <w:tcPr>
                  <w:tcW w:w="2816" w:type="dxa"/>
                  <w:vAlign w:val="center"/>
                </w:tcPr>
                <w:p w14:paraId="551C53DA" w14:textId="77777777" w:rsidR="0085614F" w:rsidRPr="00205A8E" w:rsidRDefault="0085614F" w:rsidP="0085614F">
                  <w:pPr>
                    <w:ind w:firstLine="51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Latin America</w:t>
                  </w:r>
                </w:p>
              </w:tc>
              <w:tc>
                <w:tcPr>
                  <w:tcW w:w="1775" w:type="dxa"/>
                  <w:vAlign w:val="center"/>
                </w:tcPr>
                <w:p w14:paraId="3AC9C40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6" w:type="dxa"/>
                  <w:vAlign w:val="center"/>
                </w:tcPr>
                <w:p w14:paraId="69717D8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c>
                <w:tcPr>
                  <w:tcW w:w="1775" w:type="dxa"/>
                  <w:vAlign w:val="center"/>
                </w:tcPr>
                <w:p w14:paraId="41EAA1F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15</w:t>
                  </w:r>
                </w:p>
              </w:tc>
              <w:tc>
                <w:tcPr>
                  <w:tcW w:w="1776" w:type="dxa"/>
                </w:tcPr>
                <w:p w14:paraId="6153E0A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16</w:t>
                  </w:r>
                </w:p>
              </w:tc>
            </w:tr>
            <w:tr w:rsidR="0085614F" w:rsidRPr="00205A8E" w14:paraId="7C2EA77D" w14:textId="77777777" w:rsidTr="00634CB4">
              <w:trPr>
                <w:trHeight w:val="247"/>
                <w:jc w:val="center"/>
              </w:trPr>
              <w:tc>
                <w:tcPr>
                  <w:tcW w:w="2816" w:type="dxa"/>
                  <w:vAlign w:val="center"/>
                </w:tcPr>
                <w:p w14:paraId="1B58776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America</w:t>
                  </w:r>
                </w:p>
              </w:tc>
              <w:tc>
                <w:tcPr>
                  <w:tcW w:w="1775" w:type="dxa"/>
                  <w:vAlign w:val="center"/>
                </w:tcPr>
                <w:p w14:paraId="2BE956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31AA388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6A47CD6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5F9F453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54CB1A29" w14:textId="77777777" w:rsidTr="00634CB4">
              <w:trPr>
                <w:trHeight w:val="260"/>
                <w:jc w:val="center"/>
              </w:trPr>
              <w:tc>
                <w:tcPr>
                  <w:tcW w:w="2816" w:type="dxa"/>
                  <w:vAlign w:val="center"/>
                </w:tcPr>
                <w:p w14:paraId="24DC712E"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Asia</w:t>
                  </w:r>
                </w:p>
              </w:tc>
              <w:tc>
                <w:tcPr>
                  <w:tcW w:w="1775" w:type="dxa"/>
                  <w:vAlign w:val="center"/>
                </w:tcPr>
                <w:p w14:paraId="37EEB47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vAlign w:val="center"/>
                </w:tcPr>
                <w:p w14:paraId="5B8E59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5" w:type="dxa"/>
                  <w:vAlign w:val="center"/>
                </w:tcPr>
                <w:p w14:paraId="7F15114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c>
                <w:tcPr>
                  <w:tcW w:w="1776" w:type="dxa"/>
                </w:tcPr>
                <w:p w14:paraId="6643DEE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22</w:t>
                  </w:r>
                </w:p>
              </w:tc>
            </w:tr>
            <w:tr w:rsidR="0085614F" w:rsidRPr="00205A8E" w14:paraId="75BC88C6" w14:textId="77777777" w:rsidTr="00634CB4">
              <w:trPr>
                <w:trHeight w:val="247"/>
                <w:jc w:val="center"/>
              </w:trPr>
              <w:tc>
                <w:tcPr>
                  <w:tcW w:w="2816" w:type="dxa"/>
                  <w:vAlign w:val="center"/>
                </w:tcPr>
                <w:p w14:paraId="0EB7735C"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Central Asia</w:t>
                  </w:r>
                </w:p>
              </w:tc>
              <w:tc>
                <w:tcPr>
                  <w:tcW w:w="1775" w:type="dxa"/>
                  <w:vAlign w:val="center"/>
                </w:tcPr>
                <w:p w14:paraId="2ED1497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6" w:type="dxa"/>
                  <w:vAlign w:val="center"/>
                </w:tcPr>
                <w:p w14:paraId="2DFB56A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5" w:type="dxa"/>
                  <w:vAlign w:val="center"/>
                </w:tcPr>
                <w:p w14:paraId="1E38465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c>
                <w:tcPr>
                  <w:tcW w:w="1776" w:type="dxa"/>
                </w:tcPr>
                <w:p w14:paraId="6FF06E1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0</w:t>
                  </w:r>
                </w:p>
              </w:tc>
            </w:tr>
            <w:tr w:rsidR="0085614F" w:rsidRPr="00205A8E" w14:paraId="125A4AE8" w14:textId="77777777" w:rsidTr="00634CB4">
              <w:trPr>
                <w:trHeight w:val="247"/>
                <w:jc w:val="center"/>
              </w:trPr>
              <w:tc>
                <w:tcPr>
                  <w:tcW w:w="2816" w:type="dxa"/>
                  <w:vAlign w:val="center"/>
                </w:tcPr>
                <w:p w14:paraId="5CD8101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Asia</w:t>
                  </w:r>
                </w:p>
              </w:tc>
              <w:tc>
                <w:tcPr>
                  <w:tcW w:w="1775" w:type="dxa"/>
                  <w:vAlign w:val="center"/>
                </w:tcPr>
                <w:p w14:paraId="67EDF51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2EDFFF5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6253AF3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tcPr>
                <w:p w14:paraId="3F754EBC"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r>
            <w:tr w:rsidR="0085614F" w:rsidRPr="00205A8E" w14:paraId="0F0CD424" w14:textId="77777777" w:rsidTr="00634CB4">
              <w:trPr>
                <w:trHeight w:val="260"/>
                <w:jc w:val="center"/>
              </w:trPr>
              <w:tc>
                <w:tcPr>
                  <w:tcW w:w="2816" w:type="dxa"/>
                  <w:vAlign w:val="center"/>
                </w:tcPr>
                <w:p w14:paraId="2CF85A22"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Asia</w:t>
                  </w:r>
                </w:p>
              </w:tc>
              <w:tc>
                <w:tcPr>
                  <w:tcW w:w="1775" w:type="dxa"/>
                  <w:vAlign w:val="center"/>
                </w:tcPr>
                <w:p w14:paraId="4EA698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vAlign w:val="center"/>
                </w:tcPr>
                <w:p w14:paraId="683551A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5" w:type="dxa"/>
                  <w:vAlign w:val="center"/>
                </w:tcPr>
                <w:p w14:paraId="608A1D6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c>
                <w:tcPr>
                  <w:tcW w:w="1776" w:type="dxa"/>
                </w:tcPr>
                <w:p w14:paraId="2D96D8E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6</w:t>
                  </w:r>
                </w:p>
              </w:tc>
            </w:tr>
            <w:tr w:rsidR="0085614F" w:rsidRPr="00205A8E" w14:paraId="70F1392D" w14:textId="77777777" w:rsidTr="00634CB4">
              <w:trPr>
                <w:trHeight w:val="247"/>
                <w:jc w:val="center"/>
              </w:trPr>
              <w:tc>
                <w:tcPr>
                  <w:tcW w:w="2816" w:type="dxa"/>
                  <w:vAlign w:val="center"/>
                </w:tcPr>
                <w:p w14:paraId="7A332CF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South-Eastern Asia</w:t>
                  </w:r>
                </w:p>
              </w:tc>
              <w:tc>
                <w:tcPr>
                  <w:tcW w:w="1775" w:type="dxa"/>
                  <w:vAlign w:val="center"/>
                </w:tcPr>
                <w:p w14:paraId="1850C8F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vAlign w:val="center"/>
                </w:tcPr>
                <w:p w14:paraId="6E39647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5" w:type="dxa"/>
                  <w:vAlign w:val="center"/>
                </w:tcPr>
                <w:p w14:paraId="2AD136A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372A685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r>
            <w:tr w:rsidR="0085614F" w:rsidRPr="00205A8E" w14:paraId="5043E267" w14:textId="77777777" w:rsidTr="00634CB4">
              <w:trPr>
                <w:trHeight w:val="247"/>
                <w:jc w:val="center"/>
              </w:trPr>
              <w:tc>
                <w:tcPr>
                  <w:tcW w:w="2816" w:type="dxa"/>
                  <w:vAlign w:val="center"/>
                </w:tcPr>
                <w:p w14:paraId="712B6B4E"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Asia</w:t>
                  </w:r>
                </w:p>
              </w:tc>
              <w:tc>
                <w:tcPr>
                  <w:tcW w:w="1775" w:type="dxa"/>
                  <w:vAlign w:val="center"/>
                </w:tcPr>
                <w:p w14:paraId="29C0883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vAlign w:val="center"/>
                </w:tcPr>
                <w:p w14:paraId="5A35BF8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5" w:type="dxa"/>
                  <w:vAlign w:val="center"/>
                </w:tcPr>
                <w:p w14:paraId="5B0278C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c>
                <w:tcPr>
                  <w:tcW w:w="1776" w:type="dxa"/>
                </w:tcPr>
                <w:p w14:paraId="08E18F5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7</w:t>
                  </w:r>
                </w:p>
              </w:tc>
            </w:tr>
            <w:tr w:rsidR="0085614F" w:rsidRPr="00205A8E" w14:paraId="4701E250" w14:textId="77777777" w:rsidTr="00634CB4">
              <w:trPr>
                <w:trHeight w:val="247"/>
                <w:jc w:val="center"/>
              </w:trPr>
              <w:tc>
                <w:tcPr>
                  <w:tcW w:w="2816" w:type="dxa"/>
                  <w:vAlign w:val="center"/>
                </w:tcPr>
                <w:p w14:paraId="57516A4D"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Europe</w:t>
                  </w:r>
                </w:p>
              </w:tc>
              <w:tc>
                <w:tcPr>
                  <w:tcW w:w="1775" w:type="dxa"/>
                  <w:vAlign w:val="center"/>
                </w:tcPr>
                <w:p w14:paraId="6967E07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29</w:t>
                  </w:r>
                </w:p>
              </w:tc>
              <w:tc>
                <w:tcPr>
                  <w:tcW w:w="1776" w:type="dxa"/>
                  <w:vAlign w:val="center"/>
                </w:tcPr>
                <w:p w14:paraId="511C176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28</w:t>
                  </w:r>
                </w:p>
              </w:tc>
              <w:tc>
                <w:tcPr>
                  <w:tcW w:w="1775" w:type="dxa"/>
                  <w:vAlign w:val="center"/>
                </w:tcPr>
                <w:p w14:paraId="3DBB2EF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26</w:t>
                  </w:r>
                </w:p>
              </w:tc>
              <w:tc>
                <w:tcPr>
                  <w:tcW w:w="1776" w:type="dxa"/>
                </w:tcPr>
                <w:p w14:paraId="5104FA4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30</w:t>
                  </w:r>
                </w:p>
              </w:tc>
            </w:tr>
            <w:tr w:rsidR="0085614F" w:rsidRPr="00205A8E" w14:paraId="7BA74DB6" w14:textId="77777777" w:rsidTr="00634CB4">
              <w:trPr>
                <w:trHeight w:val="260"/>
                <w:jc w:val="center"/>
              </w:trPr>
              <w:tc>
                <w:tcPr>
                  <w:tcW w:w="2816" w:type="dxa"/>
                  <w:vAlign w:val="center"/>
                </w:tcPr>
                <w:p w14:paraId="2E53E83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Eastern Europe</w:t>
                  </w:r>
                </w:p>
              </w:tc>
              <w:tc>
                <w:tcPr>
                  <w:tcW w:w="1775" w:type="dxa"/>
                  <w:vAlign w:val="center"/>
                </w:tcPr>
                <w:p w14:paraId="64002E9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c>
                <w:tcPr>
                  <w:tcW w:w="1776" w:type="dxa"/>
                  <w:vAlign w:val="center"/>
                </w:tcPr>
                <w:p w14:paraId="760841E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35D6109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tcPr>
                <w:p w14:paraId="7047557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5</w:t>
                  </w:r>
                </w:p>
              </w:tc>
            </w:tr>
            <w:tr w:rsidR="0085614F" w:rsidRPr="00205A8E" w14:paraId="17A491C5" w14:textId="77777777" w:rsidTr="00634CB4">
              <w:trPr>
                <w:trHeight w:val="247"/>
                <w:jc w:val="center"/>
              </w:trPr>
              <w:tc>
                <w:tcPr>
                  <w:tcW w:w="2816" w:type="dxa"/>
                  <w:vAlign w:val="center"/>
                </w:tcPr>
                <w:p w14:paraId="5C5D2D09"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Northern Europe</w:t>
                  </w:r>
                </w:p>
              </w:tc>
              <w:tc>
                <w:tcPr>
                  <w:tcW w:w="1775" w:type="dxa"/>
                  <w:vAlign w:val="center"/>
                </w:tcPr>
                <w:p w14:paraId="7D959E1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c>
                <w:tcPr>
                  <w:tcW w:w="1776" w:type="dxa"/>
                  <w:vAlign w:val="center"/>
                </w:tcPr>
                <w:p w14:paraId="6FDEC0CE"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c>
                <w:tcPr>
                  <w:tcW w:w="1775" w:type="dxa"/>
                  <w:vAlign w:val="center"/>
                </w:tcPr>
                <w:p w14:paraId="4F9780C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6" w:type="dxa"/>
                </w:tcPr>
                <w:p w14:paraId="0233C8A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11</w:t>
                  </w:r>
                </w:p>
              </w:tc>
            </w:tr>
            <w:tr w:rsidR="0085614F" w:rsidRPr="00205A8E" w14:paraId="12F45A61" w14:textId="77777777" w:rsidTr="00634CB4">
              <w:trPr>
                <w:trHeight w:val="247"/>
                <w:jc w:val="center"/>
              </w:trPr>
              <w:tc>
                <w:tcPr>
                  <w:tcW w:w="2816" w:type="dxa"/>
                  <w:vAlign w:val="center"/>
                </w:tcPr>
                <w:p w14:paraId="1F78FEC6"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Southern Europe</w:t>
                  </w:r>
                </w:p>
              </w:tc>
              <w:tc>
                <w:tcPr>
                  <w:tcW w:w="1775" w:type="dxa"/>
                  <w:vAlign w:val="center"/>
                </w:tcPr>
                <w:p w14:paraId="7FD2B1F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6" w:type="dxa"/>
                  <w:vAlign w:val="center"/>
                </w:tcPr>
                <w:p w14:paraId="510342BA"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5" w:type="dxa"/>
                  <w:vAlign w:val="center"/>
                </w:tcPr>
                <w:p w14:paraId="0523B15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8</w:t>
                  </w:r>
                </w:p>
              </w:tc>
              <w:tc>
                <w:tcPr>
                  <w:tcW w:w="1776" w:type="dxa"/>
                </w:tcPr>
                <w:p w14:paraId="4556187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r>
            <w:tr w:rsidR="0085614F" w:rsidRPr="00205A8E" w14:paraId="11C3E2E8" w14:textId="77777777" w:rsidTr="00634CB4">
              <w:trPr>
                <w:trHeight w:val="247"/>
                <w:jc w:val="center"/>
              </w:trPr>
              <w:tc>
                <w:tcPr>
                  <w:tcW w:w="2816" w:type="dxa"/>
                  <w:vAlign w:val="center"/>
                </w:tcPr>
                <w:p w14:paraId="433BFEF9"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Western Europe</w:t>
                  </w:r>
                </w:p>
              </w:tc>
              <w:tc>
                <w:tcPr>
                  <w:tcW w:w="1775" w:type="dxa"/>
                  <w:vAlign w:val="center"/>
                </w:tcPr>
                <w:p w14:paraId="6FB1781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0658D7D6"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195CD95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tcPr>
                <w:p w14:paraId="1A0A21E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38B8723E" w14:textId="77777777" w:rsidTr="00634CB4">
              <w:trPr>
                <w:trHeight w:val="260"/>
                <w:jc w:val="center"/>
              </w:trPr>
              <w:tc>
                <w:tcPr>
                  <w:tcW w:w="2816" w:type="dxa"/>
                  <w:vAlign w:val="center"/>
                </w:tcPr>
                <w:p w14:paraId="22E48A0B" w14:textId="77777777" w:rsidR="0085614F" w:rsidRPr="00205A8E" w:rsidRDefault="0085614F" w:rsidP="0085614F">
                  <w:pPr>
                    <w:ind w:firstLine="15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Oceania</w:t>
                  </w:r>
                </w:p>
              </w:tc>
              <w:tc>
                <w:tcPr>
                  <w:tcW w:w="1775" w:type="dxa"/>
                  <w:vAlign w:val="center"/>
                </w:tcPr>
                <w:p w14:paraId="34907E78"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c>
                <w:tcPr>
                  <w:tcW w:w="1776" w:type="dxa"/>
                  <w:vAlign w:val="center"/>
                </w:tcPr>
                <w:p w14:paraId="26509D7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10</w:t>
                  </w:r>
                </w:p>
              </w:tc>
              <w:tc>
                <w:tcPr>
                  <w:tcW w:w="1775" w:type="dxa"/>
                  <w:vAlign w:val="center"/>
                </w:tcPr>
                <w:p w14:paraId="7DB55F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9</w:t>
                  </w:r>
                </w:p>
              </w:tc>
              <w:tc>
                <w:tcPr>
                  <w:tcW w:w="1776" w:type="dxa"/>
                </w:tcPr>
                <w:p w14:paraId="321DB51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12</w:t>
                  </w:r>
                </w:p>
              </w:tc>
            </w:tr>
            <w:tr w:rsidR="0085614F" w:rsidRPr="00205A8E" w14:paraId="7FF7B2B5" w14:textId="77777777" w:rsidTr="00634CB4">
              <w:trPr>
                <w:trHeight w:val="247"/>
                <w:jc w:val="center"/>
              </w:trPr>
              <w:tc>
                <w:tcPr>
                  <w:tcW w:w="2816" w:type="dxa"/>
                  <w:vAlign w:val="center"/>
                </w:tcPr>
                <w:p w14:paraId="17039449" w14:textId="77777777" w:rsidR="0085614F" w:rsidRPr="00205A8E" w:rsidRDefault="0085614F" w:rsidP="0085614F">
                  <w:pPr>
                    <w:ind w:left="306" w:firstLine="24"/>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Australia and New Zealand</w:t>
                  </w:r>
                </w:p>
              </w:tc>
              <w:tc>
                <w:tcPr>
                  <w:tcW w:w="1775" w:type="dxa"/>
                  <w:vAlign w:val="center"/>
                </w:tcPr>
                <w:p w14:paraId="7F5C6D3D"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17D7AA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5" w:type="dxa"/>
                  <w:vAlign w:val="center"/>
                </w:tcPr>
                <w:p w14:paraId="47AB6B6F"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c>
                <w:tcPr>
                  <w:tcW w:w="1776" w:type="dxa"/>
                  <w:vAlign w:val="center"/>
                </w:tcPr>
                <w:p w14:paraId="164569C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1</w:t>
                  </w:r>
                </w:p>
              </w:tc>
            </w:tr>
            <w:tr w:rsidR="0085614F" w:rsidRPr="00205A8E" w14:paraId="10B355DC" w14:textId="77777777" w:rsidTr="00634CB4">
              <w:trPr>
                <w:trHeight w:val="247"/>
                <w:jc w:val="center"/>
              </w:trPr>
              <w:tc>
                <w:tcPr>
                  <w:tcW w:w="2816" w:type="dxa"/>
                  <w:vAlign w:val="center"/>
                </w:tcPr>
                <w:p w14:paraId="5C8FCB87"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Melanesia</w:t>
                  </w:r>
                </w:p>
              </w:tc>
              <w:tc>
                <w:tcPr>
                  <w:tcW w:w="1775" w:type="dxa"/>
                  <w:vAlign w:val="center"/>
                </w:tcPr>
                <w:p w14:paraId="137FEAF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2D65AEF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5" w:type="dxa"/>
                  <w:vAlign w:val="center"/>
                </w:tcPr>
                <w:p w14:paraId="30F529A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2</w:t>
                  </w:r>
                </w:p>
              </w:tc>
              <w:tc>
                <w:tcPr>
                  <w:tcW w:w="1776" w:type="dxa"/>
                </w:tcPr>
                <w:p w14:paraId="484B6D77"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r w:rsidR="0085614F" w:rsidRPr="00205A8E" w14:paraId="3827CE6D" w14:textId="77777777" w:rsidTr="00634CB4">
              <w:trPr>
                <w:trHeight w:val="247"/>
                <w:jc w:val="center"/>
              </w:trPr>
              <w:tc>
                <w:tcPr>
                  <w:tcW w:w="2816" w:type="dxa"/>
                  <w:vAlign w:val="center"/>
                </w:tcPr>
                <w:p w14:paraId="4AF1946A"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Micronesia</w:t>
                  </w:r>
                </w:p>
              </w:tc>
              <w:tc>
                <w:tcPr>
                  <w:tcW w:w="1775" w:type="dxa"/>
                  <w:vAlign w:val="center"/>
                </w:tcPr>
                <w:p w14:paraId="30D788E4"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vAlign w:val="center"/>
                </w:tcPr>
                <w:p w14:paraId="57AB5942"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5" w:type="dxa"/>
                  <w:vAlign w:val="center"/>
                </w:tcPr>
                <w:p w14:paraId="638C2F49"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13FEFC75"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r>
            <w:tr w:rsidR="0085614F" w:rsidRPr="00205A8E" w14:paraId="191DE0D3" w14:textId="77777777" w:rsidTr="00634CB4">
              <w:trPr>
                <w:trHeight w:val="260"/>
                <w:jc w:val="center"/>
              </w:trPr>
              <w:tc>
                <w:tcPr>
                  <w:tcW w:w="2816" w:type="dxa"/>
                  <w:vAlign w:val="center"/>
                </w:tcPr>
                <w:p w14:paraId="6A26EEBB" w14:textId="77777777" w:rsidR="0085614F" w:rsidRPr="00205A8E" w:rsidRDefault="0085614F" w:rsidP="0085614F">
                  <w:pPr>
                    <w:ind w:firstLine="330"/>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Polynesia</w:t>
                  </w:r>
                </w:p>
              </w:tc>
              <w:tc>
                <w:tcPr>
                  <w:tcW w:w="1775" w:type="dxa"/>
                  <w:vAlign w:val="center"/>
                </w:tcPr>
                <w:p w14:paraId="72A1728B"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6" w:type="dxa"/>
                  <w:vAlign w:val="center"/>
                </w:tcPr>
                <w:p w14:paraId="36B42CF1"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c>
                <w:tcPr>
                  <w:tcW w:w="1775" w:type="dxa"/>
                  <w:vAlign w:val="center"/>
                </w:tcPr>
                <w:p w14:paraId="392CE980"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3</w:t>
                  </w:r>
                </w:p>
              </w:tc>
              <w:tc>
                <w:tcPr>
                  <w:tcW w:w="1776" w:type="dxa"/>
                </w:tcPr>
                <w:p w14:paraId="0B06A613" w14:textId="77777777" w:rsidR="0085614F" w:rsidRPr="00205A8E" w:rsidRDefault="0085614F" w:rsidP="0085614F">
                  <w:pPr>
                    <w:ind w:firstLine="103"/>
                    <w:rPr>
                      <w:rFonts w:eastAsia="Times New Roman" w:cstheme="minorHAnsi"/>
                      <w:bCs/>
                      <w:color w:val="404040" w:themeColor="text1" w:themeTint="BF"/>
                      <w:sz w:val="21"/>
                      <w:szCs w:val="21"/>
                      <w:lang w:eastAsia="en-GB"/>
                    </w:rPr>
                  </w:pPr>
                  <w:r w:rsidRPr="00205A8E">
                    <w:rPr>
                      <w:rFonts w:eastAsia="Times New Roman" w:cstheme="minorHAnsi"/>
                      <w:bCs/>
                      <w:color w:val="404040" w:themeColor="text1" w:themeTint="BF"/>
                      <w:sz w:val="21"/>
                      <w:szCs w:val="21"/>
                      <w:lang w:eastAsia="en-GB"/>
                    </w:rPr>
                    <w:t>4</w:t>
                  </w:r>
                </w:p>
              </w:tc>
            </w:tr>
          </w:tbl>
          <w:p w14:paraId="5228E426" w14:textId="77777777" w:rsidR="00C430EA" w:rsidRDefault="00C430EA" w:rsidP="00C430EA">
            <w:pPr>
              <w:pStyle w:val="MSubHeader"/>
            </w:pPr>
          </w:p>
          <w:p w14:paraId="2A46C1CA" w14:textId="7F019979" w:rsidR="0085614F" w:rsidRPr="00205A8E" w:rsidRDefault="0085614F" w:rsidP="00C430EA">
            <w:pPr>
              <w:pStyle w:val="MSubHeader"/>
            </w:pPr>
            <w:r w:rsidRPr="00205A8E">
              <w:t xml:space="preserve">Time </w:t>
            </w:r>
            <w:r w:rsidR="00C430EA">
              <w:t>s</w:t>
            </w:r>
            <w:r w:rsidRPr="00205A8E">
              <w:t>eries:</w:t>
            </w:r>
          </w:p>
          <w:p w14:paraId="778532A1" w14:textId="6C275B73" w:rsidR="0085614F" w:rsidRDefault="0085614F" w:rsidP="00C430EA">
            <w:pPr>
              <w:pStyle w:val="MText"/>
            </w:pPr>
            <w:r w:rsidRPr="00205A8E">
              <w:t>Regional state of the world’s marine fish stock: 2011, 2013 and 2015</w:t>
            </w:r>
          </w:p>
          <w:p w14:paraId="3CEC2CDC" w14:textId="77777777" w:rsidR="00294A01" w:rsidRPr="00205A8E" w:rsidRDefault="00294A01" w:rsidP="00C430EA">
            <w:pPr>
              <w:pStyle w:val="MText"/>
            </w:pPr>
          </w:p>
          <w:p w14:paraId="39185D77" w14:textId="554C1C7A" w:rsidR="0085614F" w:rsidRPr="00837EC7" w:rsidRDefault="0085614F" w:rsidP="00C430EA">
            <w:pPr>
              <w:pStyle w:val="MText"/>
              <w:rPr>
                <w:rFonts w:cstheme="minorHAnsi"/>
              </w:rPr>
            </w:pPr>
            <w:r w:rsidRPr="00205A8E">
              <w:t>Value added from UNSD: from 1990 to 2017</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CDE4B67" w14:textId="77777777" w:rsidR="0085614F" w:rsidRPr="00494E82" w:rsidRDefault="0085614F" w:rsidP="00920AA0">
            <w:pPr>
              <w:pStyle w:val="MHeader"/>
            </w:pPr>
            <w:r w:rsidRPr="00302853">
              <w:t>References</w:t>
            </w:r>
          </w:p>
          <w:p w14:paraId="06FF88EF" w14:textId="3B77BD86" w:rsidR="0085614F" w:rsidRPr="00920AA0" w:rsidRDefault="0085614F" w:rsidP="00920AA0">
            <w:pPr>
              <w:pStyle w:val="MText"/>
              <w:rPr>
                <w:rStyle w:val="Hyperlink"/>
                <w:color w:val="000000" w:themeColor="text1"/>
                <w:lang w:val="en-US"/>
              </w:rPr>
            </w:pPr>
            <w:r w:rsidRPr="00920AA0">
              <w:t xml:space="preserve">Sustainable Development Goal 14.7.1: </w:t>
            </w:r>
            <w:hyperlink r:id="rId13" w:history="1">
              <w:r w:rsidRPr="00920AA0">
                <w:rPr>
                  <w:rStyle w:val="Hyperlink"/>
                  <w:lang w:val="en-US"/>
                </w:rPr>
                <w:t>http://www.fao.org/sustainable-development-goals/indicators/1471/en</w:t>
              </w:r>
            </w:hyperlink>
          </w:p>
          <w:p w14:paraId="080E537E" w14:textId="77777777" w:rsidR="00920AA0" w:rsidRDefault="00920AA0" w:rsidP="00920AA0">
            <w:pPr>
              <w:pStyle w:val="MText"/>
            </w:pPr>
          </w:p>
          <w:p w14:paraId="1434FC7D" w14:textId="72F39063" w:rsidR="0085614F" w:rsidRPr="00920AA0" w:rsidRDefault="0085614F" w:rsidP="00920AA0">
            <w:pPr>
              <w:pStyle w:val="MText"/>
            </w:pPr>
            <w:r w:rsidRPr="00920AA0">
              <w:t>FAO. 2018. Fishery and Aquaculture Statistics. Global capture production 1950-2016 (</w:t>
            </w:r>
            <w:proofErr w:type="spellStart"/>
            <w:r w:rsidRPr="00920AA0">
              <w:t>FishstatJ</w:t>
            </w:r>
            <w:proofErr w:type="spellEnd"/>
            <w:r w:rsidRPr="00920AA0">
              <w:t xml:space="preserve">). In: FAO Fisheries and Aquaculture Department [online]. Rome. Updated 2018. </w:t>
            </w:r>
            <w:hyperlink r:id="rId14" w:history="1">
              <w:r w:rsidRPr="00920AA0">
                <w:rPr>
                  <w:rStyle w:val="Hyperlink"/>
                  <w:lang w:val="en-US"/>
                </w:rPr>
                <w:t>www.fao.org/fishery/statistics/software/fishstatj/en</w:t>
              </w:r>
            </w:hyperlink>
          </w:p>
          <w:p w14:paraId="76E0AFB0" w14:textId="77777777" w:rsidR="00920AA0" w:rsidRDefault="00920AA0" w:rsidP="00920AA0">
            <w:pPr>
              <w:pStyle w:val="MText"/>
            </w:pPr>
          </w:p>
          <w:p w14:paraId="4FC6FBB6" w14:textId="6C811767" w:rsidR="0085614F" w:rsidRPr="00920AA0" w:rsidRDefault="0085614F" w:rsidP="00920AA0">
            <w:pPr>
              <w:pStyle w:val="MText"/>
            </w:pPr>
            <w:r w:rsidRPr="00920AA0">
              <w:t xml:space="preserve">FAO. 2018. FAO yearbook. Fishery and Aquaculture Statistics 2016. Rome: </w:t>
            </w:r>
            <w:hyperlink r:id="rId15" w:history="1">
              <w:r w:rsidRPr="00920AA0">
                <w:rPr>
                  <w:rStyle w:val="Hyperlink"/>
                  <w:lang w:val="en-US"/>
                </w:rPr>
                <w:t>http://www.fao.org/fishery/static/Yearbook/YB2016_USBcard/index.htm</w:t>
              </w:r>
            </w:hyperlink>
          </w:p>
          <w:p w14:paraId="1A870F08" w14:textId="77777777" w:rsidR="00920AA0" w:rsidRDefault="00920AA0" w:rsidP="00920AA0">
            <w:pPr>
              <w:pStyle w:val="MText"/>
            </w:pPr>
          </w:p>
          <w:p w14:paraId="1FB346B7" w14:textId="123A90C6" w:rsidR="0085614F" w:rsidRPr="00920AA0" w:rsidRDefault="0085614F" w:rsidP="00920AA0">
            <w:pPr>
              <w:pStyle w:val="MText"/>
            </w:pPr>
            <w:r w:rsidRPr="00294A01">
              <w:t>FAO.</w:t>
            </w:r>
            <w:r w:rsidRPr="00294A01">
              <w:rPr>
                <w:rStyle w:val="Hyperlink"/>
                <w:color w:val="000000" w:themeColor="text1"/>
                <w:u w:val="none"/>
              </w:rPr>
              <w:t xml:space="preserve"> 2018. </w:t>
            </w:r>
            <w:r w:rsidRPr="00294A01">
              <w:t>The</w:t>
            </w:r>
            <w:r w:rsidRPr="00920AA0">
              <w:t xml:space="preserve"> State of World Fisheries and Aquaculture 2018 - Meeting the sustainable development goals. Rome: </w:t>
            </w:r>
            <w:hyperlink r:id="rId16" w:history="1">
              <w:r w:rsidRPr="00294A01">
                <w:rPr>
                  <w:rStyle w:val="Hyperlink"/>
                  <w:lang w:val="en-US"/>
                </w:rPr>
                <w:t>http://www.fao.org/3/i9540en/I9540EN.pdf</w:t>
              </w:r>
            </w:hyperlink>
          </w:p>
          <w:p w14:paraId="3A66F667" w14:textId="77777777" w:rsidR="00920AA0" w:rsidRDefault="00920AA0" w:rsidP="00920AA0">
            <w:pPr>
              <w:pStyle w:val="MText"/>
            </w:pPr>
          </w:p>
          <w:p w14:paraId="3BACACE7" w14:textId="4A58594F" w:rsidR="0085614F" w:rsidRPr="00494E82" w:rsidRDefault="0085614F" w:rsidP="00920AA0">
            <w:pPr>
              <w:pStyle w:val="MText"/>
              <w:rPr>
                <w:rStyle w:val="Hyperlink"/>
              </w:rPr>
            </w:pPr>
            <w:r w:rsidRPr="00920AA0">
              <w:t xml:space="preserve">FAO. 2011. Review of the State of World Marine Fishery Resources. Rome: </w:t>
            </w:r>
            <w:r w:rsidRPr="00494E82">
              <w:fldChar w:fldCharType="begin"/>
            </w:r>
            <w:r w:rsidRPr="00920AA0">
              <w:rPr>
                <w:rStyle w:val="Hyperlink"/>
                <w:color w:val="auto"/>
                <w:lang w:val="en-US"/>
              </w:rPr>
              <w:instrText xml:space="preserve"> HYPERLINK "http://www.fao.org/docrep/015/i2389e/i2389e.pdf" </w:instrText>
            </w:r>
            <w:r w:rsidRPr="00494E82">
              <w:rPr>
                <w:rStyle w:val="Hyperlink"/>
                <w:color w:val="auto"/>
                <w:lang w:val="en-US"/>
              </w:rPr>
              <w:fldChar w:fldCharType="separate"/>
            </w:r>
            <w:r w:rsidRPr="00294A01">
              <w:rPr>
                <w:rStyle w:val="Hyperlink"/>
                <w:lang w:val="en-US"/>
              </w:rPr>
              <w:t>http://www.fao.org/docrep/015/i2389e/i2389e.pdf</w:t>
            </w:r>
          </w:p>
          <w:p w14:paraId="3B71B02D" w14:textId="77777777" w:rsidR="00920AA0" w:rsidRDefault="0085614F" w:rsidP="00920AA0">
            <w:pPr>
              <w:pStyle w:val="MText"/>
            </w:pPr>
            <w:r w:rsidRPr="00494E82">
              <w:fldChar w:fldCharType="end"/>
            </w:r>
          </w:p>
          <w:p w14:paraId="6A71EC43" w14:textId="66468BE5" w:rsidR="0085614F" w:rsidRPr="00494E82" w:rsidRDefault="0085614F" w:rsidP="00294A01">
            <w:pPr>
              <w:spacing w:line="276" w:lineRule="auto"/>
              <w:rPr>
                <w:rStyle w:val="Hyperlink"/>
                <w:color w:val="000000" w:themeColor="text1"/>
                <w:lang w:val="it-IT"/>
              </w:rPr>
            </w:pPr>
            <w:r w:rsidRPr="00713B9E">
              <w:t xml:space="preserve">FAO. 1995. Code of Conduct for Responsible Fisheries. </w:t>
            </w:r>
            <w:r w:rsidRPr="00713B9E">
              <w:rPr>
                <w:lang w:val="it-IT"/>
              </w:rPr>
              <w:t xml:space="preserve">Rome: </w:t>
            </w:r>
            <w:hyperlink r:id="rId17" w:history="1">
              <w:r w:rsidRPr="00294A01">
                <w:rPr>
                  <w:rStyle w:val="Hyperlink"/>
                  <w:rFonts w:eastAsia="Times New Roman" w:cs="Times New Roman"/>
                  <w:sz w:val="21"/>
                  <w:szCs w:val="21"/>
                  <w:lang w:eastAsia="en-GB"/>
                </w:rPr>
                <w:t>http://www.fao.org/3/a-v9878e.pdf</w:t>
              </w:r>
            </w:hyperlink>
          </w:p>
          <w:p w14:paraId="10353A51" w14:textId="2A317B04" w:rsidR="00920AA0" w:rsidRDefault="0085614F" w:rsidP="00294A01">
            <w:pPr>
              <w:pStyle w:val="MText"/>
              <w:rPr>
                <w:rStyle w:val="Hyperlink"/>
                <w:color w:val="000000" w:themeColor="text1"/>
              </w:rPr>
            </w:pPr>
            <w:r w:rsidRPr="00920AA0">
              <w:rPr>
                <w:color w:val="000000" w:themeColor="text1"/>
              </w:rPr>
              <w:t xml:space="preserve">ICTSD. 2018. Overfishing, Overfished Stocks, and the Current WTO Negotiations on Fisheries Subsidies:  </w:t>
            </w:r>
            <w:hyperlink r:id="rId18" w:history="1">
              <w:r w:rsidRPr="00294A01">
                <w:rPr>
                  <w:rStyle w:val="Hyperlink"/>
                  <w:lang w:val="en-US"/>
                </w:rPr>
                <w:t>https://www.ictsd.org/themes/environment/research/overfishing-overfished-stocks-and-the-current-wto-negotiations-on</w:t>
              </w:r>
            </w:hyperlink>
          </w:p>
          <w:p w14:paraId="47491B53" w14:textId="77777777" w:rsidR="00920AA0" w:rsidRPr="00920AA0" w:rsidRDefault="00920AA0" w:rsidP="00920AA0">
            <w:pPr>
              <w:pStyle w:val="MText"/>
              <w:rPr>
                <w:color w:val="000000" w:themeColor="text1"/>
              </w:rPr>
            </w:pPr>
          </w:p>
          <w:p w14:paraId="6D0069D3" w14:textId="13BAC543" w:rsidR="00920AA0" w:rsidRDefault="0085614F" w:rsidP="00920AA0">
            <w:pPr>
              <w:pStyle w:val="MText"/>
              <w:rPr>
                <w:color w:val="000000" w:themeColor="text1"/>
              </w:rPr>
            </w:pPr>
            <w:r w:rsidRPr="00920AA0">
              <w:rPr>
                <w:color w:val="000000" w:themeColor="text1"/>
              </w:rPr>
              <w:t xml:space="preserve">OECD Annual National Accounts: </w:t>
            </w:r>
            <w:hyperlink r:id="rId19" w:history="1">
              <w:r w:rsidRPr="00294A01">
                <w:rPr>
                  <w:rStyle w:val="Hyperlink"/>
                  <w:lang w:val="en-US"/>
                </w:rPr>
                <w:t>http://stats.oecd.org/</w:t>
              </w:r>
            </w:hyperlink>
            <w:r w:rsidRPr="00920AA0">
              <w:rPr>
                <w:color w:val="000000" w:themeColor="text1"/>
              </w:rPr>
              <w:t xml:space="preserve"> </w:t>
            </w:r>
          </w:p>
          <w:p w14:paraId="49F260EE" w14:textId="77777777" w:rsidR="00920AA0" w:rsidRDefault="00920AA0" w:rsidP="00920AA0">
            <w:pPr>
              <w:pStyle w:val="MText"/>
              <w:rPr>
                <w:color w:val="000000" w:themeColor="text1"/>
              </w:rPr>
            </w:pPr>
          </w:p>
          <w:p w14:paraId="27ED3A1D" w14:textId="5AAA14F2" w:rsidR="0085614F" w:rsidRPr="00920AA0" w:rsidRDefault="0085614F" w:rsidP="00920AA0">
            <w:pPr>
              <w:pStyle w:val="MText"/>
              <w:rPr>
                <w:color w:val="000000" w:themeColor="text1"/>
                <w:lang w:val="en-US"/>
              </w:rPr>
            </w:pPr>
            <w:r w:rsidRPr="00920AA0">
              <w:rPr>
                <w:color w:val="000000" w:themeColor="text1"/>
              </w:rPr>
              <w:t xml:space="preserve">The United Nations International Standard Industrial Classification of All Economic Activities, revision 4: </w:t>
            </w:r>
            <w:hyperlink r:id="rId20" w:history="1">
              <w:r w:rsidRPr="00294A01">
                <w:rPr>
                  <w:rStyle w:val="Hyperlink"/>
                  <w:lang w:val="en-US"/>
                </w:rPr>
                <w:t>https://unstats.un.org/unsd/publication/seriesm/seriesm_4rev4e.pdf</w:t>
              </w:r>
            </w:hyperlink>
          </w:p>
          <w:p w14:paraId="4E473D9C" w14:textId="77777777" w:rsidR="00920AA0" w:rsidRDefault="00920AA0" w:rsidP="00920AA0">
            <w:pPr>
              <w:pStyle w:val="MText"/>
              <w:rPr>
                <w:color w:val="000000" w:themeColor="text1"/>
              </w:rPr>
            </w:pPr>
          </w:p>
          <w:p w14:paraId="52DB3D2E" w14:textId="727D5C34" w:rsidR="0085614F" w:rsidRPr="00920AA0" w:rsidRDefault="0085614F" w:rsidP="00920AA0">
            <w:pPr>
              <w:pStyle w:val="MText"/>
              <w:rPr>
                <w:color w:val="000000" w:themeColor="text1"/>
                <w:lang w:val="en-US"/>
              </w:rPr>
            </w:pPr>
            <w:r w:rsidRPr="00920AA0">
              <w:rPr>
                <w:color w:val="000000" w:themeColor="text1"/>
              </w:rPr>
              <w:lastRenderedPageBreak/>
              <w:t xml:space="preserve">The United Nations International Standard Industrial Classification of All Economic Activities, revision 4: </w:t>
            </w:r>
            <w:hyperlink r:id="rId21" w:history="1">
              <w:r w:rsidRPr="00294A01">
                <w:rPr>
                  <w:rStyle w:val="Hyperlink"/>
                  <w:lang w:val="en-US"/>
                </w:rPr>
                <w:t>https://unstats.un.org/unsd/statcom/doc02/isic.pdf</w:t>
              </w:r>
            </w:hyperlink>
          </w:p>
          <w:p w14:paraId="6C4742F2" w14:textId="77777777" w:rsidR="00920AA0" w:rsidRDefault="00920AA0" w:rsidP="00920AA0">
            <w:pPr>
              <w:pStyle w:val="MText"/>
              <w:rPr>
                <w:color w:val="000000" w:themeColor="text1"/>
              </w:rPr>
            </w:pPr>
          </w:p>
          <w:p w14:paraId="3FC6F4F6" w14:textId="1E137A4B" w:rsidR="0085614F" w:rsidRPr="00920AA0" w:rsidRDefault="0085614F" w:rsidP="00920AA0">
            <w:pPr>
              <w:pStyle w:val="MText"/>
              <w:rPr>
                <w:color w:val="000000" w:themeColor="text1"/>
              </w:rPr>
            </w:pPr>
            <w:r w:rsidRPr="00920AA0">
              <w:rPr>
                <w:color w:val="000000" w:themeColor="text1"/>
              </w:rPr>
              <w:t xml:space="preserve">System of National Accounts 2008 - 2008 SNA: </w:t>
            </w:r>
            <w:hyperlink r:id="rId22" w:history="1">
              <w:r w:rsidRPr="00294A01">
                <w:rPr>
                  <w:rStyle w:val="Hyperlink"/>
                  <w:lang w:val="en-US"/>
                </w:rPr>
                <w:t>https://unstats.un.org/unsd/nationalaccount/sna2008.asp</w:t>
              </w:r>
            </w:hyperlink>
          </w:p>
          <w:p w14:paraId="25E4C2E0" w14:textId="77777777" w:rsidR="00920AA0" w:rsidRDefault="00920AA0" w:rsidP="00920AA0">
            <w:pPr>
              <w:pStyle w:val="MText"/>
              <w:rPr>
                <w:color w:val="000000" w:themeColor="text1"/>
              </w:rPr>
            </w:pPr>
          </w:p>
          <w:p w14:paraId="60750741" w14:textId="77777777" w:rsidR="00920AA0" w:rsidRDefault="0085614F" w:rsidP="00920AA0">
            <w:pPr>
              <w:pStyle w:val="MText"/>
              <w:rPr>
                <w:rStyle w:val="Hyperlink"/>
                <w:color w:val="000000" w:themeColor="text1"/>
              </w:rPr>
            </w:pPr>
            <w:r w:rsidRPr="00920AA0">
              <w:rPr>
                <w:color w:val="000000" w:themeColor="text1"/>
              </w:rPr>
              <w:t xml:space="preserve">System of National Accounts 1993 - 1993 SNA: </w:t>
            </w:r>
            <w:hyperlink r:id="rId23" w:history="1">
              <w:r w:rsidRPr="00294A01">
                <w:rPr>
                  <w:rStyle w:val="Hyperlink"/>
                  <w:lang w:val="en-US"/>
                </w:rPr>
                <w:t>https://unstats.un.org/unsd/nationalaccount/sna1993.asp</w:t>
              </w:r>
            </w:hyperlink>
          </w:p>
          <w:p w14:paraId="2CDDD35C" w14:textId="77777777" w:rsidR="00920AA0" w:rsidRDefault="00920AA0" w:rsidP="00920AA0">
            <w:pPr>
              <w:pStyle w:val="MText"/>
              <w:rPr>
                <w:color w:val="000000" w:themeColor="text1"/>
              </w:rPr>
            </w:pPr>
          </w:p>
          <w:p w14:paraId="60627E02" w14:textId="04A44453" w:rsidR="0085614F" w:rsidRPr="00920AA0" w:rsidRDefault="0085614F" w:rsidP="00920AA0">
            <w:pPr>
              <w:pStyle w:val="MText"/>
              <w:rPr>
                <w:color w:val="000000" w:themeColor="text1"/>
                <w:u w:val="single"/>
              </w:rPr>
            </w:pPr>
            <w:r w:rsidRPr="00920AA0">
              <w:rPr>
                <w:color w:val="000000" w:themeColor="text1"/>
              </w:rPr>
              <w:t xml:space="preserve">System of National Accounts 1968 - 1968 SNA: </w:t>
            </w:r>
            <w:r w:rsidRPr="00294A01">
              <w:rPr>
                <w:rStyle w:val="Hyperlink"/>
                <w:lang w:val="en-US"/>
              </w:rPr>
              <w:t>https://unstats.un.org/unsd/nationalaccount/docs/1968SNA.pdf</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4"/>
      <w:footerReference w:type="first" r:id="rId2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634CB4" w:rsidRDefault="00634CB4" w:rsidP="006B0512">
      <w:pPr>
        <w:spacing w:after="0" w:line="240" w:lineRule="auto"/>
      </w:pPr>
      <w:r>
        <w:separator/>
      </w:r>
    </w:p>
  </w:endnote>
  <w:endnote w:type="continuationSeparator" w:id="0">
    <w:p w14:paraId="3452271E" w14:textId="77777777" w:rsidR="00634CB4" w:rsidRDefault="00634CB4"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634CB4" w:rsidRDefault="00634C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634CB4" w:rsidRDefault="00634C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634CB4" w:rsidRDefault="00634C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634CB4" w:rsidRDefault="00634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634CB4" w:rsidRDefault="00634CB4" w:rsidP="006B0512">
      <w:pPr>
        <w:spacing w:after="0" w:line="240" w:lineRule="auto"/>
      </w:pPr>
      <w:r>
        <w:separator/>
      </w:r>
    </w:p>
  </w:footnote>
  <w:footnote w:type="continuationSeparator" w:id="0">
    <w:p w14:paraId="58C57B09" w14:textId="77777777" w:rsidR="00634CB4" w:rsidRDefault="00634CB4" w:rsidP="006B0512">
      <w:pPr>
        <w:spacing w:after="0" w:line="240" w:lineRule="auto"/>
      </w:pPr>
      <w:r>
        <w:continuationSeparator/>
      </w:r>
    </w:p>
  </w:footnote>
  <w:footnote w:id="1">
    <w:p w14:paraId="20FEDB0A" w14:textId="77777777" w:rsidR="00634CB4" w:rsidRDefault="00634CB4" w:rsidP="00964C1E">
      <w:pPr>
        <w:pStyle w:val="FootnoteText"/>
        <w:rPr>
          <w:szCs w:val="12"/>
        </w:rPr>
      </w:pPr>
      <w:r w:rsidRPr="00C855D1">
        <w:rPr>
          <w:rStyle w:val="FootnoteReference"/>
          <w:szCs w:val="12"/>
        </w:rPr>
        <w:footnoteRef/>
      </w:r>
      <w:r w:rsidRPr="00C855D1">
        <w:rPr>
          <w:szCs w:val="12"/>
        </w:rPr>
        <w:t xml:space="preserve"> </w:t>
      </w:r>
      <w:r>
        <w:rPr>
          <w:szCs w:val="12"/>
        </w:rPr>
        <w:t xml:space="preserve">FAO fishing areas for statistical purposes: </w:t>
      </w:r>
    </w:p>
    <w:p w14:paraId="6C25E4DF" w14:textId="77777777" w:rsidR="00634CB4" w:rsidRPr="00C855D1" w:rsidRDefault="00E1212C" w:rsidP="00964C1E">
      <w:pPr>
        <w:pStyle w:val="FootnoteText"/>
        <w:rPr>
          <w:szCs w:val="12"/>
        </w:rPr>
      </w:pPr>
      <w:hyperlink r:id="rId1" w:history="1">
        <w:r w:rsidR="00634CB4" w:rsidRPr="00C855D1">
          <w:rPr>
            <w:rStyle w:val="Hyperlink"/>
            <w:szCs w:val="12"/>
          </w:rPr>
          <w:t>http://www.fao.org/cwp-on-fishery-statistics/handbook/general-concepts/major-fishing-areas-general/en/</w:t>
        </w:r>
      </w:hyperlink>
    </w:p>
  </w:footnote>
  <w:footnote w:id="2">
    <w:p w14:paraId="04CA41D7" w14:textId="77777777" w:rsidR="00634CB4" w:rsidRPr="00C855D1" w:rsidRDefault="00634CB4" w:rsidP="00964C1E">
      <w:pPr>
        <w:pStyle w:val="FootnoteText"/>
        <w:rPr>
          <w:szCs w:val="12"/>
        </w:rPr>
      </w:pPr>
      <w:r w:rsidRPr="00C855D1">
        <w:rPr>
          <w:rStyle w:val="FootnoteReference"/>
          <w:szCs w:val="12"/>
        </w:rPr>
        <w:footnoteRef/>
      </w:r>
      <w:r w:rsidRPr="00C855D1">
        <w:rPr>
          <w:szCs w:val="12"/>
        </w:rPr>
        <w:t xml:space="preserve"> </w:t>
      </w:r>
      <w:r>
        <w:rPr>
          <w:szCs w:val="12"/>
        </w:rPr>
        <w:t xml:space="preserve">UNCLOS: </w:t>
      </w:r>
      <w:hyperlink r:id="rId2" w:history="1">
        <w:r w:rsidRPr="00C855D1">
          <w:rPr>
            <w:rStyle w:val="Hyperlink"/>
            <w:szCs w:val="12"/>
          </w:rPr>
          <w:t>http://www.un.org/Depts/los/convention_agreements/texts/unclos/unclos_e.pdf</w:t>
        </w:r>
      </w:hyperlink>
    </w:p>
  </w:footnote>
  <w:footnote w:id="3">
    <w:p w14:paraId="5E4C8E46" w14:textId="77777777" w:rsidR="00634CB4" w:rsidRPr="000254CA" w:rsidRDefault="00634CB4" w:rsidP="00964C1E">
      <w:pPr>
        <w:pStyle w:val="FootnoteText"/>
        <w:rPr>
          <w:szCs w:val="12"/>
          <w:lang w:val="fr-CH"/>
        </w:rPr>
      </w:pPr>
      <w:r w:rsidRPr="00C855D1">
        <w:rPr>
          <w:rStyle w:val="FootnoteReference"/>
          <w:szCs w:val="12"/>
        </w:rPr>
        <w:footnoteRef/>
      </w:r>
      <w:r w:rsidRPr="000254CA">
        <w:rPr>
          <w:szCs w:val="12"/>
          <w:lang w:val="fr-CH"/>
        </w:rPr>
        <w:t xml:space="preserve"> </w:t>
      </w:r>
      <w:proofErr w:type="gramStart"/>
      <w:r w:rsidRPr="000254CA">
        <w:rPr>
          <w:szCs w:val="12"/>
          <w:lang w:val="fr-CH"/>
        </w:rPr>
        <w:t>CCRF:</w:t>
      </w:r>
      <w:proofErr w:type="gramEnd"/>
      <w:r w:rsidRPr="000254CA">
        <w:rPr>
          <w:szCs w:val="12"/>
          <w:lang w:val="fr-CH"/>
        </w:rPr>
        <w:t xml:space="preserve"> </w:t>
      </w:r>
      <w:hyperlink r:id="rId3" w:history="1">
        <w:r w:rsidRPr="000254CA">
          <w:rPr>
            <w:rStyle w:val="Hyperlink"/>
            <w:szCs w:val="12"/>
            <w:lang w:val="fr-CH"/>
          </w:rPr>
          <w:t>http://www.fao.org/3/v9878e/V9878E.pdf</w:t>
        </w:r>
      </w:hyperlink>
    </w:p>
  </w:footnote>
  <w:footnote w:id="4">
    <w:p w14:paraId="39FB03F9" w14:textId="77777777" w:rsidR="00634CB4" w:rsidRPr="000C6C94" w:rsidRDefault="00634CB4" w:rsidP="00964C1E">
      <w:pPr>
        <w:pStyle w:val="FootnoteText"/>
        <w:rPr>
          <w:sz w:val="16"/>
          <w:szCs w:val="16"/>
        </w:rPr>
      </w:pPr>
      <w:r w:rsidRPr="00C855D1">
        <w:rPr>
          <w:rStyle w:val="FootnoteReference"/>
          <w:szCs w:val="12"/>
        </w:rPr>
        <w:footnoteRef/>
      </w:r>
      <w:r w:rsidRPr="00C855D1">
        <w:rPr>
          <w:szCs w:val="12"/>
        </w:rPr>
        <w:t xml:space="preserve"> ISIC revision 4: </w:t>
      </w:r>
      <w:hyperlink r:id="rId4" w:history="1">
        <w:r w:rsidRPr="00C855D1">
          <w:rPr>
            <w:rStyle w:val="Hyperlink"/>
            <w:szCs w:val="12"/>
          </w:rPr>
          <w:t>https://unstats.un.org/unsd/publication/seriesm/seriesm_4rev4e.pdf</w:t>
        </w:r>
      </w:hyperlink>
      <w:r w:rsidRPr="000C6C94">
        <w:rPr>
          <w:sz w:val="16"/>
          <w:szCs w:val="16"/>
        </w:rPr>
        <w:t xml:space="preserve">  </w:t>
      </w:r>
    </w:p>
  </w:footnote>
  <w:footnote w:id="5">
    <w:p w14:paraId="3F85836C" w14:textId="77777777" w:rsidR="00634CB4" w:rsidRPr="00CE45B5" w:rsidRDefault="00634CB4" w:rsidP="00964C1E">
      <w:pPr>
        <w:pStyle w:val="FootnoteText"/>
        <w:rPr>
          <w:szCs w:val="16"/>
          <w:lang w:val="en-US"/>
        </w:rPr>
      </w:pPr>
      <w:r w:rsidRPr="00CE45B5">
        <w:rPr>
          <w:rStyle w:val="FootnoteReference"/>
          <w:szCs w:val="16"/>
        </w:rPr>
        <w:footnoteRef/>
      </w:r>
      <w:r w:rsidRPr="00CE45B5">
        <w:rPr>
          <w:szCs w:val="16"/>
        </w:rPr>
        <w:t xml:space="preserve"> </w:t>
      </w:r>
      <w:hyperlink r:id="rId5" w:history="1">
        <w:r w:rsidRPr="00CE45B5">
          <w:rPr>
            <w:rStyle w:val="Hyperlink"/>
            <w:rFonts w:cstheme="minorHAnsi"/>
            <w:bCs/>
            <w:szCs w:val="16"/>
          </w:rPr>
          <w:t>http://data.un.org/Explorer.aspx</w:t>
        </w:r>
      </w:hyperlink>
    </w:p>
  </w:footnote>
  <w:footnote w:id="6">
    <w:p w14:paraId="000FA95E" w14:textId="77777777" w:rsidR="00634CB4" w:rsidRPr="00CE45B5" w:rsidRDefault="00634CB4" w:rsidP="00964C1E">
      <w:pPr>
        <w:pStyle w:val="FootnoteText"/>
        <w:rPr>
          <w:szCs w:val="16"/>
          <w:lang w:val="en-US"/>
        </w:rPr>
      </w:pPr>
      <w:r w:rsidRPr="00CE45B5">
        <w:rPr>
          <w:rStyle w:val="FootnoteReference"/>
          <w:szCs w:val="16"/>
        </w:rPr>
        <w:footnoteRef/>
      </w:r>
      <w:r w:rsidRPr="00CE45B5">
        <w:rPr>
          <w:szCs w:val="16"/>
        </w:rPr>
        <w:t xml:space="preserve"> </w:t>
      </w:r>
      <w:hyperlink r:id="rId6" w:history="1">
        <w:r w:rsidRPr="00CE45B5">
          <w:rPr>
            <w:rStyle w:val="Hyperlink"/>
            <w:rFonts w:cstheme="minorHAnsi"/>
            <w:bCs/>
            <w:szCs w:val="16"/>
          </w:rPr>
          <w:t>http://stats.oecd.org/</w:t>
        </w:r>
      </w:hyperlink>
    </w:p>
  </w:footnote>
  <w:footnote w:id="7">
    <w:p w14:paraId="6E23790C" w14:textId="77777777" w:rsidR="00634CB4" w:rsidRDefault="00634CB4" w:rsidP="00964C1E">
      <w:pPr>
        <w:pStyle w:val="FootnoteText"/>
      </w:pPr>
      <w:r w:rsidRPr="00CE45B5">
        <w:rPr>
          <w:rStyle w:val="FootnoteReference"/>
          <w:szCs w:val="16"/>
        </w:rPr>
        <w:footnoteRef/>
      </w:r>
      <w:r w:rsidRPr="00CE45B5">
        <w:rPr>
          <w:szCs w:val="16"/>
        </w:rPr>
        <w:t xml:space="preserve"> </w:t>
      </w:r>
      <w:hyperlink r:id="rId7" w:history="1">
        <w:r w:rsidRPr="00CE45B5">
          <w:rPr>
            <w:rStyle w:val="Hyperlink"/>
            <w:szCs w:val="16"/>
            <w:lang w:val="en-US"/>
          </w:rPr>
          <w:t>http://www.fao.org/docrep/015/i2389e/i2389e.pdf</w:t>
        </w:r>
      </w:hyperlink>
    </w:p>
  </w:footnote>
  <w:footnote w:id="8">
    <w:p w14:paraId="7EE16DD6" w14:textId="77777777" w:rsidR="00634CB4" w:rsidRDefault="00634CB4" w:rsidP="00964C1E">
      <w:pPr>
        <w:pStyle w:val="FootnoteText"/>
      </w:pPr>
      <w:r>
        <w:rPr>
          <w:rStyle w:val="FootnoteReference"/>
        </w:rPr>
        <w:footnoteRef/>
      </w:r>
      <w:r>
        <w:t xml:space="preserve"> </w:t>
      </w:r>
      <w:r w:rsidRPr="00A97585">
        <w:rPr>
          <w:sz w:val="16"/>
          <w:szCs w:val="16"/>
        </w:rPr>
        <w:t>The most recent version of Review of the State of World Marine Fishery Resources</w:t>
      </w:r>
      <w:r>
        <w:rPr>
          <w:sz w:val="16"/>
          <w:szCs w:val="16"/>
        </w:rPr>
        <w:t xml:space="preserve"> which contains stock status</w:t>
      </w:r>
      <w:r w:rsidRPr="00A97585">
        <w:rPr>
          <w:sz w:val="16"/>
          <w:szCs w:val="16"/>
        </w:rPr>
        <w:t xml:space="preserve"> is </w:t>
      </w:r>
      <w:r w:rsidRPr="00A97585">
        <w:rPr>
          <w:sz w:val="16"/>
          <w:szCs w:val="16"/>
          <w:lang w:val="en-US"/>
        </w:rPr>
        <w:t xml:space="preserve">available at </w:t>
      </w:r>
      <w:hyperlink r:id="rId8" w:history="1">
        <w:r w:rsidRPr="00A97585">
          <w:rPr>
            <w:rStyle w:val="Hyperlink"/>
            <w:sz w:val="16"/>
            <w:szCs w:val="16"/>
            <w:lang w:val="en-US"/>
          </w:rPr>
          <w:t>http://www.fao.org/docrep/015/i2389e/i2389e.pdf</w:t>
        </w:r>
      </w:hyperlink>
    </w:p>
  </w:footnote>
  <w:footnote w:id="9">
    <w:p w14:paraId="07552AF2" w14:textId="77777777" w:rsidR="00634CB4" w:rsidRPr="00A97585" w:rsidRDefault="00634CB4" w:rsidP="00964C1E">
      <w:pPr>
        <w:pStyle w:val="FootnoteText"/>
        <w:rPr>
          <w:sz w:val="16"/>
          <w:szCs w:val="16"/>
          <w:lang w:val="en-US"/>
        </w:rPr>
      </w:pPr>
      <w:r w:rsidRPr="00A97585">
        <w:rPr>
          <w:rStyle w:val="FootnoteReference"/>
          <w:sz w:val="16"/>
          <w:szCs w:val="16"/>
        </w:rPr>
        <w:footnoteRef/>
      </w:r>
      <w:r w:rsidRPr="00A97585">
        <w:rPr>
          <w:sz w:val="16"/>
          <w:szCs w:val="16"/>
        </w:rPr>
        <w:t xml:space="preserve"> The most recent version of Review of the State of World Marine Fishery Resources is </w:t>
      </w:r>
      <w:r w:rsidRPr="00A97585">
        <w:rPr>
          <w:sz w:val="16"/>
          <w:szCs w:val="16"/>
          <w:lang w:val="en-US"/>
        </w:rPr>
        <w:t xml:space="preserve">available at </w:t>
      </w:r>
      <w:hyperlink r:id="rId9" w:history="1">
        <w:r w:rsidRPr="00A97585">
          <w:rPr>
            <w:rStyle w:val="Hyperlink"/>
            <w:sz w:val="16"/>
            <w:szCs w:val="16"/>
            <w:lang w:val="en-US"/>
          </w:rPr>
          <w:t>http://www.fao.org/docrep/015/i2389e/i2389e.pdf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132A"/>
    <w:multiLevelType w:val="hybridMultilevel"/>
    <w:tmpl w:val="7C60FB76"/>
    <w:lvl w:ilvl="0" w:tplc="04090001">
      <w:start w:val="1"/>
      <w:numFmt w:val="bullet"/>
      <w:lvlText w:val=""/>
      <w:lvlJc w:val="left"/>
      <w:pPr>
        <w:ind w:left="360" w:hanging="360"/>
      </w:pPr>
      <w:rPr>
        <w:rFonts w:ascii="Symbol" w:hAnsi="Symbol" w:hint="default"/>
        <w:u w:val="none"/>
      </w:rPr>
    </w:lvl>
    <w:lvl w:ilvl="1" w:tplc="500EAFE8">
      <w:start w:val="1"/>
      <w:numFmt w:val="bullet"/>
      <w:lvlText w:val="-"/>
      <w:lvlJc w:val="left"/>
      <w:pPr>
        <w:ind w:left="1080" w:hanging="360"/>
      </w:pPr>
      <w:rPr>
        <w:rFonts w:ascii="Courier New" w:hAnsi="Courier New" w:hint="default"/>
      </w:rPr>
    </w:lvl>
    <w:lvl w:ilvl="2" w:tplc="500EAFE8">
      <w:start w:val="1"/>
      <w:numFmt w:val="bullet"/>
      <w:lvlText w:val="-"/>
      <w:lvlJc w:val="left"/>
      <w:pPr>
        <w:ind w:left="1800" w:hanging="360"/>
      </w:pPr>
      <w:rPr>
        <w:rFonts w:ascii="Courier New" w:hAnsi="Courier New" w:hint="default"/>
      </w:rPr>
    </w:lvl>
    <w:lvl w:ilvl="3" w:tplc="500EAFE8">
      <w:start w:val="1"/>
      <w:numFmt w:val="bullet"/>
      <w:lvlText w:val="-"/>
      <w:lvlJc w:val="left"/>
      <w:pPr>
        <w:ind w:left="2520" w:hanging="360"/>
      </w:pPr>
      <w:rPr>
        <w:rFonts w:ascii="Courier New" w:hAnsi="Courier New" w:hint="default"/>
      </w:rPr>
    </w:lvl>
    <w:lvl w:ilvl="4" w:tplc="500EAFE8">
      <w:start w:val="1"/>
      <w:numFmt w:val="bullet"/>
      <w:lvlText w:val="-"/>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F36147"/>
    <w:multiLevelType w:val="hybridMultilevel"/>
    <w:tmpl w:val="73DAD83E"/>
    <w:lvl w:ilvl="0" w:tplc="04090019">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427"/>
    <w:multiLevelType w:val="hybridMultilevel"/>
    <w:tmpl w:val="890E792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B73C01"/>
    <w:multiLevelType w:val="hybridMultilevel"/>
    <w:tmpl w:val="F42E473C"/>
    <w:lvl w:ilvl="0" w:tplc="04090017">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3C66B1"/>
    <w:multiLevelType w:val="hybridMultilevel"/>
    <w:tmpl w:val="7A024594"/>
    <w:lvl w:ilvl="0" w:tplc="08090019">
      <w:start w:val="1"/>
      <w:numFmt w:val="lowerLetter"/>
      <w:lvlText w:val="%1."/>
      <w:lvlJc w:val="left"/>
      <w:pPr>
        <w:ind w:left="720" w:hanging="360"/>
      </w:pPr>
      <w:rPr>
        <w:rFonts w:hint="default"/>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E50B9"/>
    <w:multiLevelType w:val="hybridMultilevel"/>
    <w:tmpl w:val="FCE2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31657C"/>
    <w:multiLevelType w:val="hybridMultilevel"/>
    <w:tmpl w:val="318C2CDE"/>
    <w:lvl w:ilvl="0" w:tplc="FDA0A890">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A9502A"/>
    <w:multiLevelType w:val="hybridMultilevel"/>
    <w:tmpl w:val="9EA213FC"/>
    <w:lvl w:ilvl="0" w:tplc="04090017">
      <w:start w:val="1"/>
      <w:numFmt w:val="lowerLetter"/>
      <w:lvlText w:val="%1)"/>
      <w:lvlJc w:val="left"/>
      <w:pPr>
        <w:ind w:left="360" w:hanging="360"/>
      </w:pPr>
      <w:rPr>
        <w:rFonts w:hint="default"/>
        <w:u w:val="none"/>
      </w:rPr>
    </w:lvl>
    <w:lvl w:ilvl="1" w:tplc="500EAFE8">
      <w:start w:val="1"/>
      <w:numFmt w:val="bullet"/>
      <w:lvlText w:val="-"/>
      <w:lvlJc w:val="left"/>
      <w:pPr>
        <w:ind w:left="1080" w:hanging="360"/>
      </w:pPr>
      <w:rPr>
        <w:rFonts w:ascii="Courier New" w:hAnsi="Courier New" w:hint="default"/>
      </w:rPr>
    </w:lvl>
    <w:lvl w:ilvl="2" w:tplc="500EAFE8">
      <w:start w:val="1"/>
      <w:numFmt w:val="bullet"/>
      <w:lvlText w:val="-"/>
      <w:lvlJc w:val="left"/>
      <w:pPr>
        <w:ind w:left="1800" w:hanging="360"/>
      </w:pPr>
      <w:rPr>
        <w:rFonts w:ascii="Courier New" w:hAnsi="Courier New" w:hint="default"/>
      </w:rPr>
    </w:lvl>
    <w:lvl w:ilvl="3" w:tplc="500EAFE8">
      <w:start w:val="1"/>
      <w:numFmt w:val="bullet"/>
      <w:lvlText w:val="-"/>
      <w:lvlJc w:val="left"/>
      <w:pPr>
        <w:ind w:left="2520" w:hanging="360"/>
      </w:pPr>
      <w:rPr>
        <w:rFonts w:ascii="Courier New" w:hAnsi="Courier New" w:hint="default"/>
      </w:rPr>
    </w:lvl>
    <w:lvl w:ilvl="4" w:tplc="500EAFE8">
      <w:start w:val="1"/>
      <w:numFmt w:val="bullet"/>
      <w:lvlText w:val="-"/>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82F38"/>
    <w:multiLevelType w:val="hybridMultilevel"/>
    <w:tmpl w:val="6F5A5ABE"/>
    <w:lvl w:ilvl="0" w:tplc="04090001">
      <w:start w:val="1"/>
      <w:numFmt w:val="bullet"/>
      <w:lvlText w:val=""/>
      <w:lvlJc w:val="left"/>
      <w:pPr>
        <w:ind w:left="360" w:hanging="360"/>
      </w:pPr>
      <w:rPr>
        <w:rFonts w:ascii="Symbol" w:hAnsi="Symbol" w:hint="default"/>
        <w:u w:val="none"/>
      </w:rPr>
    </w:lvl>
    <w:lvl w:ilvl="1" w:tplc="500EAFE8">
      <w:start w:val="1"/>
      <w:numFmt w:val="bullet"/>
      <w:lvlText w:val="-"/>
      <w:lvlJc w:val="left"/>
      <w:pPr>
        <w:ind w:left="1080" w:hanging="360"/>
      </w:pPr>
      <w:rPr>
        <w:rFonts w:ascii="Courier New" w:hAnsi="Courier New" w:hint="default"/>
      </w:rPr>
    </w:lvl>
    <w:lvl w:ilvl="2" w:tplc="500EAFE8">
      <w:start w:val="1"/>
      <w:numFmt w:val="bullet"/>
      <w:lvlText w:val="-"/>
      <w:lvlJc w:val="left"/>
      <w:pPr>
        <w:ind w:left="1800" w:hanging="360"/>
      </w:pPr>
      <w:rPr>
        <w:rFonts w:ascii="Courier New" w:hAnsi="Courier New" w:hint="default"/>
      </w:rPr>
    </w:lvl>
    <w:lvl w:ilvl="3" w:tplc="500EAFE8">
      <w:start w:val="1"/>
      <w:numFmt w:val="bullet"/>
      <w:lvlText w:val="-"/>
      <w:lvlJc w:val="left"/>
      <w:pPr>
        <w:ind w:left="2520" w:hanging="360"/>
      </w:pPr>
      <w:rPr>
        <w:rFonts w:ascii="Courier New" w:hAnsi="Courier New" w:hint="default"/>
      </w:rPr>
    </w:lvl>
    <w:lvl w:ilvl="4" w:tplc="500EAFE8">
      <w:start w:val="1"/>
      <w:numFmt w:val="bullet"/>
      <w:lvlText w:val="-"/>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2DB07C0"/>
    <w:multiLevelType w:val="hybridMultilevel"/>
    <w:tmpl w:val="E0E07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80434F"/>
    <w:multiLevelType w:val="hybridMultilevel"/>
    <w:tmpl w:val="E0D87E64"/>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F134BA"/>
    <w:multiLevelType w:val="hybridMultilevel"/>
    <w:tmpl w:val="A4586C9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E6071B"/>
    <w:multiLevelType w:val="hybridMultilevel"/>
    <w:tmpl w:val="7E2CE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805B13"/>
    <w:multiLevelType w:val="hybridMultilevel"/>
    <w:tmpl w:val="4D1A5182"/>
    <w:lvl w:ilvl="0" w:tplc="500EAFE8">
      <w:start w:val="1"/>
      <w:numFmt w:val="bullet"/>
      <w:lvlText w:val="-"/>
      <w:lvlJc w:val="left"/>
      <w:pPr>
        <w:ind w:left="795" w:hanging="360"/>
      </w:pPr>
      <w:rPr>
        <w:rFonts w:ascii="Courier New" w:hAnsi="Courier New"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6" w15:restartNumberingAfterBreak="0">
    <w:nsid w:val="4FEA0033"/>
    <w:multiLevelType w:val="hybridMultilevel"/>
    <w:tmpl w:val="C1C2E3CA"/>
    <w:lvl w:ilvl="0" w:tplc="04090017">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13126"/>
    <w:multiLevelType w:val="hybridMultilevel"/>
    <w:tmpl w:val="7922848C"/>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5D74A8"/>
    <w:multiLevelType w:val="hybridMultilevel"/>
    <w:tmpl w:val="1304FAD4"/>
    <w:lvl w:ilvl="0" w:tplc="FDA0A890">
      <w:start w:val="1"/>
      <w:numFmt w:val="bullet"/>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BF337B5"/>
    <w:multiLevelType w:val="hybridMultilevel"/>
    <w:tmpl w:val="95C8ABC6"/>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747FD2"/>
    <w:multiLevelType w:val="hybridMultilevel"/>
    <w:tmpl w:val="5A502CF0"/>
    <w:lvl w:ilvl="0" w:tplc="FDA0A890">
      <w:start w:val="1"/>
      <w:numFmt w:val="bullet"/>
      <w:lvlText w:val=""/>
      <w:lvlJc w:val="left"/>
      <w:pPr>
        <w:ind w:left="360" w:hanging="360"/>
      </w:pPr>
      <w:rPr>
        <w:rFonts w:ascii="Symbol" w:hAnsi="Symbol"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5D7CF0"/>
    <w:multiLevelType w:val="hybridMultilevel"/>
    <w:tmpl w:val="B96C0C94"/>
    <w:lvl w:ilvl="0" w:tplc="FDA0A890">
      <w:start w:val="1"/>
      <w:numFmt w:val="bullet"/>
      <w:lvlText w:val=""/>
      <w:lvlJc w:val="left"/>
      <w:pPr>
        <w:ind w:left="360" w:hanging="360"/>
      </w:pPr>
      <w:rPr>
        <w:rFonts w:ascii="Symbol" w:hAnsi="Symbol" w:hint="default"/>
        <w:sz w:val="16"/>
      </w:rPr>
    </w:lvl>
    <w:lvl w:ilvl="1" w:tplc="FDA0A890">
      <w:start w:val="1"/>
      <w:numFmt w:val="bullet"/>
      <w:lvlText w:val=""/>
      <w:lvlJc w:val="left"/>
      <w:pPr>
        <w:ind w:left="1080" w:hanging="360"/>
      </w:pPr>
      <w:rPr>
        <w:rFonts w:ascii="Symbol" w:hAnsi="Symbol" w:hint="default"/>
        <w:sz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E405B4"/>
    <w:multiLevelType w:val="hybridMultilevel"/>
    <w:tmpl w:val="F968BD3C"/>
    <w:lvl w:ilvl="0" w:tplc="500EAFE8">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FA6309"/>
    <w:multiLevelType w:val="hybridMultilevel"/>
    <w:tmpl w:val="F8FECEC0"/>
    <w:lvl w:ilvl="0" w:tplc="5FA473EC">
      <w:start w:val="1"/>
      <w:numFmt w:val="lowerLetter"/>
      <w:lvlText w:val="%1."/>
      <w:lvlJc w:val="left"/>
      <w:pPr>
        <w:ind w:left="720" w:hanging="360"/>
      </w:pPr>
      <w:rPr>
        <w:rFonts w:hint="default"/>
        <w:u w:val="none"/>
      </w:rPr>
    </w:lvl>
    <w:lvl w:ilvl="1" w:tplc="500EAFE8">
      <w:start w:val="1"/>
      <w:numFmt w:val="bullet"/>
      <w:lvlText w:val="-"/>
      <w:lvlJc w:val="left"/>
      <w:pPr>
        <w:ind w:left="1440" w:hanging="360"/>
      </w:pPr>
      <w:rPr>
        <w:rFonts w:ascii="Courier New" w:hAnsi="Courier New" w:hint="default"/>
      </w:rPr>
    </w:lvl>
    <w:lvl w:ilvl="2" w:tplc="500EAFE8">
      <w:start w:val="1"/>
      <w:numFmt w:val="bullet"/>
      <w:lvlText w:val="-"/>
      <w:lvlJc w:val="left"/>
      <w:pPr>
        <w:ind w:left="2160" w:hanging="360"/>
      </w:pPr>
      <w:rPr>
        <w:rFonts w:ascii="Courier New" w:hAnsi="Courier New" w:hint="default"/>
      </w:rPr>
    </w:lvl>
    <w:lvl w:ilvl="3" w:tplc="500EAFE8">
      <w:start w:val="1"/>
      <w:numFmt w:val="bullet"/>
      <w:lvlText w:val="-"/>
      <w:lvlJc w:val="left"/>
      <w:pPr>
        <w:ind w:left="2880" w:hanging="360"/>
      </w:pPr>
      <w:rPr>
        <w:rFonts w:ascii="Courier New" w:hAnsi="Courier New" w:hint="default"/>
      </w:rPr>
    </w:lvl>
    <w:lvl w:ilvl="4" w:tplc="500EAFE8">
      <w:start w:val="1"/>
      <w:numFmt w:val="bullet"/>
      <w:lvlText w:val="-"/>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F67C93"/>
    <w:multiLevelType w:val="hybridMultilevel"/>
    <w:tmpl w:val="B8EA770E"/>
    <w:lvl w:ilvl="0" w:tplc="500EAFE8">
      <w:start w:val="1"/>
      <w:numFmt w:val="bullet"/>
      <w:lvlText w:val="-"/>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777A4E5F"/>
    <w:multiLevelType w:val="hybridMultilevel"/>
    <w:tmpl w:val="908E2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343BB4"/>
    <w:multiLevelType w:val="hybridMultilevel"/>
    <w:tmpl w:val="3D52DC34"/>
    <w:lvl w:ilvl="0" w:tplc="500EAFE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2"/>
  </w:num>
  <w:num w:numId="4">
    <w:abstractNumId w:val="9"/>
  </w:num>
  <w:num w:numId="5">
    <w:abstractNumId w:val="3"/>
  </w:num>
  <w:num w:numId="6">
    <w:abstractNumId w:val="27"/>
  </w:num>
  <w:num w:numId="7">
    <w:abstractNumId w:val="4"/>
  </w:num>
  <w:num w:numId="8">
    <w:abstractNumId w:val="11"/>
  </w:num>
  <w:num w:numId="9">
    <w:abstractNumId w:val="24"/>
  </w:num>
  <w:num w:numId="10">
    <w:abstractNumId w:val="26"/>
  </w:num>
  <w:num w:numId="11">
    <w:abstractNumId w:val="15"/>
  </w:num>
  <w:num w:numId="12">
    <w:abstractNumId w:val="14"/>
  </w:num>
  <w:num w:numId="13">
    <w:abstractNumId w:val="28"/>
  </w:num>
  <w:num w:numId="14">
    <w:abstractNumId w:val="2"/>
  </w:num>
  <w:num w:numId="15">
    <w:abstractNumId w:val="21"/>
  </w:num>
  <w:num w:numId="16">
    <w:abstractNumId w:val="7"/>
  </w:num>
  <w:num w:numId="17">
    <w:abstractNumId w:val="23"/>
  </w:num>
  <w:num w:numId="18">
    <w:abstractNumId w:val="12"/>
  </w:num>
  <w:num w:numId="19">
    <w:abstractNumId w:val="19"/>
  </w:num>
  <w:num w:numId="20">
    <w:abstractNumId w:val="25"/>
  </w:num>
  <w:num w:numId="21">
    <w:abstractNumId w:val="13"/>
  </w:num>
  <w:num w:numId="22">
    <w:abstractNumId w:val="18"/>
  </w:num>
  <w:num w:numId="23">
    <w:abstractNumId w:val="8"/>
  </w:num>
  <w:num w:numId="24">
    <w:abstractNumId w:val="1"/>
  </w:num>
  <w:num w:numId="25">
    <w:abstractNumId w:val="16"/>
  </w:num>
  <w:num w:numId="26">
    <w:abstractNumId w:val="20"/>
  </w:num>
  <w:num w:numId="27">
    <w:abstractNumId w:val="6"/>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1A8"/>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4A01"/>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0989"/>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20C4"/>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5CAE"/>
    <w:rsid w:val="005370AC"/>
    <w:rsid w:val="00537550"/>
    <w:rsid w:val="005377B9"/>
    <w:rsid w:val="00560EB1"/>
    <w:rsid w:val="00571DE4"/>
    <w:rsid w:val="005803B3"/>
    <w:rsid w:val="00581C4A"/>
    <w:rsid w:val="00581D14"/>
    <w:rsid w:val="005A1655"/>
    <w:rsid w:val="005B657A"/>
    <w:rsid w:val="005C091C"/>
    <w:rsid w:val="005C570B"/>
    <w:rsid w:val="005C76A1"/>
    <w:rsid w:val="005F7B42"/>
    <w:rsid w:val="00604A6A"/>
    <w:rsid w:val="00611159"/>
    <w:rsid w:val="00633477"/>
    <w:rsid w:val="00634CB4"/>
    <w:rsid w:val="00643134"/>
    <w:rsid w:val="006459EE"/>
    <w:rsid w:val="006560A4"/>
    <w:rsid w:val="006702CB"/>
    <w:rsid w:val="0068379D"/>
    <w:rsid w:val="00693674"/>
    <w:rsid w:val="006B0512"/>
    <w:rsid w:val="006B0FA2"/>
    <w:rsid w:val="006B3527"/>
    <w:rsid w:val="006C6768"/>
    <w:rsid w:val="006F2038"/>
    <w:rsid w:val="006F50E8"/>
    <w:rsid w:val="006F769D"/>
    <w:rsid w:val="007100BD"/>
    <w:rsid w:val="00736C4F"/>
    <w:rsid w:val="0076558A"/>
    <w:rsid w:val="00776312"/>
    <w:rsid w:val="007A078A"/>
    <w:rsid w:val="007A2617"/>
    <w:rsid w:val="007A28BA"/>
    <w:rsid w:val="007B2E39"/>
    <w:rsid w:val="007B5915"/>
    <w:rsid w:val="007C63C4"/>
    <w:rsid w:val="007E4EE0"/>
    <w:rsid w:val="007F2D9F"/>
    <w:rsid w:val="007F4E24"/>
    <w:rsid w:val="007F5448"/>
    <w:rsid w:val="007F6520"/>
    <w:rsid w:val="00837EC7"/>
    <w:rsid w:val="0085614F"/>
    <w:rsid w:val="00881218"/>
    <w:rsid w:val="008A7300"/>
    <w:rsid w:val="008C141D"/>
    <w:rsid w:val="008D775E"/>
    <w:rsid w:val="008E3712"/>
    <w:rsid w:val="008E4413"/>
    <w:rsid w:val="008E6037"/>
    <w:rsid w:val="008F0F40"/>
    <w:rsid w:val="00911199"/>
    <w:rsid w:val="00920AA0"/>
    <w:rsid w:val="009367AA"/>
    <w:rsid w:val="0095215C"/>
    <w:rsid w:val="0095217A"/>
    <w:rsid w:val="00952376"/>
    <w:rsid w:val="00954FBE"/>
    <w:rsid w:val="00957C60"/>
    <w:rsid w:val="00964C1E"/>
    <w:rsid w:val="00970B70"/>
    <w:rsid w:val="00970E8E"/>
    <w:rsid w:val="00971FA7"/>
    <w:rsid w:val="00972E38"/>
    <w:rsid w:val="009739C8"/>
    <w:rsid w:val="009A5BA4"/>
    <w:rsid w:val="009C0447"/>
    <w:rsid w:val="009D6291"/>
    <w:rsid w:val="009D6F69"/>
    <w:rsid w:val="009E049D"/>
    <w:rsid w:val="00A065BA"/>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E0913"/>
    <w:rsid w:val="00C057EA"/>
    <w:rsid w:val="00C141AF"/>
    <w:rsid w:val="00C210B4"/>
    <w:rsid w:val="00C22A2E"/>
    <w:rsid w:val="00C430EA"/>
    <w:rsid w:val="00C47725"/>
    <w:rsid w:val="00C605D4"/>
    <w:rsid w:val="00C94E79"/>
    <w:rsid w:val="00CA6252"/>
    <w:rsid w:val="00CC5969"/>
    <w:rsid w:val="00CD4533"/>
    <w:rsid w:val="00CF4869"/>
    <w:rsid w:val="00CF504E"/>
    <w:rsid w:val="00D12D35"/>
    <w:rsid w:val="00D15AD5"/>
    <w:rsid w:val="00D165CA"/>
    <w:rsid w:val="00D17114"/>
    <w:rsid w:val="00D36C77"/>
    <w:rsid w:val="00D41F07"/>
    <w:rsid w:val="00D51841"/>
    <w:rsid w:val="00D815D9"/>
    <w:rsid w:val="00D855E8"/>
    <w:rsid w:val="00DB2680"/>
    <w:rsid w:val="00DC4AE7"/>
    <w:rsid w:val="00DE10A6"/>
    <w:rsid w:val="00DE4848"/>
    <w:rsid w:val="00DF78A7"/>
    <w:rsid w:val="00E07CA1"/>
    <w:rsid w:val="00E1212C"/>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o.org/sustainable-development-goals/indicators/1471/en" TargetMode="External"/><Relationship Id="rId18" Type="http://schemas.openxmlformats.org/officeDocument/2006/relationships/hyperlink" Target="https://www.ictsd.org/themes/environment/research/overfishing-overfished-stocks-and-the-current-wto-negotiations-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nstats.un.org/unsd/statcom/doc02/isic.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fao.org/3/a-v9878e.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fao.org/3/i9540en/I9540EN.pdf" TargetMode="External"/><Relationship Id="rId20" Type="http://schemas.openxmlformats.org/officeDocument/2006/relationships/hyperlink" Target="https://unstats.un.org/unsd/publication/seriesm/seriesm_4rev4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ao.org/fishery/static/Yearbook/YB2016_USBcard/index.htm" TargetMode="External"/><Relationship Id="rId23" Type="http://schemas.openxmlformats.org/officeDocument/2006/relationships/hyperlink" Target="https://unstats.un.org/unsd/nationalaccount/sna1993.as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ats.oecd.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www.fao.org/fishery/statistics/software/fishstatj/en" TargetMode="External"/><Relationship Id="rId22" Type="http://schemas.openxmlformats.org/officeDocument/2006/relationships/hyperlink" Target="https://unstats.un.org/unsd/nationalaccount/sna2008.asp"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www.fao.org/docrep/015/i2389e/i2389e.pdf" TargetMode="External"/><Relationship Id="rId3" Type="http://schemas.openxmlformats.org/officeDocument/2006/relationships/hyperlink" Target="http://www.fao.org/3/v9878e/V9878E.pdf" TargetMode="External"/><Relationship Id="rId7" Type="http://schemas.openxmlformats.org/officeDocument/2006/relationships/hyperlink" Target="http://www.fao.org/docrep/015/i2389e/i2389e.pdf" TargetMode="External"/><Relationship Id="rId2" Type="http://schemas.openxmlformats.org/officeDocument/2006/relationships/hyperlink" Target="http://www.un.org/Depts/los/convention_agreements/texts/unclos/unclos_e.pdf" TargetMode="External"/><Relationship Id="rId1" Type="http://schemas.openxmlformats.org/officeDocument/2006/relationships/hyperlink" Target="http://www.fao.org/cwp-on-fishery-statistics/handbook/general-concepts/major-fishing-areas-general/en/" TargetMode="External"/><Relationship Id="rId6" Type="http://schemas.openxmlformats.org/officeDocument/2006/relationships/hyperlink" Target="http://stats.oecd.org/" TargetMode="External"/><Relationship Id="rId5" Type="http://schemas.openxmlformats.org/officeDocument/2006/relationships/hyperlink" Target="http://data.un.org/Explorer.aspx" TargetMode="External"/><Relationship Id="rId4" Type="http://schemas.openxmlformats.org/officeDocument/2006/relationships/hyperlink" Target="https://unstats.un.org/unsd/publication/seriesm/seriesm_4rev4e.pdf" TargetMode="External"/><Relationship Id="rId9" Type="http://schemas.openxmlformats.org/officeDocument/2006/relationships/hyperlink" Target="http://www.fao.org/docrep/015/i2389e/i2389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85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24256-FCAA-41C1-864F-1F7E5727E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13</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2020-04-16T14:23:00Z</cp:lastPrinted>
  <dcterms:created xsi:type="dcterms:W3CDTF">2020-05-05T18:54:00Z</dcterms:created>
  <dcterms:modified xsi:type="dcterms:W3CDTF">2020-05-20T16:38:00Z</dcterms:modified>
</cp:coreProperties>
</file>