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C66961" w:rsidR="005377B9" w:rsidRPr="00837EC7" w:rsidRDefault="009674F6" w:rsidP="008D7A9D">
            <w:pPr>
              <w:pStyle w:val="MGTHeader"/>
              <w:rPr>
                <w:rFonts w:cstheme="minorHAnsi"/>
              </w:rPr>
            </w:pPr>
            <w:r w:rsidRPr="00282BF7">
              <w:rPr>
                <w:rFonts w:cstheme="minorHAnsi"/>
                <w:bCs/>
              </w:rPr>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A9C47D" w:rsidR="005377B9" w:rsidRPr="00837EC7" w:rsidRDefault="009674F6" w:rsidP="008D7A9D">
            <w:pPr>
              <w:pStyle w:val="MGTHeader"/>
              <w:rPr>
                <w:rFonts w:cstheme="minorHAnsi"/>
              </w:rPr>
            </w:pPr>
            <w:r w:rsidRPr="00282BF7">
              <w:rPr>
                <w:rFonts w:cstheme="minorHAnsi"/>
                <w:bCs/>
              </w:rPr>
              <w:t>Target 15.2: By 2020, promote the implementation of sustainable management of all types of forests, halt deforestation, restore degraded forests and substantially increase afforestation and reforestation globally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797607D" w:rsidR="005377B9" w:rsidRPr="008D7A9D" w:rsidRDefault="009674F6" w:rsidP="008D7A9D">
            <w:pPr>
              <w:pStyle w:val="MIndHeader"/>
              <w:rPr>
                <w:rFonts w:cstheme="minorHAnsi"/>
                <w:bCs/>
              </w:rPr>
            </w:pPr>
            <w:r w:rsidRPr="00282BF7">
              <w:rPr>
                <w:rFonts w:cstheme="minorHAnsi"/>
                <w:bCs/>
              </w:rPr>
              <w:t xml:space="preserve">Indicator 15.2.1: Progress towards sustainable forest management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896797" w:rsidR="005377B9" w:rsidRPr="00837EC7" w:rsidRDefault="009674F6" w:rsidP="008D7A9D">
            <w:pPr>
              <w:pStyle w:val="Header"/>
              <w:rPr>
                <w:color w:val="7F7F7F" w:themeColor="text1" w:themeTint="80"/>
                <w:sz w:val="18"/>
                <w:szCs w:val="18"/>
              </w:rPr>
            </w:pPr>
            <w:r w:rsidRPr="00282BF7">
              <w:rPr>
                <w:color w:val="7F7F7F" w:themeColor="text1" w:themeTint="80"/>
                <w:sz w:val="18"/>
                <w:szCs w:val="18"/>
              </w:rPr>
              <w:t xml:space="preserve">Last update: </w:t>
            </w:r>
            <w:r>
              <w:rPr>
                <w:color w:val="7F7F7F" w:themeColor="text1" w:themeTint="80"/>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1EE6FCD" w14:textId="77777777" w:rsidR="009674F6" w:rsidRPr="00282BF7" w:rsidRDefault="009674F6" w:rsidP="009674F6">
            <w:pPr>
              <w:pStyle w:val="MHeader"/>
              <w:rPr>
                <w:rFonts w:cstheme="minorHAnsi"/>
              </w:rPr>
            </w:pPr>
            <w:r w:rsidRPr="00282BF7">
              <w:rPr>
                <w:rFonts w:cstheme="minorHAnsi"/>
              </w:rPr>
              <w:t xml:space="preserve">Institutional information </w:t>
            </w:r>
          </w:p>
          <w:p w14:paraId="4343E131" w14:textId="77777777" w:rsidR="009674F6" w:rsidRPr="00282BF7" w:rsidRDefault="009674F6" w:rsidP="008D7A9D">
            <w:pPr>
              <w:pStyle w:val="MSubHeader"/>
            </w:pPr>
            <w:r w:rsidRPr="00282BF7">
              <w:t xml:space="preserve">Organization(s): </w:t>
            </w:r>
          </w:p>
          <w:p w14:paraId="716FA1AC" w14:textId="76A7E28E" w:rsidR="005377B9" w:rsidRPr="00837EC7" w:rsidRDefault="009674F6" w:rsidP="008D7A9D">
            <w:pPr>
              <w:pStyle w:val="MText"/>
              <w:rPr>
                <w:rFonts w:cstheme="minorHAnsi"/>
              </w:rPr>
            </w:pPr>
            <w:r w:rsidRPr="00282BF7">
              <w:t xml:space="preserve">Food and Agriculture Organization of the United Nations (FAO)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1AB5BF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6480606" w14:textId="77777777" w:rsidR="009674F6" w:rsidRPr="00282BF7" w:rsidRDefault="009674F6" w:rsidP="009674F6">
            <w:pPr>
              <w:pStyle w:val="MHeader"/>
              <w:rPr>
                <w:rFonts w:cstheme="minorHAnsi"/>
              </w:rPr>
            </w:pPr>
            <w:r w:rsidRPr="00282BF7">
              <w:rPr>
                <w:rFonts w:cstheme="minorHAnsi"/>
              </w:rPr>
              <w:t xml:space="preserve">Concepts and definitions </w:t>
            </w:r>
          </w:p>
          <w:p w14:paraId="341BDCB6" w14:textId="77777777" w:rsidR="009674F6" w:rsidRPr="00282BF7" w:rsidRDefault="009674F6" w:rsidP="008D7A9D">
            <w:pPr>
              <w:pStyle w:val="MSubHeader"/>
            </w:pPr>
            <w:r w:rsidRPr="00282BF7">
              <w:t xml:space="preserve">Definition: </w:t>
            </w:r>
          </w:p>
          <w:p w14:paraId="2BEF055D" w14:textId="77777777" w:rsidR="009674F6" w:rsidRPr="00282BF7" w:rsidRDefault="009674F6" w:rsidP="008D7A9D">
            <w:pPr>
              <w:pStyle w:val="MText"/>
            </w:pPr>
            <w:r w:rsidRPr="00282BF7">
              <w:t xml:space="preserve">“Sustainable forest management” (SFM) is a central concept for Goal 15 and target 15.1 as well as for target 15.2. It has been formally defined, by the UN General Assembly, as follows: </w:t>
            </w:r>
          </w:p>
          <w:p w14:paraId="0BAD930F" w14:textId="77777777" w:rsidR="009674F6" w:rsidRPr="00282BF7" w:rsidRDefault="009674F6" w:rsidP="008D7A9D">
            <w:pPr>
              <w:pStyle w:val="MText"/>
            </w:pPr>
          </w:p>
          <w:p w14:paraId="1CEF6ADC" w14:textId="77777777" w:rsidR="009674F6" w:rsidRPr="00282BF7" w:rsidRDefault="009674F6" w:rsidP="008D7A9D">
            <w:pPr>
              <w:pStyle w:val="MText"/>
            </w:pPr>
            <w:r w:rsidRPr="00282BF7">
              <w:rPr>
                <w:i/>
                <w:iCs/>
              </w:rPr>
              <w:t>[a] dynamic and evolving concept [that] aims to maintain and enhance the economic, social and environmental values of all types of forests, for the benefit of present and future generations</w:t>
            </w:r>
            <w:r w:rsidRPr="00282BF7">
              <w:t xml:space="preserve">” (Resolution A/RES/62/98) </w:t>
            </w:r>
          </w:p>
          <w:p w14:paraId="27E34D8B" w14:textId="77777777" w:rsidR="009674F6" w:rsidRPr="00282BF7" w:rsidRDefault="009674F6" w:rsidP="008D7A9D">
            <w:pPr>
              <w:pStyle w:val="MText"/>
            </w:pPr>
          </w:p>
          <w:p w14:paraId="56229C3F" w14:textId="77777777" w:rsidR="009674F6" w:rsidRPr="00282BF7" w:rsidRDefault="009674F6" w:rsidP="008D7A9D">
            <w:pPr>
              <w:pStyle w:val="MText"/>
            </w:pPr>
            <w:r w:rsidRPr="00282BF7">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w:t>
            </w:r>
            <w:r>
              <w:t xml:space="preserve">the </w:t>
            </w:r>
            <w:r w:rsidRPr="00282BF7">
              <w:t xml:space="preserve">management of forest areas, by assessing areas which are independently verified for compliance with a set of national or international standards. </w:t>
            </w:r>
          </w:p>
          <w:p w14:paraId="08D0F30F" w14:textId="77777777" w:rsidR="009674F6" w:rsidRPr="00282BF7" w:rsidRDefault="009674F6" w:rsidP="009674F6">
            <w:pPr>
              <w:pStyle w:val="Default"/>
              <w:spacing w:line="276" w:lineRule="auto"/>
              <w:rPr>
                <w:rFonts w:asciiTheme="minorHAnsi" w:hAnsiTheme="minorHAnsi" w:cstheme="minorHAnsi"/>
                <w:sz w:val="21"/>
                <w:szCs w:val="21"/>
              </w:rPr>
            </w:pPr>
          </w:p>
          <w:p w14:paraId="53093594" w14:textId="77777777" w:rsidR="009674F6" w:rsidRPr="00282BF7" w:rsidRDefault="009674F6" w:rsidP="008D7A9D">
            <w:pPr>
              <w:pStyle w:val="MText"/>
            </w:pPr>
            <w:r w:rsidRPr="00282BF7">
              <w:t xml:space="preserve">The sub-indicators are: </w:t>
            </w:r>
          </w:p>
          <w:p w14:paraId="23595246" w14:textId="77777777" w:rsidR="009674F6" w:rsidRPr="00282BF7" w:rsidRDefault="009674F6" w:rsidP="008D7A9D">
            <w:pPr>
              <w:pStyle w:val="MText"/>
              <w:numPr>
                <w:ilvl w:val="0"/>
                <w:numId w:val="14"/>
              </w:numPr>
            </w:pPr>
            <w:r w:rsidRPr="00282BF7">
              <w:t xml:space="preserve">Forest area annual net change rate </w:t>
            </w:r>
          </w:p>
          <w:p w14:paraId="34B6034C" w14:textId="77777777" w:rsidR="009674F6" w:rsidRPr="00282BF7" w:rsidRDefault="009674F6" w:rsidP="008D7A9D">
            <w:pPr>
              <w:pStyle w:val="MText"/>
              <w:numPr>
                <w:ilvl w:val="0"/>
                <w:numId w:val="14"/>
              </w:numPr>
            </w:pPr>
            <w:r w:rsidRPr="00282BF7">
              <w:t xml:space="preserve">Above-ground biomass stock in forest </w:t>
            </w:r>
          </w:p>
          <w:p w14:paraId="45A95978" w14:textId="77777777" w:rsidR="009674F6" w:rsidRPr="00282BF7" w:rsidRDefault="009674F6" w:rsidP="008D7A9D">
            <w:pPr>
              <w:pStyle w:val="MText"/>
              <w:numPr>
                <w:ilvl w:val="0"/>
                <w:numId w:val="14"/>
              </w:numPr>
            </w:pPr>
            <w:r w:rsidRPr="00282BF7">
              <w:lastRenderedPageBreak/>
              <w:t xml:space="preserve">Proportion of forest area located within legally established protect areas </w:t>
            </w:r>
          </w:p>
          <w:p w14:paraId="0CDA28CA" w14:textId="77777777" w:rsidR="009674F6" w:rsidRPr="00282BF7" w:rsidRDefault="009674F6" w:rsidP="008D7A9D">
            <w:pPr>
              <w:pStyle w:val="MText"/>
              <w:numPr>
                <w:ilvl w:val="0"/>
                <w:numId w:val="14"/>
              </w:numPr>
            </w:pPr>
            <w:r w:rsidRPr="00282BF7">
              <w:t xml:space="preserve">Proportion of forest area under a long term forest management plan </w:t>
            </w:r>
          </w:p>
          <w:p w14:paraId="285B78D8" w14:textId="77777777" w:rsidR="009674F6" w:rsidRPr="00282BF7" w:rsidRDefault="009674F6" w:rsidP="008D7A9D">
            <w:pPr>
              <w:pStyle w:val="MText"/>
              <w:numPr>
                <w:ilvl w:val="0"/>
                <w:numId w:val="14"/>
              </w:numPr>
            </w:pPr>
            <w:r w:rsidRPr="00282BF7">
              <w:t xml:space="preserve">Forest area under an independently verified forest management certification scheme </w:t>
            </w:r>
          </w:p>
          <w:p w14:paraId="5837B76E" w14:textId="77777777" w:rsidR="009674F6" w:rsidRPr="00282BF7" w:rsidRDefault="009674F6" w:rsidP="009674F6">
            <w:pPr>
              <w:pStyle w:val="Default"/>
              <w:spacing w:line="276" w:lineRule="auto"/>
              <w:rPr>
                <w:rFonts w:asciiTheme="minorHAnsi" w:hAnsiTheme="minorHAnsi" w:cstheme="minorHAnsi"/>
                <w:sz w:val="21"/>
                <w:szCs w:val="21"/>
              </w:rPr>
            </w:pPr>
          </w:p>
          <w:p w14:paraId="6C84E34E" w14:textId="78B6548F" w:rsidR="009674F6" w:rsidRDefault="009674F6" w:rsidP="008D7A9D">
            <w:pPr>
              <w:pStyle w:val="MText"/>
            </w:pPr>
            <w:r w:rsidRPr="00282BF7">
              <w:t xml:space="preserve">A dashboard is used to assess progress related to the five sub-indicators. The adoption of the dashboard approach </w:t>
            </w:r>
            <w:r>
              <w:t xml:space="preserve">aims at ensuring consideration of all dimensions of sustainable forest management and </w:t>
            </w:r>
            <w:r w:rsidRPr="00282BF7">
              <w:t xml:space="preserve">provides for clear view of areas where progress has been achieved. </w:t>
            </w:r>
          </w:p>
          <w:p w14:paraId="05D6DAB4" w14:textId="1E90DC79" w:rsidR="009674F6" w:rsidRDefault="009674F6" w:rsidP="009674F6">
            <w:pPr>
              <w:pStyle w:val="Default"/>
              <w:spacing w:line="276" w:lineRule="auto"/>
              <w:rPr>
                <w:rFonts w:asciiTheme="minorHAnsi" w:hAnsiTheme="minorHAnsi" w:cstheme="minorHAnsi"/>
                <w:sz w:val="21"/>
                <w:szCs w:val="21"/>
              </w:rPr>
            </w:pPr>
          </w:p>
          <w:p w14:paraId="1EF232AE" w14:textId="77777777" w:rsidR="009674F6" w:rsidRPr="00282BF7" w:rsidRDefault="009674F6" w:rsidP="009674F6">
            <w:pPr>
              <w:pStyle w:val="Default"/>
              <w:spacing w:line="276" w:lineRule="auto"/>
              <w:rPr>
                <w:rFonts w:asciiTheme="minorHAnsi" w:hAnsiTheme="minorHAnsi" w:cstheme="minorHAnsi"/>
                <w:sz w:val="21"/>
                <w:szCs w:val="21"/>
              </w:rPr>
            </w:pPr>
            <w:r w:rsidRPr="00282BF7">
              <w:rPr>
                <w:rFonts w:asciiTheme="minorHAnsi" w:hAnsiTheme="minorHAnsi" w:cstheme="minorHAnsi"/>
                <w:b/>
                <w:bCs/>
                <w:sz w:val="21"/>
                <w:szCs w:val="21"/>
              </w:rPr>
              <w:t xml:space="preserve">Concepts: </w:t>
            </w:r>
          </w:p>
          <w:p w14:paraId="6C84E827" w14:textId="21D7D6C9" w:rsidR="0015178E" w:rsidRPr="00500508" w:rsidRDefault="009674F6" w:rsidP="00993546">
            <w:pPr>
              <w:pStyle w:val="MText"/>
            </w:pPr>
            <w:r w:rsidRPr="00282BF7">
              <w:t xml:space="preserve">See Annex 1 with Terms and Definitions.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DC17CF" w14:textId="7D9A3585" w:rsidR="009674F6" w:rsidRPr="00282BF7" w:rsidRDefault="009674F6" w:rsidP="009674F6">
            <w:pPr>
              <w:pStyle w:val="MHeader"/>
              <w:rPr>
                <w:rFonts w:cstheme="minorHAnsi"/>
              </w:rPr>
            </w:pPr>
            <w:r w:rsidRPr="00282BF7">
              <w:rPr>
                <w:rFonts w:cstheme="minorHAnsi"/>
              </w:rPr>
              <w:t xml:space="preserve">Data </w:t>
            </w:r>
            <w:r w:rsidR="00C952EB">
              <w:rPr>
                <w:rFonts w:cstheme="minorHAnsi"/>
              </w:rPr>
              <w:t>s</w:t>
            </w:r>
            <w:r w:rsidRPr="00282BF7">
              <w:rPr>
                <w:rFonts w:cstheme="minorHAnsi"/>
              </w:rPr>
              <w:t xml:space="preserve">ources </w:t>
            </w:r>
          </w:p>
          <w:p w14:paraId="168A0D4F" w14:textId="77777777" w:rsidR="009674F6" w:rsidRDefault="009674F6" w:rsidP="009674F6">
            <w:pPr>
              <w:pStyle w:val="MIndHeader"/>
            </w:pPr>
            <w:r>
              <w:t>Sub-indicators 1 to 4</w:t>
            </w:r>
          </w:p>
          <w:p w14:paraId="492D5083" w14:textId="77777777" w:rsidR="009674F6" w:rsidRPr="00282BF7" w:rsidRDefault="009674F6" w:rsidP="00C952EB">
            <w:pPr>
              <w:pStyle w:val="MSubHeader"/>
            </w:pPr>
            <w:r w:rsidRPr="00282BF7">
              <w:t xml:space="preserve">Description: </w:t>
            </w:r>
          </w:p>
          <w:p w14:paraId="571CD33E" w14:textId="5B79F18A" w:rsidR="0035311B" w:rsidRPr="00837EC7" w:rsidRDefault="009674F6" w:rsidP="00C952EB">
            <w:pPr>
              <w:pStyle w:val="Default"/>
              <w:spacing w:after="120" w:line="276" w:lineRule="auto"/>
              <w:rPr>
                <w:rFonts w:asciiTheme="minorHAnsi" w:hAnsiTheme="minorHAnsi" w:cstheme="minorHAnsi"/>
                <w:sz w:val="21"/>
                <w:szCs w:val="21"/>
              </w:rPr>
            </w:pPr>
            <w:r w:rsidRPr="00C952EB">
              <w:rPr>
                <w:rStyle w:val="MTextChar"/>
                <w:rFonts w:eastAsiaTheme="minorEastAsia"/>
              </w:rPr>
              <w:t>Data on the sub-indicators are collected periodically (until now every 5 years) by FAO’s Global Forest Resources Assessment (FRA) programme. All data are provided to FAO by countries in the form of a country report following a standard format, which includes the original data and reference sources and descriptions</w:t>
            </w:r>
            <w:r w:rsidRPr="00282BF7">
              <w:rPr>
                <w:rFonts w:asciiTheme="minorHAnsi" w:hAnsiTheme="minorHAnsi" w:cstheme="minorHAnsi"/>
                <w:sz w:val="21"/>
                <w:szCs w:val="21"/>
              </w:rPr>
              <w:t xml:space="preserve"> </w:t>
            </w:r>
            <w:r w:rsidRPr="00C952EB">
              <w:rPr>
                <w:rStyle w:val="MTextChar"/>
                <w:rFonts w:eastAsiaTheme="minorEastAsia"/>
              </w:rPr>
              <w:t>of how these have been used to estimate the forest area for different points in time.</w:t>
            </w:r>
            <w:r w:rsidRPr="00282BF7">
              <w:rPr>
                <w:rFonts w:asciiTheme="minorHAnsi" w:hAnsiTheme="minorHAnsi" w:cstheme="minorHAnsi"/>
                <w:sz w:val="21"/>
                <w:szCs w:val="21"/>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2383381" w14:textId="77777777" w:rsidR="009674F6" w:rsidRDefault="009674F6" w:rsidP="009674F6">
            <w:pPr>
              <w:pStyle w:val="MIndHeader"/>
            </w:pPr>
            <w:r>
              <w:t>Sub-indicators 1 to 4</w:t>
            </w:r>
          </w:p>
          <w:p w14:paraId="03D7A9A6" w14:textId="668FAC13" w:rsidR="009674F6" w:rsidRPr="00282BF7" w:rsidRDefault="009674F6" w:rsidP="00C952EB">
            <w:pPr>
              <w:pStyle w:val="MSubHeader"/>
            </w:pPr>
            <w:r w:rsidRPr="00282BF7">
              <w:t xml:space="preserve">Collection process: </w:t>
            </w:r>
          </w:p>
          <w:p w14:paraId="0393E873" w14:textId="77777777" w:rsidR="009674F6" w:rsidRPr="00282BF7" w:rsidRDefault="009674F6" w:rsidP="00C952EB">
            <w:pPr>
              <w:pStyle w:val="MText"/>
            </w:pPr>
            <w:r w:rsidRPr="00282BF7">
              <w:t xml:space="preserve">Officially nominated national correspondents and their teams prepare the country reports for the assessment. Some prepare more than one report as they also report on dependent territories. For the remaining countries and territories where no </w:t>
            </w:r>
            <w:r w:rsidRPr="00282BF7">
              <w:lastRenderedPageBreak/>
              <w:t xml:space="preserve">information is provided, a report is prepared by FAO using existing information and a literature search. </w:t>
            </w:r>
          </w:p>
          <w:p w14:paraId="1C586FF2" w14:textId="29C4D5BC" w:rsidR="009674F6" w:rsidRDefault="009674F6" w:rsidP="00C952EB">
            <w:pPr>
              <w:pStyle w:val="MText"/>
            </w:pPr>
            <w:r w:rsidRPr="00282BF7">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7F485D77" w14:textId="77777777" w:rsidR="00C952EB" w:rsidRDefault="00C952EB" w:rsidP="00C952EB">
            <w:pPr>
              <w:pStyle w:val="MText"/>
            </w:pPr>
          </w:p>
          <w:p w14:paraId="43F93DC3" w14:textId="77777777" w:rsidR="009674F6" w:rsidRDefault="009674F6" w:rsidP="009674F6">
            <w:pPr>
              <w:pStyle w:val="MIndHeader"/>
            </w:pPr>
            <w:r>
              <w:t>Sub-indicator 5</w:t>
            </w:r>
          </w:p>
          <w:p w14:paraId="4BC34771" w14:textId="77777777" w:rsidR="009674F6" w:rsidRDefault="009674F6" w:rsidP="00C952EB">
            <w:pPr>
              <w:pStyle w:val="MText"/>
            </w:pPr>
            <w:r>
              <w:t xml:space="preserve">Data on forest certification is submitted annually to FAO by the head offices of the respective forest certification scheme. Data include the area certified by each scheme, as well as areas that are double-certified by the two main schemes. That allows for estimating the total certified forest area, adjusted for double certified area. </w:t>
            </w:r>
          </w:p>
          <w:p w14:paraId="1D989F95" w14:textId="77777777" w:rsidR="009674F6" w:rsidRDefault="009674F6" w:rsidP="00C952EB">
            <w:pPr>
              <w:pStyle w:val="MText"/>
            </w:pPr>
            <w:r>
              <w:t xml:space="preserve">Currently, forest certification by the Forest Stewardship Council (FSC) and the </w:t>
            </w:r>
            <w:proofErr w:type="spellStart"/>
            <w:r w:rsidRPr="00156466">
              <w:t>Programme</w:t>
            </w:r>
            <w:proofErr w:type="spellEnd"/>
            <w:r w:rsidRPr="00156466">
              <w:t xml:space="preserve"> for the Endorsement of Forest Certification (PEFC)</w:t>
            </w:r>
            <w:r>
              <w:t xml:space="preserve"> are included in the data submissions. The latter includes several national/regional certification schemes that have been endorsed according to the PEFC standards. </w:t>
            </w:r>
          </w:p>
          <w:p w14:paraId="60E54013" w14:textId="67AF87F1" w:rsidR="0035311B" w:rsidRPr="00837EC7" w:rsidRDefault="009674F6" w:rsidP="00C952EB">
            <w:pPr>
              <w:pStyle w:val="MText"/>
            </w:pPr>
            <w:r>
              <w:t xml:space="preserve">Data reported by the certification bodies and consolidated into estimates of total certified forest area are made available to the countries through an online platform where country officials can view the data that are being submitted.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EB2D29" w14:textId="77777777" w:rsidR="00C73536" w:rsidRPr="00282BF7" w:rsidRDefault="00C73536" w:rsidP="00C73536">
            <w:pPr>
              <w:pStyle w:val="MHeader"/>
              <w:rPr>
                <w:rFonts w:cstheme="minorHAnsi"/>
              </w:rPr>
            </w:pPr>
            <w:r w:rsidRPr="00282BF7">
              <w:rPr>
                <w:rFonts w:cstheme="minorHAnsi"/>
              </w:rPr>
              <w:t xml:space="preserve">Calendar </w:t>
            </w:r>
          </w:p>
          <w:p w14:paraId="413032A5" w14:textId="77777777" w:rsidR="00C73536" w:rsidRPr="00282BF7" w:rsidRDefault="00C73536" w:rsidP="00C952EB">
            <w:pPr>
              <w:pStyle w:val="MSubHeader"/>
            </w:pPr>
            <w:r w:rsidRPr="00282BF7">
              <w:t xml:space="preserve">Data collection: </w:t>
            </w:r>
          </w:p>
          <w:p w14:paraId="604493E0" w14:textId="2A65C425" w:rsidR="0035311B" w:rsidRPr="00837EC7" w:rsidRDefault="00C73536" w:rsidP="00C952EB">
            <w:pPr>
              <w:pStyle w:val="MText"/>
            </w:pPr>
            <w:r w:rsidRPr="00282BF7">
              <w:t xml:space="preserve">Source </w:t>
            </w:r>
            <w:r>
              <w:t xml:space="preserve">data </w:t>
            </w:r>
            <w:r w:rsidRPr="00282BF7">
              <w:t xml:space="preserve">collection </w:t>
            </w:r>
            <w:r>
              <w:t>was initiated in</w:t>
            </w:r>
            <w:r w:rsidRPr="00282BF7">
              <w:t xml:space="preserve"> 2018</w:t>
            </w:r>
            <w:r>
              <w:t xml:space="preserve"> and will conclude in 2019</w:t>
            </w:r>
            <w:r w:rsidRPr="00282BF7">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4C77B06" w14:textId="77777777" w:rsidR="00C73536" w:rsidRPr="00282BF7" w:rsidRDefault="00C73536" w:rsidP="00C952EB">
            <w:pPr>
              <w:pStyle w:val="MSubHeader"/>
            </w:pPr>
            <w:r w:rsidRPr="00282BF7">
              <w:t xml:space="preserve">Data release: </w:t>
            </w:r>
          </w:p>
          <w:p w14:paraId="35EF5915" w14:textId="7D8516AB" w:rsidR="0035311B" w:rsidRPr="00837EC7" w:rsidRDefault="00C73536" w:rsidP="00C952EB">
            <w:pPr>
              <w:pStyle w:val="MText"/>
            </w:pPr>
            <w:r w:rsidRPr="00282BF7">
              <w:t>Expected dates of release of new data: 20</w:t>
            </w:r>
            <w:r>
              <w:t>20</w:t>
            </w:r>
            <w:r w:rsidRPr="00282BF7">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490270" w14:textId="77777777" w:rsidR="00C73536" w:rsidRPr="00282BF7" w:rsidRDefault="00C73536" w:rsidP="00C73536">
            <w:pPr>
              <w:pStyle w:val="MHeader"/>
              <w:rPr>
                <w:rFonts w:cstheme="minorHAnsi"/>
              </w:rPr>
            </w:pPr>
            <w:r w:rsidRPr="00282BF7">
              <w:rPr>
                <w:rFonts w:cstheme="minorHAnsi"/>
              </w:rPr>
              <w:t xml:space="preserve">Data providers </w:t>
            </w:r>
          </w:p>
          <w:p w14:paraId="31EF6D3D" w14:textId="77777777" w:rsidR="00C73536" w:rsidRDefault="00C73536" w:rsidP="00C952EB">
            <w:pPr>
              <w:pStyle w:val="MText"/>
            </w:pPr>
            <w:r w:rsidRPr="00282BF7">
              <w:t xml:space="preserve">National Forest Authorities, through officially nominated National Correspondents to FRA. </w:t>
            </w:r>
          </w:p>
          <w:p w14:paraId="49E07E1E" w14:textId="13F0C3CC" w:rsidR="0035311B" w:rsidRPr="00837EC7" w:rsidRDefault="00C73536" w:rsidP="00C952EB">
            <w:pPr>
              <w:pStyle w:val="MText"/>
            </w:pPr>
            <w:r>
              <w:t>Head offices of respective forest certification scheme.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475AE" w14:textId="77777777" w:rsidR="00C73536" w:rsidRPr="00282BF7" w:rsidRDefault="00C73536" w:rsidP="00C73536">
            <w:pPr>
              <w:pStyle w:val="MHeader"/>
              <w:rPr>
                <w:rFonts w:cstheme="minorHAnsi"/>
              </w:rPr>
            </w:pPr>
            <w:r w:rsidRPr="00282BF7">
              <w:rPr>
                <w:rFonts w:cstheme="minorHAnsi"/>
              </w:rPr>
              <w:t xml:space="preserve">Data compilers </w:t>
            </w:r>
          </w:p>
          <w:p w14:paraId="0A85CE62" w14:textId="38ADD7AB" w:rsidR="0035311B" w:rsidRPr="00837EC7" w:rsidRDefault="00C73536" w:rsidP="00C952EB">
            <w:pPr>
              <w:pStyle w:val="MText"/>
              <w:rPr>
                <w:rFonts w:cstheme="minorHAnsi"/>
              </w:rPr>
            </w:pPr>
            <w:r w:rsidRPr="00282BF7">
              <w:t xml:space="preserve">Food and Agriculture </w:t>
            </w:r>
            <w:proofErr w:type="spellStart"/>
            <w:r w:rsidRPr="00282BF7">
              <w:t>Organisation</w:t>
            </w:r>
            <w:proofErr w:type="spellEnd"/>
            <w:r w:rsidRPr="00282BF7">
              <w:t xml:space="preserve"> of the United Nations (FAO)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02BAB3F" w14:textId="77777777" w:rsidR="009674F6" w:rsidRPr="00282BF7" w:rsidRDefault="009674F6" w:rsidP="00C952EB">
            <w:pPr>
              <w:pStyle w:val="MSubHeader"/>
            </w:pPr>
            <w:r w:rsidRPr="00282BF7">
              <w:t xml:space="preserve">Rationale: </w:t>
            </w:r>
          </w:p>
          <w:p w14:paraId="36556A2D" w14:textId="25EE4B73" w:rsidR="009674F6" w:rsidRDefault="009674F6" w:rsidP="00C952EB">
            <w:pPr>
              <w:pStyle w:val="MText"/>
            </w:pPr>
            <w:r w:rsidRPr="00282BF7">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41D14183" w14:textId="77777777" w:rsidR="00C952EB" w:rsidRPr="00282BF7" w:rsidRDefault="00C952EB" w:rsidP="00C952EB">
            <w:pPr>
              <w:pStyle w:val="MText"/>
            </w:pPr>
          </w:p>
          <w:p w14:paraId="05D720EF" w14:textId="13CB040D" w:rsidR="009674F6" w:rsidRDefault="009674F6" w:rsidP="00C952EB">
            <w:pPr>
              <w:pStyle w:val="MText"/>
            </w:pPr>
            <w:r w:rsidRPr="00282BF7">
              <w:t>Clearly a simple measure of forest area</w:t>
            </w:r>
            <w:r>
              <w:t xml:space="preserve"> </w:t>
            </w:r>
            <w:r w:rsidRPr="00282BF7">
              <w:t xml:space="preserve">is insufficient to monitor sustainable forest management as a whole. The significance of the five sub-indicators can be briefly explained as follows: </w:t>
            </w:r>
          </w:p>
          <w:p w14:paraId="6E6728CF" w14:textId="77777777" w:rsidR="00C952EB" w:rsidRPr="00282BF7" w:rsidRDefault="00C952EB" w:rsidP="00C952EB">
            <w:pPr>
              <w:pStyle w:val="MText"/>
            </w:pPr>
          </w:p>
          <w:p w14:paraId="29172979" w14:textId="165E078F" w:rsidR="009674F6" w:rsidRDefault="009674F6" w:rsidP="00C952EB">
            <w:pPr>
              <w:pStyle w:val="MText"/>
              <w:numPr>
                <w:ilvl w:val="0"/>
                <w:numId w:val="6"/>
              </w:numPr>
            </w:pPr>
            <w:r w:rsidRPr="00C952EB">
              <w:t xml:space="preserve">Trends in forest area are crucial for monitoring SFM. The first sub-indicator focuses on both the direction of change (whether there is a loss or gain in forest area) and how the change rate is changing over time; the latter is important in order to capture progress among countries that are losing forest area, but have managed to reduce the rate of annual forest area loss. </w:t>
            </w:r>
          </w:p>
          <w:p w14:paraId="3054AB4D" w14:textId="77777777" w:rsidR="00C952EB" w:rsidRPr="00C952EB" w:rsidRDefault="00C952EB" w:rsidP="00C952EB">
            <w:pPr>
              <w:pStyle w:val="MText"/>
              <w:ind w:left="360"/>
            </w:pPr>
          </w:p>
          <w:p w14:paraId="0CE5500A" w14:textId="77777777" w:rsidR="00BE6584" w:rsidRDefault="009674F6" w:rsidP="002666FC">
            <w:pPr>
              <w:pStyle w:val="Default"/>
              <w:numPr>
                <w:ilvl w:val="0"/>
                <w:numId w:val="6"/>
              </w:numPr>
              <w:spacing w:after="120" w:line="276" w:lineRule="auto"/>
              <w:rPr>
                <w:rFonts w:asciiTheme="minorHAnsi" w:hAnsiTheme="minorHAnsi" w:cstheme="minorHAnsi"/>
                <w:sz w:val="21"/>
                <w:szCs w:val="21"/>
              </w:rPr>
            </w:pPr>
            <w:r w:rsidRPr="00BE6584">
              <w:rPr>
                <w:rStyle w:val="MTextChar"/>
                <w:rFonts w:eastAsiaTheme="minorEastAsia"/>
              </w:rPr>
              <w:t>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hectare would imply either</w:t>
            </w:r>
            <w:r w:rsidRPr="00BE6584">
              <w:rPr>
                <w:rFonts w:asciiTheme="minorHAnsi" w:hAnsiTheme="minorHAnsi" w:cstheme="minorHAnsi"/>
                <w:sz w:val="21"/>
                <w:szCs w:val="21"/>
              </w:rPr>
              <w:t xml:space="preserve"> unsustainable management of the forests and degradation or unexpected major losses due to fire, wind, pests or diseases. </w:t>
            </w:r>
          </w:p>
          <w:p w14:paraId="7E3A70C8" w14:textId="0BC15D8A" w:rsidR="009674F6" w:rsidRDefault="009674F6" w:rsidP="00BE6584">
            <w:pPr>
              <w:pStyle w:val="MText"/>
              <w:numPr>
                <w:ilvl w:val="0"/>
                <w:numId w:val="6"/>
              </w:numPr>
            </w:pPr>
            <w:r w:rsidRPr="00BE6584">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w:t>
            </w:r>
            <w:r w:rsidRPr="00BE6584">
              <w:lastRenderedPageBreak/>
              <w:t xml:space="preserve">for each country to conserve at least 17 per cent of terrestrial and inland water areas. </w:t>
            </w:r>
          </w:p>
          <w:p w14:paraId="142E1DBA" w14:textId="77777777" w:rsidR="00BE6584" w:rsidRPr="00BE6584" w:rsidRDefault="00BE6584" w:rsidP="00BE6584">
            <w:pPr>
              <w:pStyle w:val="MText"/>
              <w:ind w:left="360"/>
            </w:pPr>
          </w:p>
          <w:p w14:paraId="2305B73F" w14:textId="1CB660ED" w:rsidR="009674F6" w:rsidRDefault="009674F6" w:rsidP="00BE6584">
            <w:pPr>
              <w:pStyle w:val="MText"/>
              <w:numPr>
                <w:ilvl w:val="0"/>
                <w:numId w:val="6"/>
              </w:numPr>
            </w:pPr>
            <w:r w:rsidRPr="00282BF7">
              <w:t xml:space="preserve">The fourth sub-indicator looks at the forest area that is under a long term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1BB11ED8" w14:textId="77777777" w:rsidR="00BE6584" w:rsidRPr="00282BF7" w:rsidRDefault="00BE6584" w:rsidP="00BE6584">
            <w:pPr>
              <w:pStyle w:val="MText"/>
            </w:pPr>
          </w:p>
          <w:p w14:paraId="2E3517AC" w14:textId="4619C8EB" w:rsidR="007F2D9F" w:rsidRPr="00837EC7" w:rsidRDefault="009674F6" w:rsidP="002932FE">
            <w:pPr>
              <w:pStyle w:val="MText"/>
              <w:numPr>
                <w:ilvl w:val="0"/>
                <w:numId w:val="6"/>
              </w:numPr>
              <w:rPr>
                <w:rFonts w:cstheme="minorHAnsi"/>
              </w:rPr>
            </w:pPr>
            <w:r w:rsidRPr="00282BF7">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CC4E9CC" w14:textId="77777777" w:rsidR="009674F6" w:rsidRPr="00282BF7" w:rsidRDefault="009674F6" w:rsidP="002932FE">
            <w:pPr>
              <w:pStyle w:val="MSubHeader"/>
            </w:pPr>
            <w:r w:rsidRPr="00282BF7">
              <w:t xml:space="preserve">Comments and limitations: </w:t>
            </w:r>
          </w:p>
          <w:p w14:paraId="7949FD2A" w14:textId="77777777" w:rsidR="009674F6" w:rsidRDefault="009674F6" w:rsidP="002932FE">
            <w:pPr>
              <w:pStyle w:val="MText"/>
            </w:pPr>
            <w:r w:rsidRPr="002932FE">
              <w:rPr>
                <w:rStyle w:val="MTextChar"/>
              </w:rPr>
              <w:t>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w:t>
            </w:r>
            <w:r>
              <w:t xml:space="preserve"> have data complete time series, different sub-indicators may reflect </w:t>
            </w:r>
            <w:r w:rsidRPr="00282BF7">
              <w:t xml:space="preserve">different sets of countries. </w:t>
            </w:r>
          </w:p>
          <w:p w14:paraId="26822E18" w14:textId="77777777" w:rsidR="009674F6" w:rsidRDefault="009674F6" w:rsidP="002932FE">
            <w:pPr>
              <w:pStyle w:val="MText"/>
            </w:pPr>
          </w:p>
          <w:p w14:paraId="48EF8537" w14:textId="5EF19560" w:rsidR="007F2D9F" w:rsidRPr="00837EC7" w:rsidRDefault="009674F6" w:rsidP="002932FE">
            <w:pPr>
              <w:pStyle w:val="MText"/>
              <w:rPr>
                <w:rFonts w:cstheme="minorHAnsi"/>
              </w:rPr>
            </w:pPr>
            <w:r w:rsidRPr="00282BF7">
              <w:t xml:space="preserve">While the dashboard illustrates the progress on the individual sub-indicators, there is no weighting of the relative importance of the sub-indicators.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77B5EFB" w14:textId="77777777" w:rsidR="009674F6" w:rsidRPr="00282BF7" w:rsidRDefault="009674F6" w:rsidP="009674F6">
            <w:pPr>
              <w:pStyle w:val="MHeader"/>
              <w:rPr>
                <w:rFonts w:cstheme="minorHAnsi"/>
              </w:rPr>
            </w:pPr>
            <w:r w:rsidRPr="00282BF7">
              <w:rPr>
                <w:rFonts w:cstheme="minorHAnsi"/>
              </w:rPr>
              <w:t xml:space="preserve">Methodology </w:t>
            </w:r>
          </w:p>
          <w:p w14:paraId="42F77FCD" w14:textId="122DD570" w:rsidR="009674F6" w:rsidRPr="00282BF7" w:rsidRDefault="009674F6" w:rsidP="002932FE">
            <w:pPr>
              <w:pStyle w:val="MSubHeader"/>
            </w:pPr>
            <w:r w:rsidRPr="00282BF7">
              <w:t xml:space="preserve">Computation </w:t>
            </w:r>
            <w:r w:rsidR="002932FE">
              <w:t>m</w:t>
            </w:r>
            <w:r w:rsidRPr="00282BF7">
              <w:t xml:space="preserve">ethod: </w:t>
            </w:r>
          </w:p>
          <w:p w14:paraId="2BEEB34A" w14:textId="70EC077A" w:rsidR="009674F6" w:rsidRDefault="009674F6" w:rsidP="002932FE">
            <w:pPr>
              <w:pStyle w:val="MText"/>
            </w:pPr>
            <w:r>
              <w:lastRenderedPageBreak/>
              <w:t>National data on</w:t>
            </w:r>
            <w:r w:rsidRPr="00282BF7">
              <w:t xml:space="preserve"> forest area, biomass stock, forest area within protected areas,</w:t>
            </w:r>
            <w:r>
              <w:t xml:space="preserve"> and</w:t>
            </w:r>
            <w:r w:rsidRPr="00282BF7">
              <w:t xml:space="preserve"> forest area under management plan are reported directly</w:t>
            </w:r>
            <w:r>
              <w:t xml:space="preserve"> by countries</w:t>
            </w:r>
            <w:r w:rsidRPr="00282BF7">
              <w:t xml:space="preserve"> to FAO for pre-established reference years.</w:t>
            </w:r>
            <w:r>
              <w:t xml:space="preserve"> </w:t>
            </w:r>
            <w:r w:rsidRPr="00282BF7">
              <w:t>Based on the country reported data, FAO then makes country-level estimates of the forest area net change rate using the compound interest formula</w:t>
            </w:r>
            <w:r>
              <w:t>. T</w:t>
            </w:r>
            <w:r w:rsidRPr="00282BF7">
              <w:t>he proportion of forest area within protected area and under management plan</w:t>
            </w:r>
            <w:r>
              <w:t xml:space="preserve"> is calculated using the reported areas and the official FAOSTAT land area for reference year 2015. Data on </w:t>
            </w:r>
            <w:bookmarkStart w:id="24" w:name="_Hlk887761"/>
            <w:r w:rsidRPr="00282BF7">
              <w:t>forest area under an independently verified forest management certification scheme</w:t>
            </w:r>
            <w:bookmarkEnd w:id="24"/>
            <w:r w:rsidRPr="00282BF7">
              <w:t xml:space="preserve"> </w:t>
            </w:r>
            <w:r>
              <w:t xml:space="preserve">are reported to FAO by the head offices of respective forest certification scheme, who are jointly adjusting the figures to remove any double accounting. </w:t>
            </w:r>
          </w:p>
          <w:p w14:paraId="29E7BFE5" w14:textId="77777777" w:rsidR="002932FE" w:rsidRPr="00282BF7" w:rsidRDefault="002932FE" w:rsidP="002932FE">
            <w:pPr>
              <w:pStyle w:val="MText"/>
            </w:pPr>
          </w:p>
          <w:p w14:paraId="5A53B8A7" w14:textId="52FE1A6E" w:rsidR="007F2D9F" w:rsidRPr="00837EC7" w:rsidRDefault="009674F6" w:rsidP="004738FA">
            <w:pPr>
              <w:pStyle w:val="MText"/>
            </w:pPr>
            <w:r w:rsidRPr="00282BF7">
              <w:t xml:space="preserve">No dashboard traffic lights are made at country level.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360BB9A" w14:textId="77777777" w:rsidR="009674F6" w:rsidRPr="00282BF7" w:rsidRDefault="009674F6" w:rsidP="00655A5C">
            <w:pPr>
              <w:pStyle w:val="MSubHeader"/>
            </w:pPr>
            <w:r w:rsidRPr="00282BF7">
              <w:t xml:space="preserve">Treatment of missing values: </w:t>
            </w:r>
          </w:p>
          <w:p w14:paraId="5109D84A" w14:textId="77777777" w:rsidR="009674F6" w:rsidRPr="00282BF7" w:rsidRDefault="009674F6" w:rsidP="00655A5C">
            <w:pPr>
              <w:pStyle w:val="Default"/>
              <w:numPr>
                <w:ilvl w:val="0"/>
                <w:numId w:val="7"/>
              </w:numPr>
              <w:spacing w:line="276" w:lineRule="auto"/>
              <w:rPr>
                <w:rFonts w:asciiTheme="minorHAnsi" w:hAnsiTheme="minorHAnsi" w:cstheme="minorHAnsi"/>
                <w:color w:val="2E74B5" w:themeColor="accent1" w:themeShade="BF"/>
                <w:sz w:val="21"/>
                <w:szCs w:val="21"/>
              </w:rPr>
            </w:pPr>
            <w:r w:rsidRPr="00282BF7">
              <w:rPr>
                <w:rFonts w:asciiTheme="minorHAnsi" w:hAnsiTheme="minorHAnsi" w:cstheme="minorHAnsi"/>
                <w:color w:val="2E74B5" w:themeColor="accent1" w:themeShade="BF"/>
                <w:sz w:val="21"/>
                <w:szCs w:val="21"/>
              </w:rPr>
              <w:t xml:space="preserve">At country level </w:t>
            </w:r>
          </w:p>
          <w:p w14:paraId="01BB6474" w14:textId="5F4B328C" w:rsidR="009674F6" w:rsidRDefault="009674F6" w:rsidP="00655A5C">
            <w:pPr>
              <w:pStyle w:val="MText"/>
            </w:pPr>
            <w:r w:rsidRPr="00282BF7">
              <w:t xml:space="preserve">For countries and territories where no information was provided to FAO for FRA 2015 (79 countries and territories representing 1.2 percent of the global forest area), a report was prepared by FAO using existing information from previous assessments and literature search. </w:t>
            </w:r>
          </w:p>
          <w:p w14:paraId="62DF182C" w14:textId="77777777" w:rsidR="00655A5C" w:rsidRPr="00282BF7" w:rsidRDefault="00655A5C" w:rsidP="00655A5C">
            <w:pPr>
              <w:pStyle w:val="MText"/>
            </w:pPr>
          </w:p>
          <w:p w14:paraId="0D097A41" w14:textId="77777777" w:rsidR="009674F6" w:rsidRPr="00282BF7" w:rsidRDefault="009674F6" w:rsidP="00655A5C">
            <w:pPr>
              <w:pStyle w:val="Default"/>
              <w:numPr>
                <w:ilvl w:val="0"/>
                <w:numId w:val="7"/>
              </w:numPr>
              <w:spacing w:line="276" w:lineRule="auto"/>
              <w:rPr>
                <w:rFonts w:asciiTheme="minorHAnsi" w:hAnsiTheme="minorHAnsi" w:cstheme="minorHAnsi"/>
                <w:color w:val="2E74B5" w:themeColor="accent1" w:themeShade="BF"/>
                <w:sz w:val="21"/>
                <w:szCs w:val="21"/>
              </w:rPr>
            </w:pPr>
            <w:r w:rsidRPr="00282BF7">
              <w:rPr>
                <w:rFonts w:asciiTheme="minorHAnsi" w:hAnsiTheme="minorHAnsi" w:cstheme="minorHAnsi"/>
                <w:color w:val="2E74B5" w:themeColor="accent1" w:themeShade="BF"/>
                <w:sz w:val="21"/>
                <w:szCs w:val="21"/>
              </w:rPr>
              <w:t xml:space="preserve">At regional and global levels </w:t>
            </w:r>
          </w:p>
          <w:p w14:paraId="3FA3C75D" w14:textId="77777777" w:rsidR="009674F6" w:rsidRPr="00282BF7" w:rsidRDefault="009674F6" w:rsidP="00655A5C">
            <w:pPr>
              <w:pStyle w:val="MText"/>
            </w:pPr>
            <w:r w:rsidRPr="00282BF7">
              <w:t xml:space="preserve">See above. </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05A6A39" w14:textId="77777777" w:rsidR="009674F6" w:rsidRPr="00282BF7" w:rsidRDefault="009674F6" w:rsidP="00655A5C">
            <w:pPr>
              <w:pStyle w:val="MSubHeader"/>
            </w:pPr>
            <w:r w:rsidRPr="00282BF7">
              <w:t xml:space="preserve">Regional aggregates: </w:t>
            </w:r>
          </w:p>
          <w:p w14:paraId="27492CB0" w14:textId="49A7AE7E" w:rsidR="007F2D9F" w:rsidRPr="00837EC7" w:rsidRDefault="009674F6" w:rsidP="00655A5C">
            <w:pPr>
              <w:pStyle w:val="Default"/>
              <w:spacing w:after="120" w:line="276" w:lineRule="auto"/>
              <w:rPr>
                <w:rFonts w:asciiTheme="minorHAnsi" w:hAnsiTheme="minorHAnsi" w:cstheme="minorHAnsi"/>
                <w:sz w:val="21"/>
                <w:szCs w:val="21"/>
              </w:rPr>
            </w:pPr>
            <w:r w:rsidRPr="00655A5C">
              <w:rPr>
                <w:rStyle w:val="MTextChar"/>
                <w:rFonts w:eastAsiaTheme="minorEastAsia"/>
              </w:rPr>
              <w:t>See Annex 2 – Methodology. It should be noted that for those sub-indicators where there are gaps in the data set, only the countries that reported a complete time series are included in the</w:t>
            </w:r>
            <w:r w:rsidRPr="00282BF7">
              <w:rPr>
                <w:rFonts w:asciiTheme="minorHAnsi" w:hAnsiTheme="minorHAnsi" w:cstheme="minorHAnsi"/>
                <w:sz w:val="21"/>
                <w:szCs w:val="21"/>
              </w:rPr>
              <w:t xml:space="preserve"> </w:t>
            </w:r>
            <w:r w:rsidRPr="00655A5C">
              <w:rPr>
                <w:rStyle w:val="MTextChar"/>
                <w:rFonts w:eastAsiaTheme="minorEastAsia"/>
              </w:rPr>
              <w:t>regional and global aggregates. Annex 2 also shows how the dashboard traffic lights are applied at global and regional level.</w:t>
            </w:r>
            <w:r w:rsidRPr="00282BF7">
              <w:rPr>
                <w:rFonts w:asciiTheme="minorHAnsi" w:hAnsiTheme="minorHAnsi" w:cstheme="minorHAnsi"/>
                <w:sz w:val="21"/>
                <w:szCs w:val="21"/>
              </w:rPr>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BE0204" w14:textId="77777777" w:rsidR="009674F6" w:rsidRPr="00282BF7" w:rsidRDefault="009674F6" w:rsidP="00655A5C">
            <w:pPr>
              <w:pStyle w:val="MSubHeader"/>
            </w:pPr>
            <w:r w:rsidRPr="00282BF7">
              <w:t xml:space="preserve">Methods and guidance available to countries for the compilation of the data at the national level: </w:t>
            </w:r>
          </w:p>
          <w:p w14:paraId="1C602919" w14:textId="66CF0479" w:rsidR="009674F6" w:rsidRDefault="009674F6" w:rsidP="00655A5C">
            <w:pPr>
              <w:pStyle w:val="MText"/>
            </w:pPr>
            <w:r w:rsidRPr="00282BF7">
              <w:t xml:space="preserve">Data on sub-indicators </w:t>
            </w:r>
            <w:r>
              <w:t xml:space="preserve">1 to 4 </w:t>
            </w:r>
            <w:r w:rsidRPr="00282BF7">
              <w:t xml:space="preserve">are provided to FAO by countries in the form of a country report following a standard format, which includes the original data and reference sources and descriptions of how these have been used to estimate the forest area for different points in time. </w:t>
            </w:r>
          </w:p>
          <w:p w14:paraId="2EEB9184" w14:textId="77777777" w:rsidR="00655A5C" w:rsidRPr="00282BF7" w:rsidRDefault="00655A5C" w:rsidP="00655A5C">
            <w:pPr>
              <w:pStyle w:val="MText"/>
            </w:pPr>
          </w:p>
          <w:p w14:paraId="0232E6B5" w14:textId="3166C5D5" w:rsidR="007F2D9F" w:rsidRPr="00837EC7" w:rsidRDefault="009674F6" w:rsidP="00655A5C">
            <w:pPr>
              <w:pStyle w:val="MText"/>
              <w:rPr>
                <w:rFonts w:cstheme="minorHAnsi"/>
              </w:rPr>
            </w:pPr>
            <w:r w:rsidRPr="00282BF7">
              <w:lastRenderedPageBreak/>
              <w:t xml:space="preserve">Detailed methodology and guidance on how to prepare the country reports and to convert national data according to national categories and definitions to FAO’s global categories and definitions is found in the document “Guide for country reporting for FRA 2015”, </w:t>
            </w:r>
            <w:hyperlink r:id="rId8" w:history="1">
              <w:r w:rsidRPr="00282BF7">
                <w:rPr>
                  <w:rStyle w:val="Hyperlink"/>
                  <w:rFonts w:cstheme="minorHAnsi"/>
                </w:rPr>
                <w:t>http://www.fao.org/3/a-au190e.pdf</w:t>
              </w:r>
            </w:hyperlink>
            <w:r w:rsidRPr="00282BF7">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7D5793" w14:textId="77777777" w:rsidR="009674F6" w:rsidRPr="00282BF7" w:rsidRDefault="009674F6" w:rsidP="00655A5C">
            <w:pPr>
              <w:pStyle w:val="MSubHeader"/>
            </w:pPr>
            <w:r w:rsidRPr="00282BF7">
              <w:t xml:space="preserve">Quality assurance </w:t>
            </w:r>
          </w:p>
          <w:p w14:paraId="649596D7" w14:textId="6DEB91AD" w:rsidR="009674F6" w:rsidRDefault="009674F6" w:rsidP="00655A5C">
            <w:pPr>
              <w:pStyle w:val="MText"/>
            </w:pPr>
            <w:r w:rsidRPr="00282BF7">
              <w:t xml:space="preserve">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14079E9" w14:textId="77777777" w:rsidR="00655A5C" w:rsidRPr="00282BF7" w:rsidRDefault="00655A5C" w:rsidP="00655A5C">
            <w:pPr>
              <w:pStyle w:val="MText"/>
            </w:pPr>
          </w:p>
          <w:p w14:paraId="49CC4A3F" w14:textId="3F2BDE27" w:rsidR="007F2D9F" w:rsidRPr="00837EC7" w:rsidRDefault="009674F6" w:rsidP="00655A5C">
            <w:pPr>
              <w:pStyle w:val="MText"/>
              <w:rPr>
                <w:rFonts w:ascii="Calibri" w:hAnsi="Calibri" w:cs="Calibri"/>
                <w:color w:val="000000"/>
              </w:rPr>
            </w:pPr>
            <w:r w:rsidRPr="00282BF7">
              <w:t xml:space="preserve">All country reports (including those prepared by FAO) are sent to the respective Head of Forestry for validation before finalization and publishing of data. The data are then aggregated at sub-regional, regional and global levels by the FRA team at FAO.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33E63C" w14:textId="437252B0" w:rsidR="00C73536" w:rsidRPr="00282BF7" w:rsidRDefault="00C73536" w:rsidP="00C73536">
            <w:pPr>
              <w:pStyle w:val="MHeader"/>
              <w:rPr>
                <w:rFonts w:cstheme="minorHAnsi"/>
              </w:rPr>
            </w:pPr>
            <w:r w:rsidRPr="00282BF7">
              <w:rPr>
                <w:rFonts w:cstheme="minorHAnsi"/>
              </w:rPr>
              <w:t xml:space="preserve">Data </w:t>
            </w:r>
            <w:r w:rsidR="00993546">
              <w:rPr>
                <w:rFonts w:cstheme="minorHAnsi"/>
              </w:rPr>
              <w:t>a</w:t>
            </w:r>
            <w:r w:rsidRPr="00282BF7">
              <w:rPr>
                <w:rFonts w:cstheme="minorHAnsi"/>
              </w:rPr>
              <w:t xml:space="preserve">vailability </w:t>
            </w:r>
          </w:p>
          <w:p w14:paraId="39145FCB" w14:textId="77777777" w:rsidR="00C73536" w:rsidRPr="00282BF7" w:rsidRDefault="00C73536" w:rsidP="00993546">
            <w:pPr>
              <w:pStyle w:val="MSubHeader"/>
            </w:pPr>
            <w:r w:rsidRPr="00282BF7">
              <w:t xml:space="preserve">Description: </w:t>
            </w:r>
          </w:p>
          <w:p w14:paraId="08EB3A9A" w14:textId="53A256B7" w:rsidR="00C73536" w:rsidRDefault="00C73536" w:rsidP="00993546">
            <w:pPr>
              <w:pStyle w:val="MText"/>
              <w:rPr>
                <w:rFonts w:cstheme="minorHAnsi"/>
                <w:b/>
                <w:bCs/>
              </w:rPr>
            </w:pPr>
            <w:r w:rsidRPr="00282BF7">
              <w:t xml:space="preserve">Breakdown of the number of countries covered by region and by sub-indicator is as follows: </w:t>
            </w:r>
          </w:p>
          <w:p w14:paraId="733DC865" w14:textId="49D12246" w:rsidR="00C73536" w:rsidRDefault="00C73536" w:rsidP="009674F6">
            <w:pPr>
              <w:pStyle w:val="Default"/>
              <w:spacing w:before="120" w:after="120" w:line="276" w:lineRule="auto"/>
              <w:contextualSpacing/>
              <w:rPr>
                <w:rFonts w:asciiTheme="minorHAnsi" w:hAnsiTheme="minorHAnsi" w:cstheme="minorHAnsi"/>
                <w:b/>
                <w:bCs/>
                <w:sz w:val="21"/>
                <w:szCs w:val="21"/>
              </w:rPr>
            </w:pPr>
            <w:r w:rsidRPr="00282BF7">
              <w:rPr>
                <w:rFonts w:asciiTheme="minorHAnsi" w:hAnsiTheme="minorHAnsi" w:cstheme="minorHAnsi"/>
                <w:noProof/>
              </w:rPr>
              <w:lastRenderedPageBreak/>
              <w:drawing>
                <wp:inline distT="0" distB="0" distL="0" distR="0" wp14:anchorId="711F0AA0" wp14:editId="4EE7985B">
                  <wp:extent cx="5077419" cy="566261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878" cy="5669816"/>
                          </a:xfrm>
                          <a:prstGeom prst="rect">
                            <a:avLst/>
                          </a:prstGeom>
                          <a:noFill/>
                          <a:ln>
                            <a:noFill/>
                          </a:ln>
                        </pic:spPr>
                      </pic:pic>
                    </a:graphicData>
                  </a:graphic>
                </wp:inline>
              </w:drawing>
            </w:r>
          </w:p>
          <w:p w14:paraId="771CC51F" w14:textId="3BE41966" w:rsidR="00C73536" w:rsidRDefault="00C73536" w:rsidP="009674F6">
            <w:pPr>
              <w:pStyle w:val="Default"/>
              <w:spacing w:before="120" w:after="120" w:line="276" w:lineRule="auto"/>
              <w:contextualSpacing/>
              <w:rPr>
                <w:rFonts w:asciiTheme="minorHAnsi" w:hAnsiTheme="minorHAnsi" w:cstheme="minorHAnsi"/>
                <w:b/>
                <w:bCs/>
                <w:sz w:val="21"/>
                <w:szCs w:val="21"/>
              </w:rPr>
            </w:pPr>
          </w:p>
          <w:p w14:paraId="34288790" w14:textId="77777777" w:rsidR="00C73536" w:rsidRPr="00282BF7" w:rsidRDefault="00C73536" w:rsidP="00993546">
            <w:pPr>
              <w:pStyle w:val="MSubHeader"/>
            </w:pPr>
            <w:r>
              <w:t>T</w:t>
            </w:r>
            <w:r w:rsidRPr="00282BF7">
              <w:t xml:space="preserve">ime series: </w:t>
            </w:r>
          </w:p>
          <w:p w14:paraId="11E57AE1" w14:textId="77777777" w:rsidR="00C73536" w:rsidRDefault="00C73536" w:rsidP="00993546">
            <w:pPr>
              <w:pStyle w:val="MText"/>
            </w:pPr>
            <w:r w:rsidRPr="00282BF7">
              <w:t xml:space="preserve">2000, 2005, 2010, 2015 </w:t>
            </w:r>
          </w:p>
          <w:p w14:paraId="38AF3246" w14:textId="491EC9A4" w:rsidR="00C73536" w:rsidRDefault="00C73536" w:rsidP="00993546">
            <w:pPr>
              <w:pStyle w:val="MText"/>
            </w:pPr>
            <w:r>
              <w:t>After next data release (2020) annual data will be available from 2015 and onwards.</w:t>
            </w:r>
          </w:p>
          <w:p w14:paraId="3D2A6515" w14:textId="77777777" w:rsidR="00993546" w:rsidRPr="00993546" w:rsidRDefault="00993546" w:rsidP="00993546">
            <w:pPr>
              <w:pStyle w:val="MText"/>
            </w:pPr>
          </w:p>
          <w:p w14:paraId="296A82C9" w14:textId="05BB990D" w:rsidR="009674F6" w:rsidRPr="00282BF7" w:rsidRDefault="009674F6" w:rsidP="00993546">
            <w:pPr>
              <w:pStyle w:val="MSubHeader"/>
            </w:pPr>
            <w:r w:rsidRPr="00282BF7">
              <w:t xml:space="preserve">Disaggregation: </w:t>
            </w:r>
          </w:p>
          <w:p w14:paraId="39185D77" w14:textId="25ECF947" w:rsidR="00776312" w:rsidRPr="00837EC7" w:rsidRDefault="009674F6" w:rsidP="00993546">
            <w:pPr>
              <w:pStyle w:val="MText"/>
              <w:rPr>
                <w:rFonts w:cstheme="minorHAnsi"/>
              </w:rPr>
            </w:pPr>
            <w:r w:rsidRPr="00282BF7">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E895AB9" w14:textId="77777777" w:rsidR="009674F6" w:rsidRPr="00282BF7" w:rsidRDefault="009674F6" w:rsidP="00993546">
            <w:pPr>
              <w:pStyle w:val="MSubHeader"/>
            </w:pPr>
            <w:r w:rsidRPr="00282BF7">
              <w:t xml:space="preserve">Sources of discrepancies: </w:t>
            </w:r>
          </w:p>
          <w:p w14:paraId="766A694F" w14:textId="17BD3AB6" w:rsidR="009674F6" w:rsidRDefault="009674F6" w:rsidP="00993546">
            <w:pPr>
              <w:pStyle w:val="MText"/>
            </w:pPr>
            <w:r w:rsidRPr="00282BF7">
              <w:t xml:space="preserve">The national figures in the database are reported by the countries themselves following a standardized format, definitions and reporting years, thus eliminating any discrepancies between global and national figures. The reporting format ensures that countries provide the full reference for original data sources as well as national definitions and terminology. Separate sections in the reporting format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51821D46" w14:textId="77777777" w:rsidR="00993546" w:rsidRDefault="00993546" w:rsidP="00993546">
            <w:pPr>
              <w:pStyle w:val="MText"/>
            </w:pPr>
          </w:p>
          <w:p w14:paraId="5D8AFF9E" w14:textId="77777777" w:rsidR="009674F6" w:rsidRDefault="009674F6" w:rsidP="00993546">
            <w:pPr>
              <w:pStyle w:val="MText"/>
              <w:rPr>
                <w:rFonts w:cstheme="minorHAnsi"/>
              </w:rPr>
            </w:pPr>
            <w:r>
              <w:rPr>
                <w:rFonts w:cstheme="minorHAnsi"/>
              </w:rPr>
              <w:t xml:space="preserve">Regarding the data on </w:t>
            </w:r>
            <w:r w:rsidRPr="00282BF7">
              <w:rPr>
                <w:rFonts w:cstheme="minorHAnsi"/>
              </w:rPr>
              <w:t>forest area under an independently verified forest management certification scheme</w:t>
            </w:r>
            <w:r>
              <w:rPr>
                <w:rFonts w:cstheme="minorHAnsi"/>
              </w:rPr>
              <w:t>,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w:t>
            </w:r>
            <w:r>
              <w:rPr>
                <w:rFonts w:cstheme="minorHAnsi"/>
              </w:rPr>
              <w:t xml:space="preserve"> </w:t>
            </w:r>
          </w:p>
          <w:p w14:paraId="38762D8B" w14:textId="77777777" w:rsidR="009674F6" w:rsidRDefault="009674F6" w:rsidP="00993546">
            <w:pPr>
              <w:pStyle w:val="MText"/>
              <w:rPr>
                <w:rFonts w:cstheme="minorHAnsi"/>
              </w:rPr>
            </w:pPr>
          </w:p>
          <w:p w14:paraId="13CF0B2D" w14:textId="387D42BD" w:rsidR="004F4616" w:rsidRPr="00837EC7" w:rsidRDefault="009674F6" w:rsidP="00993546">
            <w:pPr>
              <w:pStyle w:val="MText"/>
            </w:pPr>
            <w:r>
              <w:rPr>
                <w:rFonts w:cstheme="minorHAnsi"/>
              </w:rPr>
              <w:t>Therefore, the data are requested to correspond to the end of June each year. However, the data are not always reported by the local offices according to that date.</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13263A" w14:textId="77777777" w:rsidR="00C73536" w:rsidRPr="00993546" w:rsidRDefault="00C73536" w:rsidP="00993546">
            <w:pPr>
              <w:pStyle w:val="MHeader"/>
            </w:pPr>
            <w:r w:rsidRPr="00993546">
              <w:t xml:space="preserve">References </w:t>
            </w:r>
          </w:p>
          <w:p w14:paraId="680ACE8A" w14:textId="77777777" w:rsidR="00993546" w:rsidRDefault="00C73536" w:rsidP="00993546">
            <w:pPr>
              <w:pStyle w:val="MSubHeader"/>
            </w:pPr>
            <w:r w:rsidRPr="00422595">
              <w:t xml:space="preserve">URL: </w:t>
            </w:r>
          </w:p>
          <w:p w14:paraId="22FFF6F1" w14:textId="77777777" w:rsidR="00993546" w:rsidRDefault="00993546" w:rsidP="00993546">
            <w:pPr>
              <w:pStyle w:val="MText"/>
            </w:pPr>
            <w:hyperlink r:id="rId10" w:history="1">
              <w:r w:rsidRPr="00863700">
                <w:rPr>
                  <w:rStyle w:val="Hyperlink"/>
                  <w:rFonts w:cstheme="minorHAnsi"/>
                  <w:lang w:val="es-419"/>
                </w:rPr>
                <w:t>http://www.fao.org/forest-resources-assessment/en/</w:t>
              </w:r>
            </w:hyperlink>
            <w:r w:rsidR="00C73536">
              <w:t xml:space="preserve"> </w:t>
            </w:r>
            <w:r w:rsidR="00C73536" w:rsidRPr="00422595">
              <w:t xml:space="preserve"> </w:t>
            </w:r>
          </w:p>
          <w:p w14:paraId="3D9035BA" w14:textId="77777777" w:rsidR="00993546" w:rsidRDefault="00993546" w:rsidP="00993546">
            <w:pPr>
              <w:pStyle w:val="MText"/>
              <w:rPr>
                <w:b/>
              </w:rPr>
            </w:pPr>
          </w:p>
          <w:p w14:paraId="4B6DEFC2" w14:textId="77777777" w:rsidR="00993546" w:rsidRPr="00282BF7" w:rsidRDefault="00C73536" w:rsidP="00993546">
            <w:pPr>
              <w:rPr>
                <w:rFonts w:cstheme="minorHAnsi"/>
                <w:b/>
                <w:sz w:val="28"/>
              </w:rPr>
            </w:pPr>
            <w:r w:rsidRPr="00422595">
              <w:rPr>
                <w:rFonts w:cstheme="minorHAnsi"/>
                <w:b/>
                <w:sz w:val="28"/>
                <w:lang w:val="es-419"/>
              </w:rPr>
              <w:br w:type="page"/>
            </w:r>
            <w:r w:rsidR="00993546" w:rsidRPr="00993546">
              <w:rPr>
                <w:rStyle w:val="MHeaderChar"/>
                <w:rFonts w:eastAsiaTheme="minorHAnsi"/>
              </w:rPr>
              <w:t>Annex 1 – Terms and Definitions</w:t>
            </w:r>
            <w:r w:rsidR="00993546" w:rsidRPr="00282BF7">
              <w:rPr>
                <w:rStyle w:val="FootnoteReference"/>
                <w:rFonts w:cstheme="minorHAnsi"/>
                <w:b/>
                <w:sz w:val="28"/>
              </w:rPr>
              <w:footnoteReference w:id="1"/>
            </w:r>
            <w:r w:rsidR="00993546" w:rsidRPr="00282BF7">
              <w:rPr>
                <w:rFonts w:cstheme="minorHAnsi"/>
                <w:b/>
                <w:sz w:val="28"/>
              </w:rPr>
              <w:t xml:space="preserve"> </w:t>
            </w:r>
          </w:p>
          <w:p w14:paraId="5393CA41" w14:textId="77777777" w:rsidR="00993546" w:rsidRDefault="00993546" w:rsidP="00993546">
            <w:pPr>
              <w:pStyle w:val="MText"/>
              <w:rPr>
                <w:b/>
                <w:bCs/>
                <w:i/>
                <w:iCs/>
              </w:rPr>
            </w:pPr>
            <w:r w:rsidRPr="008D7A9D">
              <w:rPr>
                <w:b/>
                <w:bCs/>
                <w:i/>
                <w:iCs/>
              </w:rPr>
              <w:t>FOREST</w:t>
            </w:r>
          </w:p>
          <w:p w14:paraId="67C30537" w14:textId="77777777" w:rsidR="00993546" w:rsidRDefault="00993546" w:rsidP="00993546">
            <w:pPr>
              <w:pStyle w:val="MText"/>
              <w:rPr>
                <w:rFonts w:cstheme="minorHAnsi"/>
                <w:b/>
                <w:color w:val="000000"/>
                <w:sz w:val="18"/>
                <w:szCs w:val="20"/>
              </w:rPr>
            </w:pPr>
            <w:r w:rsidRPr="008D7A9D">
              <w:rPr>
                <w:rStyle w:val="MTextChar"/>
              </w:rPr>
              <w:lastRenderedPageBreak/>
              <w:t xml:space="preserve">Land spanning more than 0.5 hectares with trees higher than 5 meters and a canopy cover of more than 10 percent, or trees able to reach these thresholds </w:t>
            </w:r>
            <w:r w:rsidRPr="008D7A9D">
              <w:rPr>
                <w:rStyle w:val="MTextChar"/>
                <w:i/>
                <w:iCs/>
              </w:rPr>
              <w:t>in situ</w:t>
            </w:r>
            <w:r w:rsidRPr="008D7A9D">
              <w:rPr>
                <w:rStyle w:val="MTextChar"/>
              </w:rPr>
              <w:t>. It does not include land that is predominantly under agricultural or urban land use</w:t>
            </w:r>
            <w:r w:rsidRPr="00282BF7">
              <w:rPr>
                <w:rFonts w:cstheme="minorHAnsi"/>
                <w:b/>
                <w:color w:val="000000"/>
                <w:sz w:val="18"/>
                <w:szCs w:val="20"/>
              </w:rPr>
              <w:t xml:space="preserve">. </w:t>
            </w:r>
          </w:p>
          <w:p w14:paraId="3FABF482" w14:textId="77777777" w:rsidR="00993546" w:rsidRPr="00B0772D" w:rsidRDefault="00993546" w:rsidP="00993546">
            <w:pPr>
              <w:pStyle w:val="MText"/>
              <w:rPr>
                <w:b/>
                <w:bCs/>
                <w:i/>
                <w:iCs/>
              </w:rPr>
            </w:pPr>
          </w:p>
          <w:p w14:paraId="42CFFDC9" w14:textId="77777777" w:rsidR="00993546" w:rsidRPr="008D7A9D" w:rsidRDefault="00993546" w:rsidP="00993546">
            <w:pPr>
              <w:pStyle w:val="MText"/>
              <w:rPr>
                <w:u w:val="single"/>
              </w:rPr>
            </w:pPr>
            <w:r w:rsidRPr="008D7A9D">
              <w:rPr>
                <w:u w:val="single"/>
              </w:rPr>
              <w:t>Explanatory notes</w:t>
            </w:r>
          </w:p>
          <w:p w14:paraId="4047EAB3" w14:textId="77777777" w:rsidR="00993546" w:rsidRPr="008D7A9D" w:rsidRDefault="00993546" w:rsidP="00993546">
            <w:pPr>
              <w:pStyle w:val="MText"/>
              <w:numPr>
                <w:ilvl w:val="0"/>
                <w:numId w:val="13"/>
              </w:numPr>
            </w:pPr>
            <w:r w:rsidRPr="008D7A9D">
              <w:t xml:space="preserve">Forest is determined both by the presence of trees and the absence of other predominant land uses. The trees should be able to reach a minimum height of 5 meters. </w:t>
            </w:r>
          </w:p>
          <w:p w14:paraId="2203B756" w14:textId="77777777" w:rsidR="00993546" w:rsidRPr="008D7A9D" w:rsidRDefault="00993546" w:rsidP="00993546">
            <w:pPr>
              <w:pStyle w:val="MText"/>
              <w:numPr>
                <w:ilvl w:val="0"/>
                <w:numId w:val="13"/>
              </w:numPr>
            </w:pPr>
            <w:r w:rsidRPr="008D7A9D">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039D1DB6" w14:textId="77777777" w:rsidR="00993546" w:rsidRPr="00282BF7" w:rsidRDefault="00993546" w:rsidP="00993546">
            <w:pPr>
              <w:pStyle w:val="MText"/>
              <w:numPr>
                <w:ilvl w:val="0"/>
                <w:numId w:val="13"/>
              </w:numPr>
            </w:pPr>
            <w:r w:rsidRPr="00282BF7">
              <w:t>Includes forest roads, firebreaks and other small open areas; forest in national parks, nature reserves and other protected areas such as those of specific environmental, scientific, historical, cultural or spiritual interest.</w:t>
            </w:r>
          </w:p>
          <w:p w14:paraId="3D897CD3" w14:textId="77777777" w:rsidR="00993546" w:rsidRPr="00282BF7" w:rsidRDefault="00993546" w:rsidP="00993546">
            <w:pPr>
              <w:pStyle w:val="MText"/>
              <w:numPr>
                <w:ilvl w:val="0"/>
                <w:numId w:val="13"/>
              </w:numPr>
            </w:pPr>
            <w:r w:rsidRPr="00282BF7">
              <w:t>Includes windbreaks, shelterbelts and corridors of trees with an area of more than 0.5 hectares and width of more than 20 meters.</w:t>
            </w:r>
          </w:p>
          <w:p w14:paraId="5E867CD9" w14:textId="77777777" w:rsidR="00993546" w:rsidRPr="00282BF7" w:rsidRDefault="00993546" w:rsidP="00993546">
            <w:pPr>
              <w:pStyle w:val="MText"/>
              <w:numPr>
                <w:ilvl w:val="0"/>
                <w:numId w:val="13"/>
              </w:numPr>
            </w:pPr>
            <w:r w:rsidRPr="00282BF7">
              <w:t>Includes abandoned shifting cultivation land with a regeneration of trees that have, or are expected to reach, a canopy cover of at least 10 percent and tree height of at least 5 meters.</w:t>
            </w:r>
          </w:p>
          <w:p w14:paraId="687074A2" w14:textId="77777777" w:rsidR="00993546" w:rsidRPr="00282BF7" w:rsidRDefault="00993546" w:rsidP="00993546">
            <w:pPr>
              <w:pStyle w:val="MText"/>
              <w:numPr>
                <w:ilvl w:val="0"/>
                <w:numId w:val="13"/>
              </w:numPr>
            </w:pPr>
            <w:r w:rsidRPr="00282BF7">
              <w:t>Includes areas with mangroves in tidal zones, regardless whether this area is classified as land area or not.</w:t>
            </w:r>
          </w:p>
          <w:p w14:paraId="3D3768F5" w14:textId="77777777" w:rsidR="00993546" w:rsidRPr="00282BF7" w:rsidRDefault="00993546" w:rsidP="00993546">
            <w:pPr>
              <w:pStyle w:val="MText"/>
              <w:numPr>
                <w:ilvl w:val="0"/>
                <w:numId w:val="13"/>
              </w:numPr>
            </w:pPr>
            <w:r w:rsidRPr="00282BF7">
              <w:t xml:space="preserve">Includes rubberwood, cork oak and Christmas tree plantations. </w:t>
            </w:r>
          </w:p>
          <w:p w14:paraId="11C24D62" w14:textId="77777777" w:rsidR="00993546" w:rsidRPr="00282BF7" w:rsidRDefault="00993546" w:rsidP="00993546">
            <w:pPr>
              <w:pStyle w:val="MText"/>
              <w:numPr>
                <w:ilvl w:val="0"/>
                <w:numId w:val="13"/>
              </w:numPr>
            </w:pPr>
            <w:r w:rsidRPr="00282BF7">
              <w:t>Includes areas with bamboo and palms provided that land use, height and canopy cover criteria are met.</w:t>
            </w:r>
          </w:p>
          <w:p w14:paraId="661F5BED" w14:textId="77777777" w:rsidR="00993546" w:rsidRPr="00282BF7" w:rsidRDefault="00993546" w:rsidP="00993546">
            <w:pPr>
              <w:pStyle w:val="MText"/>
              <w:numPr>
                <w:ilvl w:val="0"/>
                <w:numId w:val="13"/>
              </w:numPr>
            </w:pPr>
            <w:r w:rsidRPr="00282BF7">
              <w:rPr>
                <w:u w:val="single"/>
              </w:rPr>
              <w:t>Excludes</w:t>
            </w:r>
            <w:r w:rsidRPr="00282BF7">
              <w:t xml:space="preserve"> tree stands in agricultural production systems, such as fruit tree plantations, oil palm plantations, olive orchards and agroforestry systems when crops are grown under tree cover.</w:t>
            </w:r>
            <w:r>
              <w:t xml:space="preserve"> </w:t>
            </w:r>
            <w:r w:rsidRPr="00282BF7">
              <w:rPr>
                <w:u w:val="single"/>
              </w:rPr>
              <w:t>Note:</w:t>
            </w:r>
            <w:r w:rsidRPr="00282BF7">
              <w:t xml:space="preserve"> Some agroforestry systems such as the “</w:t>
            </w:r>
            <w:proofErr w:type="spellStart"/>
            <w:r w:rsidRPr="00282BF7">
              <w:t>Taungya</w:t>
            </w:r>
            <w:proofErr w:type="spellEnd"/>
            <w:r w:rsidRPr="00282BF7">
              <w:t>” system where crops are grown only during the first years of the forest rotation should be classified as forest.</w:t>
            </w:r>
          </w:p>
          <w:p w14:paraId="5C167D32" w14:textId="77777777" w:rsidR="00993546" w:rsidRPr="00282BF7" w:rsidRDefault="00993546" w:rsidP="00993546">
            <w:pPr>
              <w:rPr>
                <w:rFonts w:cstheme="minorHAnsi"/>
              </w:rPr>
            </w:pPr>
          </w:p>
          <w:p w14:paraId="65CDC8CB" w14:textId="77777777" w:rsidR="00993546" w:rsidRPr="00B0772D" w:rsidRDefault="00993546" w:rsidP="00993546">
            <w:pPr>
              <w:pStyle w:val="MText"/>
              <w:rPr>
                <w:b/>
                <w:bCs/>
                <w:i/>
                <w:iCs/>
              </w:rPr>
            </w:pPr>
            <w:r w:rsidRPr="00B0772D">
              <w:rPr>
                <w:b/>
                <w:bCs/>
                <w:i/>
                <w:iCs/>
              </w:rPr>
              <w:t>ABOVE-GROUND BIOMASS</w:t>
            </w:r>
          </w:p>
          <w:p w14:paraId="229D0796" w14:textId="77777777" w:rsidR="00993546" w:rsidRDefault="00993546" w:rsidP="00993546">
            <w:pPr>
              <w:pStyle w:val="MText"/>
            </w:pPr>
            <w:r w:rsidRPr="00282BF7">
              <w:lastRenderedPageBreak/>
              <w:t>All living biomass above the soil including stem, stump, branches, bark, seeds, and foliage.</w:t>
            </w:r>
          </w:p>
          <w:p w14:paraId="7D38D849" w14:textId="77777777" w:rsidR="00993546" w:rsidRPr="00282BF7" w:rsidRDefault="00993546" w:rsidP="00993546">
            <w:pPr>
              <w:pStyle w:val="MText"/>
            </w:pPr>
          </w:p>
          <w:p w14:paraId="08CE5DB6" w14:textId="77777777" w:rsidR="00993546" w:rsidRPr="007C5707" w:rsidRDefault="00993546" w:rsidP="00993546">
            <w:pPr>
              <w:pStyle w:val="MText"/>
              <w:rPr>
                <w:u w:val="single"/>
              </w:rPr>
            </w:pPr>
            <w:r w:rsidRPr="007C5707">
              <w:rPr>
                <w:u w:val="single"/>
              </w:rPr>
              <w:t xml:space="preserve">Explanatory note </w:t>
            </w:r>
          </w:p>
          <w:p w14:paraId="6FEDC5E3" w14:textId="77777777" w:rsidR="00993546" w:rsidRDefault="00993546" w:rsidP="00993546">
            <w:pPr>
              <w:pStyle w:val="MText"/>
              <w:numPr>
                <w:ilvl w:val="0"/>
                <w:numId w:val="15"/>
              </w:numPr>
            </w:pPr>
            <w:r w:rsidRPr="00282BF7">
              <w:t>In cases where forest understorey is a relatively small component of the aboveground biomass carbon pool, it is acceptable to exclude it, provided this is done in a consistent manner throughout the inventory time series.</w:t>
            </w:r>
          </w:p>
          <w:p w14:paraId="0FCD8D34" w14:textId="77777777" w:rsidR="00993546" w:rsidRPr="00282BF7" w:rsidRDefault="00993546" w:rsidP="00993546">
            <w:pPr>
              <w:pStyle w:val="MText"/>
              <w:ind w:left="360"/>
            </w:pPr>
          </w:p>
          <w:p w14:paraId="5BAEC18E" w14:textId="77777777" w:rsidR="00993546" w:rsidRPr="007C5707" w:rsidRDefault="00993546" w:rsidP="00993546">
            <w:pPr>
              <w:pStyle w:val="MText"/>
              <w:rPr>
                <w:b/>
                <w:bCs/>
                <w:i/>
                <w:iCs/>
              </w:rPr>
            </w:pPr>
            <w:r w:rsidRPr="007C5707">
              <w:rPr>
                <w:b/>
                <w:bCs/>
                <w:i/>
                <w:iCs/>
              </w:rPr>
              <w:t>PROTECTED AREAS</w:t>
            </w:r>
          </w:p>
          <w:p w14:paraId="5A44513B" w14:textId="77777777" w:rsidR="00993546" w:rsidRDefault="00993546" w:rsidP="00993546">
            <w:pPr>
              <w:pStyle w:val="MText"/>
            </w:pPr>
            <w:r w:rsidRPr="007C5707">
              <w:t>Areas especially dedicated to the protection and maintenance of biological diversity, and of natural and associated cultural resources, and managed through legal or other effective means.</w:t>
            </w:r>
          </w:p>
          <w:p w14:paraId="12EE226C" w14:textId="3459972B" w:rsidR="00C73536" w:rsidRDefault="00C73536" w:rsidP="00993546">
            <w:pPr>
              <w:pStyle w:val="MText"/>
              <w:rPr>
                <w:rFonts w:cstheme="minorHAnsi"/>
                <w:b/>
                <w:sz w:val="28"/>
                <w:lang w:val="es-419"/>
              </w:rPr>
            </w:pPr>
          </w:p>
          <w:p w14:paraId="346901CF" w14:textId="77777777" w:rsidR="00993546" w:rsidRPr="00282BF7" w:rsidRDefault="00993546" w:rsidP="00993546">
            <w:pPr>
              <w:pStyle w:val="MText"/>
              <w:rPr>
                <w:rFonts w:cstheme="minorHAnsi"/>
              </w:rPr>
            </w:pPr>
          </w:p>
          <w:p w14:paraId="3B773BE4" w14:textId="77777777" w:rsidR="00993546" w:rsidRPr="007C5707" w:rsidRDefault="00993546" w:rsidP="00993546">
            <w:pPr>
              <w:pStyle w:val="MText"/>
              <w:rPr>
                <w:b/>
                <w:bCs/>
                <w:i/>
                <w:iCs/>
              </w:rPr>
            </w:pPr>
            <w:r w:rsidRPr="007C5707">
              <w:rPr>
                <w:b/>
                <w:bCs/>
                <w:i/>
                <w:iCs/>
              </w:rPr>
              <w:t>FOREST AREA WITHIN PROTECTED AREAS</w:t>
            </w:r>
          </w:p>
          <w:p w14:paraId="68415D90" w14:textId="77777777" w:rsidR="00993546" w:rsidRDefault="00993546" w:rsidP="00993546">
            <w:pPr>
              <w:pStyle w:val="MText"/>
            </w:pPr>
            <w:r w:rsidRPr="007C5707">
              <w:t xml:space="preserve">Forest area within formally established protected areas independently of the purpose for which the protected areas were established. </w:t>
            </w:r>
          </w:p>
          <w:p w14:paraId="2EAF3EF2" w14:textId="77777777" w:rsidR="00993546" w:rsidRPr="007C5707" w:rsidRDefault="00993546" w:rsidP="00993546">
            <w:pPr>
              <w:pStyle w:val="MText"/>
            </w:pPr>
          </w:p>
          <w:p w14:paraId="140E9765" w14:textId="77777777" w:rsidR="00993546" w:rsidRPr="007C5707" w:rsidRDefault="00993546" w:rsidP="00993546">
            <w:pPr>
              <w:pStyle w:val="MText"/>
              <w:rPr>
                <w:u w:val="single"/>
              </w:rPr>
            </w:pPr>
            <w:r w:rsidRPr="007C5707">
              <w:rPr>
                <w:u w:val="single"/>
              </w:rPr>
              <w:t>Explanatory notes</w:t>
            </w:r>
          </w:p>
          <w:p w14:paraId="0ED2AA21" w14:textId="77777777" w:rsidR="00993546" w:rsidRPr="007C5707" w:rsidRDefault="00993546" w:rsidP="00993546">
            <w:pPr>
              <w:pStyle w:val="MText"/>
              <w:numPr>
                <w:ilvl w:val="0"/>
                <w:numId w:val="16"/>
              </w:numPr>
            </w:pPr>
            <w:r w:rsidRPr="007C5707">
              <w:t>Includes IUCN Categories I – IV</w:t>
            </w:r>
          </w:p>
          <w:p w14:paraId="42D55C73" w14:textId="77777777" w:rsidR="00993546" w:rsidRDefault="00993546" w:rsidP="00993546">
            <w:pPr>
              <w:pStyle w:val="MText"/>
              <w:numPr>
                <w:ilvl w:val="0"/>
                <w:numId w:val="16"/>
              </w:numPr>
            </w:pPr>
            <w:r w:rsidRPr="007C5707">
              <w:rPr>
                <w:u w:val="single"/>
              </w:rPr>
              <w:t>Excludes</w:t>
            </w:r>
            <w:r w:rsidRPr="007C5707">
              <w:t xml:space="preserve"> IUCN Categories V-VI</w:t>
            </w:r>
          </w:p>
          <w:p w14:paraId="0E4884EB" w14:textId="77777777" w:rsidR="00993546" w:rsidRPr="007C5707" w:rsidRDefault="00993546" w:rsidP="00993546">
            <w:pPr>
              <w:pStyle w:val="MText"/>
            </w:pPr>
          </w:p>
          <w:p w14:paraId="0F1FD662" w14:textId="77777777" w:rsidR="00993546" w:rsidRPr="007C5707" w:rsidRDefault="00993546" w:rsidP="00993546">
            <w:pPr>
              <w:pStyle w:val="MText"/>
              <w:rPr>
                <w:b/>
                <w:bCs/>
                <w:i/>
                <w:iCs/>
              </w:rPr>
            </w:pPr>
            <w:r w:rsidRPr="007C5707">
              <w:rPr>
                <w:b/>
                <w:bCs/>
                <w:i/>
                <w:iCs/>
              </w:rPr>
              <w:t>FOREST AREA WITH MANAGEMENT PLAN</w:t>
            </w:r>
          </w:p>
          <w:p w14:paraId="53702B1E" w14:textId="77777777" w:rsidR="00993546" w:rsidRDefault="00993546" w:rsidP="00993546">
            <w:pPr>
              <w:pStyle w:val="MText"/>
            </w:pPr>
            <w:r w:rsidRPr="007C5707">
              <w:t xml:space="preserve">Forest area that has a long-term documented management plan, aiming at defined management goals, which is periodically revised. </w:t>
            </w:r>
          </w:p>
          <w:p w14:paraId="1132FC9C" w14:textId="77777777" w:rsidR="00993546" w:rsidRPr="007C5707" w:rsidRDefault="00993546" w:rsidP="00993546">
            <w:pPr>
              <w:pStyle w:val="MText"/>
            </w:pPr>
          </w:p>
          <w:p w14:paraId="6C11B6EC" w14:textId="77777777" w:rsidR="00993546" w:rsidRPr="007C5707" w:rsidRDefault="00993546" w:rsidP="00993546">
            <w:pPr>
              <w:pStyle w:val="MText"/>
              <w:rPr>
                <w:u w:val="single"/>
              </w:rPr>
            </w:pPr>
            <w:r w:rsidRPr="007C5707">
              <w:rPr>
                <w:u w:val="single"/>
              </w:rPr>
              <w:t>Explanatory notes</w:t>
            </w:r>
          </w:p>
          <w:p w14:paraId="7EA37C28" w14:textId="77777777" w:rsidR="00993546" w:rsidRPr="007C5707" w:rsidRDefault="00993546" w:rsidP="00993546">
            <w:pPr>
              <w:pStyle w:val="MText"/>
              <w:numPr>
                <w:ilvl w:val="0"/>
                <w:numId w:val="17"/>
              </w:numPr>
            </w:pPr>
            <w:r w:rsidRPr="007C5707">
              <w:t>A forest area with management plan may refer to forest management unit level or aggregated forest management unit level (forest blocks, farms, enterprises, watersheds, municipalities, or wider units).</w:t>
            </w:r>
          </w:p>
          <w:p w14:paraId="60DF179F" w14:textId="77777777" w:rsidR="00993546" w:rsidRPr="00500508" w:rsidRDefault="00993546" w:rsidP="00993546">
            <w:pPr>
              <w:pStyle w:val="MText"/>
              <w:numPr>
                <w:ilvl w:val="0"/>
                <w:numId w:val="17"/>
              </w:numPr>
            </w:pPr>
            <w:r w:rsidRPr="007C5707">
              <w:t xml:space="preserve">A management plan must include adequate detail on operations planned for individual operational units (stands or compartments) but may also provide general strategies </w:t>
            </w:r>
            <w:r w:rsidRPr="00500508">
              <w:t>and activities planned to reach management goals.</w:t>
            </w:r>
          </w:p>
          <w:p w14:paraId="699A09CC" w14:textId="77777777" w:rsidR="00993546" w:rsidRPr="00500508" w:rsidRDefault="00993546" w:rsidP="00993546">
            <w:pPr>
              <w:pStyle w:val="MText"/>
              <w:numPr>
                <w:ilvl w:val="0"/>
                <w:numId w:val="17"/>
              </w:numPr>
              <w:snapToGrid w:val="0"/>
              <w:rPr>
                <w:rFonts w:cstheme="minorHAnsi"/>
                <w:color w:val="385623" w:themeColor="accent6" w:themeShade="80"/>
                <w:sz w:val="20"/>
                <w:szCs w:val="20"/>
              </w:rPr>
            </w:pPr>
            <w:r w:rsidRPr="00500508">
              <w:t>Includes forest area in protected areas with management plan.</w:t>
            </w:r>
          </w:p>
          <w:p w14:paraId="5BA0CF27" w14:textId="77777777" w:rsidR="00993546" w:rsidRPr="00500508" w:rsidRDefault="00993546" w:rsidP="00993546">
            <w:pPr>
              <w:pStyle w:val="MText"/>
              <w:snapToGrid w:val="0"/>
              <w:ind w:left="360"/>
              <w:rPr>
                <w:rFonts w:cstheme="minorHAnsi"/>
                <w:b/>
                <w:color w:val="385623" w:themeColor="accent6" w:themeShade="80"/>
                <w:sz w:val="20"/>
                <w:szCs w:val="20"/>
              </w:rPr>
            </w:pPr>
          </w:p>
          <w:p w14:paraId="4337E455" w14:textId="77777777" w:rsidR="00993546" w:rsidRPr="00500508" w:rsidRDefault="00993546" w:rsidP="00993546">
            <w:pPr>
              <w:pStyle w:val="MText"/>
              <w:rPr>
                <w:b/>
                <w:bCs/>
                <w:i/>
                <w:iCs/>
              </w:rPr>
            </w:pPr>
            <w:r w:rsidRPr="00500508">
              <w:rPr>
                <w:b/>
                <w:bCs/>
                <w:i/>
                <w:iCs/>
              </w:rPr>
              <w:t>INDEPENDENTLY VERIFIED FOREST MANAGEMENT CERTIFICATION</w:t>
            </w:r>
          </w:p>
          <w:p w14:paraId="6C091B4B" w14:textId="2003F8CE" w:rsidR="00993546" w:rsidRDefault="00993546" w:rsidP="00993546">
            <w:pPr>
              <w:pStyle w:val="MText"/>
            </w:pPr>
            <w:r w:rsidRPr="00500508">
              <w:lastRenderedPageBreak/>
              <w:t>Forest area certified under a forest management certification scheme with published standards and is independently verified by a third-party.</w:t>
            </w:r>
          </w:p>
          <w:p w14:paraId="536CB493" w14:textId="0C585F05" w:rsidR="004738FA" w:rsidRDefault="004738FA" w:rsidP="00993546">
            <w:pPr>
              <w:pStyle w:val="MText"/>
              <w:rPr>
                <w:b/>
              </w:rPr>
            </w:pPr>
          </w:p>
          <w:p w14:paraId="6EF8A01B" w14:textId="77777777" w:rsidR="004738FA" w:rsidRPr="00670F4A" w:rsidRDefault="004738FA" w:rsidP="004738FA">
            <w:pPr>
              <w:pStyle w:val="MHeader"/>
            </w:pPr>
            <w:r w:rsidRPr="00282BF7">
              <w:t>Annex 2 – Methodology</w:t>
            </w:r>
          </w:p>
          <w:p w14:paraId="53231D5D" w14:textId="77777777" w:rsidR="004738FA" w:rsidRPr="00670F4A" w:rsidRDefault="004738FA" w:rsidP="004738FA">
            <w:pPr>
              <w:pStyle w:val="MText"/>
              <w:rPr>
                <w:rFonts w:eastAsia="Calibri"/>
                <w:b/>
                <w:bCs/>
                <w:i/>
                <w:iCs/>
              </w:rPr>
            </w:pPr>
            <w:r w:rsidRPr="00670F4A">
              <w:rPr>
                <w:rFonts w:eastAsia="Calibri"/>
                <w:b/>
                <w:bCs/>
                <w:i/>
                <w:iCs/>
              </w:rPr>
              <w:t>Sub-indicator 1 - Forest area annual net change rate</w:t>
            </w:r>
          </w:p>
          <w:p w14:paraId="052A4A16"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268E48A" w14:textId="77777777" w:rsidR="004738FA" w:rsidRPr="00282BF7" w:rsidRDefault="004738FA" w:rsidP="004738FA">
            <w:pPr>
              <w:pStyle w:val="MText"/>
              <w:rPr>
                <w:rFonts w:eastAsia="Calibri"/>
              </w:rPr>
            </w:pPr>
          </w:p>
          <w:p w14:paraId="4D1464F6" w14:textId="77777777" w:rsidR="004738FA" w:rsidRPr="00282BF7" w:rsidRDefault="004738FA" w:rsidP="004738FA">
            <w:pPr>
              <w:pStyle w:val="MText"/>
              <w:rPr>
                <w:rFonts w:eastAsia="Calibri"/>
              </w:rPr>
            </w:pPr>
            <w:r w:rsidRPr="00282BF7">
              <w:rPr>
                <w:rFonts w:eastAsia="Calibri"/>
                <w:u w:val="single"/>
              </w:rPr>
              <w:t>Reference period:</w:t>
            </w:r>
            <w:r>
              <w:rPr>
                <w:rFonts w:eastAsia="Calibri"/>
              </w:rPr>
              <w:t xml:space="preserve"> </w:t>
            </w:r>
            <w:r w:rsidRPr="00282BF7">
              <w:rPr>
                <w:rFonts w:eastAsia="Calibri"/>
              </w:rPr>
              <w:t>Most recent period</w:t>
            </w:r>
          </w:p>
          <w:p w14:paraId="2272219D" w14:textId="77777777" w:rsidR="004738FA" w:rsidRDefault="004738FA" w:rsidP="004738FA">
            <w:pPr>
              <w:pStyle w:val="MText"/>
              <w:rPr>
                <w:rFonts w:eastAsia="Calibri"/>
                <w:u w:val="single"/>
              </w:rPr>
            </w:pPr>
          </w:p>
          <w:p w14:paraId="0F803B43"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Compound interest formula</w:t>
            </w:r>
          </w:p>
          <w:p w14:paraId="456E27CC" w14:textId="77777777" w:rsidR="004738FA" w:rsidRDefault="004738FA" w:rsidP="004738FA">
            <w:pPr>
              <w:pStyle w:val="MText"/>
              <w:rPr>
                <w:rFonts w:eastAsia="Calibri"/>
                <w:u w:val="single"/>
              </w:rPr>
            </w:pPr>
          </w:p>
          <w:p w14:paraId="2DF98844" w14:textId="77777777" w:rsidR="004738FA" w:rsidRPr="00282BF7" w:rsidRDefault="004738FA" w:rsidP="004738FA">
            <w:pPr>
              <w:pStyle w:val="MText"/>
              <w:rPr>
                <w:rFonts w:eastAsia="Calibri"/>
                <w:u w:val="single"/>
              </w:rPr>
            </w:pPr>
            <w:r w:rsidRPr="00282BF7">
              <w:rPr>
                <w:rFonts w:eastAsia="Calibri"/>
                <w:u w:val="single"/>
              </w:rPr>
              <w:t>Translation to dashboard/traffic light:</w:t>
            </w:r>
          </w:p>
          <w:p w14:paraId="58ED534C" w14:textId="77777777" w:rsidR="004738FA" w:rsidRPr="00282BF7" w:rsidRDefault="004738FA" w:rsidP="004738FA">
            <w:pPr>
              <w:pStyle w:val="MText"/>
              <w:rPr>
                <w:rFonts w:eastAsia="Calibri"/>
              </w:rPr>
            </w:pPr>
            <w:r w:rsidRPr="00282BF7">
              <w:rPr>
                <w:rFonts w:eastAsia="Calibri"/>
              </w:rPr>
              <w:t>The following flowchart explains the logic behind the translation of this indicator to a dashboard/traffic light:</w:t>
            </w:r>
          </w:p>
          <w:p w14:paraId="23A16619" w14:textId="77777777" w:rsidR="004738FA" w:rsidRPr="00282BF7" w:rsidRDefault="004738FA" w:rsidP="004738FA">
            <w:pPr>
              <w:ind w:left="360"/>
              <w:rPr>
                <w:rFonts w:eastAsia="Calibri" w:cstheme="minorHAnsi"/>
              </w:rPr>
            </w:pPr>
            <w:r w:rsidRPr="00282BF7">
              <w:rPr>
                <w:rFonts w:eastAsia="Calibri" w:cstheme="minorHAnsi"/>
                <w:noProof/>
              </w:rPr>
              <mc:AlternateContent>
                <mc:Choice Requires="wpg">
                  <w:drawing>
                    <wp:inline distT="0" distB="0" distL="0" distR="0" wp14:anchorId="43AA507E" wp14:editId="77DEB954">
                      <wp:extent cx="1924050" cy="2729865"/>
                      <wp:effectExtent l="19050" t="19050" r="19050" b="1333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0" cy="2729865"/>
                                <a:chOff x="0" y="0"/>
                                <a:chExt cx="28997" cy="37548"/>
                              </a:xfrm>
                            </wpg:grpSpPr>
                            <wps:wsp>
                              <wps:cNvPr id="50" name="Flowchart: Decision 32"/>
                              <wps:cNvSpPr>
                                <a:spLocks noChangeArrowheads="1"/>
                              </wps:cNvSpPr>
                              <wps:spPr bwMode="auto">
                                <a:xfrm>
                                  <a:off x="0" y="0"/>
                                  <a:ext cx="18287" cy="11430"/>
                                </a:xfrm>
                                <a:prstGeom prst="flowChartDecision">
                                  <a:avLst/>
                                </a:prstGeom>
                                <a:solidFill>
                                  <a:srgbClr val="5B9BD5"/>
                                </a:solidFill>
                                <a:ln w="12700">
                                  <a:solidFill>
                                    <a:srgbClr val="41719C"/>
                                  </a:solidFill>
                                  <a:miter lim="800000"/>
                                  <a:headEnd/>
                                  <a:tailEnd/>
                                </a:ln>
                              </wps:spPr>
                              <wps:txbx>
                                <w:txbxContent>
                                  <w:p w14:paraId="4021FAF1" w14:textId="77777777" w:rsidR="004738FA" w:rsidRPr="009675AD" w:rsidRDefault="004738FA" w:rsidP="004738FA">
                                    <w:pPr>
                                      <w:jc w:val="center"/>
                                      <w:rPr>
                                        <w:sz w:val="12"/>
                                        <w:szCs w:val="12"/>
                                      </w:rPr>
                                    </w:pPr>
                                    <w:r w:rsidRPr="009675AD">
                                      <w:rPr>
                                        <w:sz w:val="12"/>
                                        <w:szCs w:val="12"/>
                                      </w:rPr>
                                      <w:t xml:space="preserve">Forest area </w:t>
                                    </w:r>
                                    <w:r>
                                      <w:rPr>
                                        <w:sz w:val="12"/>
                                        <w:szCs w:val="12"/>
                                      </w:rPr>
                                      <w:t>change direction</w:t>
                                    </w:r>
                                  </w:p>
                                </w:txbxContent>
                              </wps:txbx>
                              <wps:bodyPr rot="0" vert="horz" wrap="square" lIns="91440" tIns="45720" rIns="91440" bIns="45720" anchor="ctr" anchorCtr="0" upright="1">
                                <a:noAutofit/>
                              </wps:bodyPr>
                            </wps:wsp>
                            <wps:wsp>
                              <wps:cNvPr id="51" name="Text Box 33"/>
                              <wps:cNvSpPr txBox="1">
                                <a:spLocks noChangeArrowheads="1"/>
                              </wps:cNvSpPr>
                              <wps:spPr bwMode="auto">
                                <a:xfrm>
                                  <a:off x="16240" y="0"/>
                                  <a:ext cx="11111" cy="4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A4CB8F" w14:textId="77777777" w:rsidR="004738FA" w:rsidRPr="009675AD" w:rsidRDefault="004738FA" w:rsidP="004738FA">
                                    <w:pPr>
                                      <w:spacing w:after="0"/>
                                      <w:rPr>
                                        <w:sz w:val="12"/>
                                        <w:szCs w:val="12"/>
                                      </w:rPr>
                                    </w:pPr>
                                    <w:r w:rsidRPr="009675AD">
                                      <w:rPr>
                                        <w:sz w:val="12"/>
                                        <w:szCs w:val="12"/>
                                      </w:rPr>
                                      <w:t xml:space="preserve">Forest area stable </w:t>
                                    </w:r>
                                  </w:p>
                                  <w:p w14:paraId="37222F40" w14:textId="77777777" w:rsidR="004738FA" w:rsidRPr="009675AD" w:rsidRDefault="004738FA" w:rsidP="004738FA">
                                    <w:pPr>
                                      <w:rPr>
                                        <w:sz w:val="12"/>
                                        <w:szCs w:val="12"/>
                                      </w:rPr>
                                    </w:pPr>
                                    <w:r w:rsidRPr="009675AD">
                                      <w:rPr>
                                        <w:sz w:val="12"/>
                                        <w:szCs w:val="12"/>
                                      </w:rPr>
                                      <w:t>or increasing</w:t>
                                    </w:r>
                                  </w:p>
                                </w:txbxContent>
                              </wps:txbx>
                              <wps:bodyPr rot="0" vert="horz" wrap="none" lIns="91440" tIns="45720" rIns="91440" bIns="45720" anchor="t" anchorCtr="0" upright="1">
                                <a:noAutofit/>
                              </wps:bodyPr>
                            </wps:wsp>
                            <wps:wsp>
                              <wps:cNvPr id="52" name="Text Box 34"/>
                              <wps:cNvSpPr txBox="1">
                                <a:spLocks noChangeArrowheads="1"/>
                              </wps:cNvSpPr>
                              <wps:spPr bwMode="auto">
                                <a:xfrm>
                                  <a:off x="545" y="11327"/>
                                  <a:ext cx="11430"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7B7F4B" w14:textId="77777777" w:rsidR="004738FA" w:rsidRPr="009675AD" w:rsidRDefault="004738FA" w:rsidP="004738FA">
                                    <w:pPr>
                                      <w:rPr>
                                        <w:sz w:val="12"/>
                                        <w:szCs w:val="12"/>
                                      </w:rPr>
                                    </w:pPr>
                                    <w:r w:rsidRPr="009675AD">
                                      <w:rPr>
                                        <w:sz w:val="12"/>
                                        <w:szCs w:val="12"/>
                                      </w:rPr>
                                      <w:t>Forest area decreasing</w:t>
                                    </w:r>
                                  </w:p>
                                </w:txbxContent>
                              </wps:txbx>
                              <wps:bodyPr rot="0" vert="horz" wrap="square" lIns="91440" tIns="45720" rIns="91440" bIns="45720" anchor="t" anchorCtr="0" upright="1">
                                <a:noAutofit/>
                              </wps:bodyPr>
                            </wps:wsp>
                            <wps:wsp>
                              <wps:cNvPr id="53" name="Flowchart: Connector 35"/>
                              <wps:cNvSpPr>
                                <a:spLocks noChangeArrowheads="1"/>
                              </wps:cNvSpPr>
                              <wps:spPr bwMode="auto">
                                <a:xfrm>
                                  <a:off x="24770" y="3889"/>
                                  <a:ext cx="3620" cy="3429"/>
                                </a:xfrm>
                                <a:prstGeom prst="flowChartConnector">
                                  <a:avLst/>
                                </a:prstGeom>
                                <a:solidFill>
                                  <a:srgbClr val="00B050"/>
                                </a:solidFill>
                                <a:ln w="12700">
                                  <a:solidFill>
                                    <a:srgbClr val="41719C"/>
                                  </a:solidFill>
                                  <a:miter lim="800000"/>
                                  <a:headEnd/>
                                  <a:tailEnd/>
                                </a:ln>
                              </wps:spPr>
                              <wps:bodyPr rot="0" vert="horz" wrap="square" lIns="91440" tIns="45720" rIns="91440" bIns="45720" anchor="ctr" anchorCtr="0" upright="1">
                                <a:noAutofit/>
                              </wps:bodyPr>
                            </wps:wsp>
                            <wps:wsp>
                              <wps:cNvPr id="54" name="Flowchart: Decision 36"/>
                              <wps:cNvSpPr>
                                <a:spLocks noChangeArrowheads="1"/>
                              </wps:cNvSpPr>
                              <wps:spPr bwMode="auto">
                                <a:xfrm>
                                  <a:off x="0" y="16036"/>
                                  <a:ext cx="18287" cy="11088"/>
                                </a:xfrm>
                                <a:prstGeom prst="flowChartDecision">
                                  <a:avLst/>
                                </a:prstGeom>
                                <a:solidFill>
                                  <a:srgbClr val="5B9BD5"/>
                                </a:solidFill>
                                <a:ln w="12700">
                                  <a:solidFill>
                                    <a:srgbClr val="41719C"/>
                                  </a:solidFill>
                                  <a:miter lim="800000"/>
                                  <a:headEnd/>
                                  <a:tailEnd/>
                                </a:ln>
                              </wps:spPr>
                              <wps:txbx>
                                <w:txbxContent>
                                  <w:p w14:paraId="5DCF404D" w14:textId="77777777" w:rsidR="004738FA" w:rsidRPr="00A17263" w:rsidRDefault="004738FA" w:rsidP="004738FA">
                                    <w:pPr>
                                      <w:pStyle w:val="NormalWeb"/>
                                      <w:spacing w:line="256" w:lineRule="auto"/>
                                      <w:jc w:val="center"/>
                                      <w:rPr>
                                        <w:rFonts w:ascii="Calibri" w:hAnsi="Calibri"/>
                                        <w:sz w:val="12"/>
                                        <w:szCs w:val="12"/>
                                      </w:rPr>
                                    </w:pPr>
                                    <w:r w:rsidRPr="00A17263">
                                      <w:rPr>
                                        <w:rFonts w:ascii="Calibri" w:eastAsia="Calibri" w:hAnsi="Calibri"/>
                                        <w:sz w:val="12"/>
                                        <w:szCs w:val="12"/>
                                      </w:rPr>
                                      <w:t xml:space="preserve">Change in forest area loss rate </w:t>
                                    </w:r>
                                  </w:p>
                                </w:txbxContent>
                              </wps:txbx>
                              <wps:bodyPr rot="0" vert="horz" wrap="square" lIns="91440" tIns="45720" rIns="91440" bIns="45720" anchor="ctr" anchorCtr="0" upright="1">
                                <a:noAutofit/>
                              </wps:bodyPr>
                            </wps:wsp>
                            <wps:wsp>
                              <wps:cNvPr id="55" name="Text Box 12"/>
                              <wps:cNvSpPr txBox="1">
                                <a:spLocks noChangeArrowheads="1"/>
                              </wps:cNvSpPr>
                              <wps:spPr bwMode="auto">
                                <a:xfrm>
                                  <a:off x="16355" y="16027"/>
                                  <a:ext cx="7800" cy="4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E2C4ED" w14:textId="77777777" w:rsidR="004738FA" w:rsidRPr="00A17263" w:rsidRDefault="004738FA" w:rsidP="004738FA">
                                    <w:pPr>
                                      <w:pStyle w:val="NormalWeb"/>
                                      <w:spacing w:after="0" w:line="256" w:lineRule="auto"/>
                                      <w:rPr>
                                        <w:rFonts w:ascii="Calibri" w:eastAsia="Calibri" w:hAnsi="Calibri"/>
                                        <w:sz w:val="12"/>
                                        <w:szCs w:val="12"/>
                                      </w:rPr>
                                    </w:pPr>
                                    <w:r w:rsidRPr="00A17263">
                                      <w:rPr>
                                        <w:rFonts w:ascii="Calibri" w:eastAsia="Calibri" w:hAnsi="Calibri"/>
                                        <w:sz w:val="12"/>
                                        <w:szCs w:val="12"/>
                                      </w:rPr>
                                      <w:t>Loss rate</w:t>
                                    </w:r>
                                  </w:p>
                                  <w:p w14:paraId="00A9BB14" w14:textId="77777777" w:rsidR="004738FA" w:rsidRPr="00A17263" w:rsidRDefault="004738FA" w:rsidP="004738FA">
                                    <w:pPr>
                                      <w:pStyle w:val="NormalWeb"/>
                                      <w:spacing w:line="256" w:lineRule="auto"/>
                                      <w:rPr>
                                        <w:rFonts w:ascii="Calibri" w:hAnsi="Calibri"/>
                                        <w:sz w:val="12"/>
                                        <w:szCs w:val="12"/>
                                      </w:rPr>
                                    </w:pPr>
                                    <w:r w:rsidRPr="00A17263">
                                      <w:rPr>
                                        <w:rFonts w:ascii="Calibri" w:eastAsia="Calibri" w:hAnsi="Calibri"/>
                                        <w:sz w:val="12"/>
                                        <w:szCs w:val="12"/>
                                      </w:rPr>
                                      <w:t>decreasing</w:t>
                                    </w:r>
                                  </w:p>
                                </w:txbxContent>
                              </wps:txbx>
                              <wps:bodyPr rot="0" vert="horz" wrap="none" lIns="91440" tIns="45720" rIns="91440" bIns="45720" anchor="t" anchorCtr="0" upright="1">
                                <a:noAutofit/>
                              </wps:bodyPr>
                            </wps:wsp>
                            <wps:wsp>
                              <wps:cNvPr id="56" name="Text Box 12"/>
                              <wps:cNvSpPr txBox="1">
                                <a:spLocks noChangeArrowheads="1"/>
                              </wps:cNvSpPr>
                              <wps:spPr bwMode="auto">
                                <a:xfrm>
                                  <a:off x="9905" y="30858"/>
                                  <a:ext cx="9991" cy="4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7A8EDD" w14:textId="77777777" w:rsidR="004738FA" w:rsidRPr="00A17263" w:rsidRDefault="004738FA" w:rsidP="004738FA">
                                    <w:pPr>
                                      <w:pStyle w:val="NormalWeb"/>
                                      <w:spacing w:after="0" w:line="254" w:lineRule="auto"/>
                                      <w:rPr>
                                        <w:rFonts w:ascii="Calibri" w:eastAsia="Calibri" w:hAnsi="Calibri"/>
                                        <w:sz w:val="12"/>
                                        <w:szCs w:val="12"/>
                                      </w:rPr>
                                    </w:pPr>
                                    <w:r w:rsidRPr="00A17263">
                                      <w:rPr>
                                        <w:rFonts w:ascii="Calibri" w:eastAsia="Calibri" w:hAnsi="Calibri"/>
                                        <w:sz w:val="12"/>
                                        <w:szCs w:val="12"/>
                                      </w:rPr>
                                      <w:t>Loss rate stable</w:t>
                                    </w:r>
                                  </w:p>
                                  <w:p w14:paraId="1AC7684A" w14:textId="77777777" w:rsidR="004738FA" w:rsidRPr="00A17263" w:rsidRDefault="004738FA" w:rsidP="004738FA">
                                    <w:pPr>
                                      <w:pStyle w:val="NormalWeb"/>
                                      <w:spacing w:line="254" w:lineRule="auto"/>
                                      <w:rPr>
                                        <w:rFonts w:ascii="Calibri" w:hAnsi="Calibri"/>
                                        <w:sz w:val="12"/>
                                        <w:szCs w:val="12"/>
                                      </w:rPr>
                                    </w:pPr>
                                    <w:r w:rsidRPr="00A17263">
                                      <w:rPr>
                                        <w:rFonts w:ascii="Calibri" w:eastAsia="Calibri" w:hAnsi="Calibri"/>
                                        <w:sz w:val="12"/>
                                        <w:szCs w:val="12"/>
                                      </w:rPr>
                                      <w:t>or increasing</w:t>
                                    </w:r>
                                  </w:p>
                                </w:txbxContent>
                              </wps:txbx>
                              <wps:bodyPr rot="0" vert="horz" wrap="none" lIns="91440" tIns="45720" rIns="91440" bIns="45720" anchor="t" anchorCtr="0" upright="1">
                                <a:noAutofit/>
                              </wps:bodyPr>
                            </wps:wsp>
                            <wps:wsp>
                              <wps:cNvPr id="57" name="Flowchart: Connector 39"/>
                              <wps:cNvSpPr>
                                <a:spLocks noChangeArrowheads="1"/>
                              </wps:cNvSpPr>
                              <wps:spPr bwMode="auto">
                                <a:xfrm>
                                  <a:off x="25111" y="19857"/>
                                  <a:ext cx="3620" cy="3429"/>
                                </a:xfrm>
                                <a:prstGeom prst="flowChartConnector">
                                  <a:avLst/>
                                </a:prstGeom>
                                <a:solidFill>
                                  <a:srgbClr val="FFFF00"/>
                                </a:solidFill>
                                <a:ln w="12700">
                                  <a:solidFill>
                                    <a:srgbClr val="41719C"/>
                                  </a:solidFill>
                                  <a:miter lim="800000"/>
                                  <a:headEnd/>
                                  <a:tailEnd/>
                                </a:ln>
                              </wps:spPr>
                              <wps:bodyPr rot="0" vert="horz" wrap="square" lIns="91440" tIns="45720" rIns="91440" bIns="45720" anchor="ctr" anchorCtr="0" upright="1">
                                <a:noAutofit/>
                              </wps:bodyPr>
                            </wps:wsp>
                            <wps:wsp>
                              <wps:cNvPr id="58" name="Flowchart: Connector 40"/>
                              <wps:cNvSpPr>
                                <a:spLocks noChangeArrowheads="1"/>
                              </wps:cNvSpPr>
                              <wps:spPr bwMode="auto">
                                <a:xfrm>
                                  <a:off x="25384" y="34119"/>
                                  <a:ext cx="3613" cy="3429"/>
                                </a:xfrm>
                                <a:prstGeom prst="flowChartConnector">
                                  <a:avLst/>
                                </a:prstGeom>
                                <a:solidFill>
                                  <a:srgbClr val="FF0000"/>
                                </a:solidFill>
                                <a:ln w="12700">
                                  <a:solidFill>
                                    <a:srgbClr val="41719C"/>
                                  </a:solidFill>
                                  <a:miter lim="800000"/>
                                  <a:headEnd/>
                                  <a:tailEnd/>
                                </a:ln>
                              </wps:spPr>
                              <wps:bodyPr rot="0" vert="horz" wrap="square" lIns="91440" tIns="45720" rIns="91440" bIns="45720" anchor="ctr" anchorCtr="0" upright="1">
                                <a:noAutofit/>
                              </wps:bodyPr>
                            </wps:wsp>
                            <wps:wsp>
                              <wps:cNvPr id="59" name="Straight Arrow Connector 4"/>
                              <wps:cNvCnPr>
                                <a:cxnSpLocks noChangeShapeType="1"/>
                              </wps:cNvCnPr>
                              <wps:spPr bwMode="auto">
                                <a:xfrm>
                                  <a:off x="9075" y="11464"/>
                                  <a:ext cx="38" cy="4572"/>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8"/>
                              <wps:cNvCnPr>
                                <a:cxnSpLocks noChangeShapeType="1"/>
                              </wps:cNvCnPr>
                              <wps:spPr bwMode="auto">
                                <a:xfrm flipV="1">
                                  <a:off x="18288" y="5595"/>
                                  <a:ext cx="6479" cy="128"/>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9"/>
                              <wps:cNvCnPr>
                                <a:cxnSpLocks noChangeShapeType="1"/>
                              </wps:cNvCnPr>
                              <wps:spPr bwMode="auto">
                                <a:xfrm flipV="1">
                                  <a:off x="18288" y="21563"/>
                                  <a:ext cx="6817" cy="10"/>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2" name="Elbow Connector 24"/>
                              <wps:cNvCnPr>
                                <a:cxnSpLocks noChangeShapeType="1"/>
                              </wps:cNvCnPr>
                              <wps:spPr bwMode="auto">
                                <a:xfrm rot="16200000" flipH="1">
                                  <a:off x="12931" y="23303"/>
                                  <a:ext cx="8692" cy="16264"/>
                                </a:xfrm>
                                <a:prstGeom prst="bentConnector2">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3AA507E" id="Group 49" o:spid="_x0000_s1026" style="width:151.5pt;height:214.95pt;mso-position-horizontal-relative:char;mso-position-vertical-relative:line" coordsize="28997,3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">
                      <v:shapetype id="_x0000_t110" coordsize="21600,21600" o:spt="110" path="m10800,l,10800,10800,21600,21600,10800xe">
                        <v:stroke joinstyle="miter"/>
                        <v:path gradientshapeok="t" o:connecttype="rect" textboxrect="5400,5400,16200,16200"/>
                      </v:shapetype>
                      <v:shape id="Flowchart: Decision 32" o:spid="_x0000_s1027" type="#_x0000_t110" style="position:absolute;width:18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" fillcolor="#5b9bd5" strokecolor="#41719c" strokeweight="1pt">
                        <v:textbox>
                          <w:txbxContent>
                            <w:p w14:paraId="4021FAF1" w14:textId="77777777" w:rsidR="004738FA" w:rsidRPr="009675AD" w:rsidRDefault="004738FA" w:rsidP="004738FA">
                              <w:pPr>
                                <w:jc w:val="center"/>
                                <w:rPr>
                                  <w:sz w:val="12"/>
                                  <w:szCs w:val="12"/>
                                </w:rPr>
                              </w:pPr>
                              <w:r w:rsidRPr="009675AD">
                                <w:rPr>
                                  <w:sz w:val="12"/>
                                  <w:szCs w:val="12"/>
                                </w:rPr>
                                <w:t xml:space="preserve">Forest area </w:t>
                              </w:r>
                              <w:r>
                                <w:rPr>
                                  <w:sz w:val="12"/>
                                  <w:szCs w:val="12"/>
                                </w:rPr>
                                <w:t>change direction</w:t>
                              </w:r>
                            </w:p>
                          </w:txbxContent>
                        </v:textbox>
                      </v:shape>
                      <v:shapetype id="_x0000_t202" coordsize="21600,21600" o:spt="202" path="m,l,21600r21600,l21600,xe">
                        <v:stroke joinstyle="miter"/>
                        <v:path gradientshapeok="t" o:connecttype="rect"/>
                      </v:shapetype>
                      <v:shape id="Text Box 33" o:spid="_x0000_s1028" type="#_x0000_t202" style="position:absolute;left:16240;width:11111;height:4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72A4CB8F" w14:textId="77777777" w:rsidR="004738FA" w:rsidRPr="009675AD" w:rsidRDefault="004738FA" w:rsidP="004738FA">
                              <w:pPr>
                                <w:spacing w:after="0"/>
                                <w:rPr>
                                  <w:sz w:val="12"/>
                                  <w:szCs w:val="12"/>
                                </w:rPr>
                              </w:pPr>
                              <w:r w:rsidRPr="009675AD">
                                <w:rPr>
                                  <w:sz w:val="12"/>
                                  <w:szCs w:val="12"/>
                                </w:rPr>
                                <w:t xml:space="preserve">Forest area stable </w:t>
                              </w:r>
                            </w:p>
                            <w:p w14:paraId="37222F40" w14:textId="77777777" w:rsidR="004738FA" w:rsidRPr="009675AD" w:rsidRDefault="004738FA" w:rsidP="004738FA">
                              <w:pPr>
                                <w:rPr>
                                  <w:sz w:val="12"/>
                                  <w:szCs w:val="12"/>
                                </w:rPr>
                              </w:pPr>
                              <w:r w:rsidRPr="009675AD">
                                <w:rPr>
                                  <w:sz w:val="12"/>
                                  <w:szCs w:val="12"/>
                                </w:rPr>
                                <w:t>or increasing</w:t>
                              </w:r>
                            </w:p>
                          </w:txbxContent>
                        </v:textbox>
                      </v:shape>
                      <v:shape id="Text Box 34" o:spid="_x0000_s1029" type="#_x0000_t202" style="position:absolute;left:545;top:11327;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57B7F4B" w14:textId="77777777" w:rsidR="004738FA" w:rsidRPr="009675AD" w:rsidRDefault="004738FA" w:rsidP="004738FA">
                              <w:pPr>
                                <w:rPr>
                                  <w:sz w:val="12"/>
                                  <w:szCs w:val="12"/>
                                </w:rPr>
                              </w:pPr>
                              <w:r w:rsidRPr="009675AD">
                                <w:rPr>
                                  <w:sz w:val="12"/>
                                  <w:szCs w:val="12"/>
                                </w:rPr>
                                <w:t>Forest area decreasing</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30" type="#_x0000_t120" style="position:absolute;left:24770;top:3889;width:3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" fillcolor="#00b050" strokecolor="#41719c" strokeweight="1pt">
                        <v:stroke joinstyle="miter"/>
                      </v:shape>
                      <v:shape id="Flowchart: Decision 36" o:spid="_x0000_s1031" type="#_x0000_t110" style="position:absolute;top:16036;width:18287;height:11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" fillcolor="#5b9bd5" strokecolor="#41719c" strokeweight="1pt">
                        <v:textbox>
                          <w:txbxContent>
                            <w:p w14:paraId="5DCF404D" w14:textId="77777777" w:rsidR="004738FA" w:rsidRPr="00A17263" w:rsidRDefault="004738FA" w:rsidP="004738FA">
                              <w:pPr>
                                <w:pStyle w:val="NormalWeb"/>
                                <w:spacing w:line="256" w:lineRule="auto"/>
                                <w:jc w:val="center"/>
                                <w:rPr>
                                  <w:rFonts w:ascii="Calibri" w:hAnsi="Calibri"/>
                                  <w:sz w:val="12"/>
                                  <w:szCs w:val="12"/>
                                </w:rPr>
                              </w:pPr>
                              <w:r w:rsidRPr="00A17263">
                                <w:rPr>
                                  <w:rFonts w:ascii="Calibri" w:eastAsia="Calibri" w:hAnsi="Calibri"/>
                                  <w:sz w:val="12"/>
                                  <w:szCs w:val="12"/>
                                </w:rPr>
                                <w:t xml:space="preserve">Change in forest area loss rate </w:t>
                              </w:r>
                            </w:p>
                          </w:txbxContent>
                        </v:textbox>
                      </v:shape>
                      <v:shape id="Text Box 12" o:spid="_x0000_s1032" type="#_x0000_t202" style="position:absolute;left:16355;top:16027;width:7800;height:4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72E2C4ED" w14:textId="77777777" w:rsidR="004738FA" w:rsidRPr="00A17263" w:rsidRDefault="004738FA" w:rsidP="004738FA">
                              <w:pPr>
                                <w:pStyle w:val="NormalWeb"/>
                                <w:spacing w:after="0" w:line="256" w:lineRule="auto"/>
                                <w:rPr>
                                  <w:rFonts w:ascii="Calibri" w:eastAsia="Calibri" w:hAnsi="Calibri"/>
                                  <w:sz w:val="12"/>
                                  <w:szCs w:val="12"/>
                                </w:rPr>
                              </w:pPr>
                              <w:r w:rsidRPr="00A17263">
                                <w:rPr>
                                  <w:rFonts w:ascii="Calibri" w:eastAsia="Calibri" w:hAnsi="Calibri"/>
                                  <w:sz w:val="12"/>
                                  <w:szCs w:val="12"/>
                                </w:rPr>
                                <w:t>Loss rate</w:t>
                              </w:r>
                            </w:p>
                            <w:p w14:paraId="00A9BB14" w14:textId="77777777" w:rsidR="004738FA" w:rsidRPr="00A17263" w:rsidRDefault="004738FA" w:rsidP="004738FA">
                              <w:pPr>
                                <w:pStyle w:val="NormalWeb"/>
                                <w:spacing w:line="256" w:lineRule="auto"/>
                                <w:rPr>
                                  <w:rFonts w:ascii="Calibri" w:hAnsi="Calibri"/>
                                  <w:sz w:val="12"/>
                                  <w:szCs w:val="12"/>
                                </w:rPr>
                              </w:pPr>
                              <w:r w:rsidRPr="00A17263">
                                <w:rPr>
                                  <w:rFonts w:ascii="Calibri" w:eastAsia="Calibri" w:hAnsi="Calibri"/>
                                  <w:sz w:val="12"/>
                                  <w:szCs w:val="12"/>
                                </w:rPr>
                                <w:t>decreasing</w:t>
                              </w:r>
                            </w:p>
                          </w:txbxContent>
                        </v:textbox>
                      </v:shape>
                      <v:shape id="Text Box 12" o:spid="_x0000_s1033" type="#_x0000_t202" style="position:absolute;left:9905;top:30858;width:9991;height:4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0A7A8EDD" w14:textId="77777777" w:rsidR="004738FA" w:rsidRPr="00A17263" w:rsidRDefault="004738FA" w:rsidP="004738FA">
                              <w:pPr>
                                <w:pStyle w:val="NormalWeb"/>
                                <w:spacing w:after="0" w:line="254" w:lineRule="auto"/>
                                <w:rPr>
                                  <w:rFonts w:ascii="Calibri" w:eastAsia="Calibri" w:hAnsi="Calibri"/>
                                  <w:sz w:val="12"/>
                                  <w:szCs w:val="12"/>
                                </w:rPr>
                              </w:pPr>
                              <w:r w:rsidRPr="00A17263">
                                <w:rPr>
                                  <w:rFonts w:ascii="Calibri" w:eastAsia="Calibri" w:hAnsi="Calibri"/>
                                  <w:sz w:val="12"/>
                                  <w:szCs w:val="12"/>
                                </w:rPr>
                                <w:t>Loss rate stable</w:t>
                              </w:r>
                            </w:p>
                            <w:p w14:paraId="1AC7684A" w14:textId="77777777" w:rsidR="004738FA" w:rsidRPr="00A17263" w:rsidRDefault="004738FA" w:rsidP="004738FA">
                              <w:pPr>
                                <w:pStyle w:val="NormalWeb"/>
                                <w:spacing w:line="254" w:lineRule="auto"/>
                                <w:rPr>
                                  <w:rFonts w:ascii="Calibri" w:hAnsi="Calibri"/>
                                  <w:sz w:val="12"/>
                                  <w:szCs w:val="12"/>
                                </w:rPr>
                              </w:pPr>
                              <w:r w:rsidRPr="00A17263">
                                <w:rPr>
                                  <w:rFonts w:ascii="Calibri" w:eastAsia="Calibri" w:hAnsi="Calibri"/>
                                  <w:sz w:val="12"/>
                                  <w:szCs w:val="12"/>
                                </w:rPr>
                                <w:t>or increasing</w:t>
                              </w:r>
                            </w:p>
                          </w:txbxContent>
                        </v:textbox>
                      </v:shape>
                      <v:shape id="Flowchart: Connector 39" o:spid="_x0000_s1034" type="#_x0000_t120" style="position:absolute;left:25111;top:19857;width:3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" fillcolor="yellow" strokecolor="#41719c" strokeweight="1pt">
                        <v:stroke joinstyle="miter"/>
                      </v:shape>
                      <v:shape id="Flowchart: Connector 40" o:spid="_x0000_s1035" type="#_x0000_t120" style="position:absolute;left:25384;top:34119;width:361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" fillcolor="red" strokecolor="#41719c" strokeweight="1pt">
                        <v:stroke joinstyle="miter"/>
                      </v:shape>
                      <v:shapetype id="_x0000_t32" coordsize="21600,21600" o:spt="32" o:oned="t" path="m,l21600,21600e" filled="f">
                        <v:path arrowok="t" fillok="f" o:connecttype="none"/>
                        <o:lock v:ext="edit" shapetype="t"/>
                      </v:shapetype>
                      <v:shape id="Straight Arrow Connector 4" o:spid="_x0000_s1036" type="#_x0000_t32" style="position:absolute;left:9075;top:11464;width:3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" strokecolor="#5b9bd5" strokeweight="1.5pt">
                        <v:stroke endarrow="block" joinstyle="miter"/>
                      </v:shape>
                      <v:shape id="Straight Arrow Connector 8" o:spid="_x0000_s1037" type="#_x0000_t32" style="position:absolute;left:18288;top:5595;width:6479;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" strokecolor="#5b9bd5" strokeweight="1.5pt">
                        <v:stroke endarrow="block" joinstyle="miter"/>
                      </v:shape>
                      <v:shape id="Straight Arrow Connector 9" o:spid="_x0000_s1038" type="#_x0000_t32" style="position:absolute;left:18288;top:21563;width:6817;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" strokecolor="#5b9bd5" strokeweight="1.5pt">
                        <v:stroke endarrow="block" joinstyle="miter"/>
                      </v:shape>
                      <v:shapetype id="_x0000_t33" coordsize="21600,21600" o:spt="33" o:oned="t" path="m,l21600,r,21600e" filled="f">
                        <v:stroke joinstyle="miter"/>
                        <v:path arrowok="t" fillok="f" o:connecttype="none"/>
                        <o:lock v:ext="edit" shapetype="t"/>
                      </v:shapetype>
                      <v:shape id="Elbow Connector 24" o:spid="_x0000_s1039" type="#_x0000_t33" style="position:absolute;left:12931;top:23303;width:8692;height:16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" strokecolor="#5b9bd5" strokeweight="1.5pt">
                        <v:stroke endarrow="block"/>
                      </v:shape>
                      <w10:anchorlock/>
                    </v:group>
                  </w:pict>
                </mc:Fallback>
              </mc:AlternateContent>
            </w:r>
          </w:p>
          <w:p w14:paraId="01D69E9C" w14:textId="77777777" w:rsidR="004738FA" w:rsidRDefault="004738FA" w:rsidP="004738FA">
            <w:pPr>
              <w:pStyle w:val="MText"/>
              <w:rPr>
                <w:rFonts w:eastAsia="Calibri"/>
                <w:u w:val="single"/>
              </w:rPr>
            </w:pPr>
            <w:r w:rsidRPr="00282BF7">
              <w:rPr>
                <w:rFonts w:eastAsia="Calibri"/>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w:t>
            </w:r>
            <w:r>
              <w:rPr>
                <w:rFonts w:eastAsia="Calibri"/>
              </w:rPr>
              <w:t xml:space="preserve"> </w:t>
            </w:r>
            <w:r w:rsidRPr="00282BF7">
              <w:rPr>
                <w:rFonts w:eastAsia="Calibri"/>
              </w:rPr>
              <w:t xml:space="preserve">The change in forest area loss rate is based on a comparison of the current forest area net change rate with the </w:t>
            </w:r>
            <w:r w:rsidRPr="00282BF7">
              <w:rPr>
                <w:rFonts w:eastAsia="Calibri"/>
                <w:u w:val="single"/>
              </w:rPr>
              <w:t>baseline forest area net change rate for the period 2010-2015.</w:t>
            </w:r>
          </w:p>
          <w:p w14:paraId="218F6BC3" w14:textId="77777777" w:rsidR="004738FA" w:rsidRPr="00282BF7" w:rsidRDefault="004738FA" w:rsidP="004738FA">
            <w:pPr>
              <w:pStyle w:val="MText"/>
              <w:rPr>
                <w:rFonts w:eastAsia="Calibri"/>
              </w:rPr>
            </w:pPr>
          </w:p>
          <w:p w14:paraId="1625EE50" w14:textId="77777777" w:rsidR="004738FA" w:rsidRPr="00655A5C" w:rsidRDefault="004738FA" w:rsidP="004738FA">
            <w:pPr>
              <w:pStyle w:val="MText"/>
              <w:rPr>
                <w:rFonts w:eastAsia="Calibri"/>
                <w:u w:val="single"/>
              </w:rPr>
            </w:pPr>
            <w:r w:rsidRPr="00655A5C">
              <w:rPr>
                <w:rFonts w:eastAsia="Calibri"/>
                <w:u w:val="single"/>
              </w:rPr>
              <w:t>Comments:</w:t>
            </w:r>
          </w:p>
          <w:p w14:paraId="48342EB5" w14:textId="77777777" w:rsidR="004738FA" w:rsidRDefault="004738FA" w:rsidP="004738FA">
            <w:pPr>
              <w:pStyle w:val="MText"/>
              <w:rPr>
                <w:rFonts w:eastAsia="Calibri"/>
              </w:rPr>
            </w:pPr>
            <w:r w:rsidRPr="00282BF7">
              <w:rPr>
                <w:rFonts w:eastAsia="Calibri"/>
              </w:rPr>
              <w:t xml:space="preserve">This traffic light takes into consideration both the direction of forest area change (if forest area increases or decreases) as well as changes in the rate of forest area loss – the latter important in </w:t>
            </w:r>
            <w:r w:rsidRPr="00282BF7">
              <w:rPr>
                <w:rFonts w:eastAsia="Calibri"/>
              </w:rPr>
              <w:lastRenderedPageBreak/>
              <w:t>order to indicate progress among countries that are losing forest area but manage to reduce the loss rate.</w:t>
            </w:r>
            <w:r>
              <w:rPr>
                <w:rFonts w:eastAsia="Calibri"/>
              </w:rPr>
              <w:t xml:space="preserve"> </w:t>
            </w:r>
          </w:p>
          <w:p w14:paraId="14F09FB6" w14:textId="77777777" w:rsidR="004738FA" w:rsidRPr="00282BF7" w:rsidRDefault="004738FA" w:rsidP="004738FA">
            <w:pPr>
              <w:pStyle w:val="MText"/>
              <w:rPr>
                <w:rFonts w:eastAsia="Calibri"/>
              </w:rPr>
            </w:pPr>
          </w:p>
          <w:p w14:paraId="6E2BC74E" w14:textId="77777777" w:rsidR="004738FA" w:rsidRDefault="004738FA" w:rsidP="004738FA">
            <w:pPr>
              <w:pStyle w:val="MText"/>
              <w:rPr>
                <w:rFonts w:eastAsia="Calibri"/>
              </w:rPr>
            </w:pPr>
            <w:r w:rsidRPr="00282BF7">
              <w:rPr>
                <w:rFonts w:eastAsia="Calibri"/>
              </w:rPr>
              <w:t>For annual reporting, FAO can provide countries with imputed values based on previous trends that they can use in case they don’t have new/updated information.</w:t>
            </w:r>
            <w:r>
              <w:rPr>
                <w:rFonts w:eastAsia="Calibri"/>
              </w:rPr>
              <w:t xml:space="preserve"> </w:t>
            </w:r>
            <w:r w:rsidRPr="00282BF7">
              <w:rPr>
                <w:rFonts w:eastAsia="Calibri"/>
              </w:rPr>
              <w:t>The baseline should be updated every 5 years, so in 2020 a new baseline is calculated.</w:t>
            </w:r>
            <w:r>
              <w:rPr>
                <w:rFonts w:eastAsia="Calibri"/>
              </w:rPr>
              <w:t xml:space="preserve"> </w:t>
            </w:r>
            <w:r w:rsidRPr="00282BF7">
              <w:rPr>
                <w:rFonts w:eastAsia="Calibri"/>
              </w:rPr>
              <w:t>Also, at country level, if a country gets new information and updates the historical time series, the baseline for the country will be recalculated, respecting the 2010-2015 period.</w:t>
            </w:r>
          </w:p>
          <w:p w14:paraId="2089F266" w14:textId="77777777" w:rsidR="004738FA" w:rsidRPr="00282BF7" w:rsidRDefault="004738FA" w:rsidP="004738FA">
            <w:pPr>
              <w:pStyle w:val="MText"/>
              <w:rPr>
                <w:rFonts w:eastAsia="Calibri"/>
              </w:rPr>
            </w:pPr>
          </w:p>
          <w:p w14:paraId="6724FEA8" w14:textId="77777777" w:rsidR="004738FA" w:rsidRDefault="004738FA" w:rsidP="004738FA">
            <w:pPr>
              <w:pStyle w:val="MText"/>
              <w:rPr>
                <w:rFonts w:eastAsia="Calibri"/>
                <w:b/>
                <w:bCs/>
                <w:i/>
                <w:iCs/>
              </w:rPr>
            </w:pPr>
            <w:r w:rsidRPr="00655A5C">
              <w:rPr>
                <w:rFonts w:eastAsia="Calibri"/>
                <w:b/>
                <w:bCs/>
                <w:i/>
                <w:iCs/>
              </w:rPr>
              <w:t xml:space="preserve">Sub-indicator 2 – Above-ground biomass stock in forest </w:t>
            </w:r>
          </w:p>
          <w:p w14:paraId="114A5770" w14:textId="77777777" w:rsidR="004738FA" w:rsidRPr="00655A5C" w:rsidRDefault="004738FA" w:rsidP="004738FA">
            <w:pPr>
              <w:pStyle w:val="MText"/>
              <w:rPr>
                <w:rFonts w:eastAsia="Calibri"/>
                <w:b/>
                <w:bCs/>
                <w:i/>
                <w:iCs/>
              </w:rPr>
            </w:pPr>
          </w:p>
          <w:p w14:paraId="6C092672"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tonnes/hectare</w:t>
            </w:r>
          </w:p>
          <w:p w14:paraId="3614DD8C" w14:textId="77777777" w:rsidR="004738FA" w:rsidRPr="00282BF7" w:rsidRDefault="004738FA" w:rsidP="004738FA">
            <w:pPr>
              <w:pStyle w:val="MText"/>
              <w:rPr>
                <w:rFonts w:eastAsia="Calibri"/>
              </w:rPr>
            </w:pPr>
          </w:p>
          <w:p w14:paraId="598420B2"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3CE72887"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Biomass stock in forest (tonnes) / forest area (ha)</w:t>
            </w:r>
          </w:p>
          <w:p w14:paraId="0B0A910C" w14:textId="77777777" w:rsidR="004738FA" w:rsidRPr="00282BF7" w:rsidRDefault="004738FA" w:rsidP="004738FA">
            <w:pPr>
              <w:pStyle w:val="MText"/>
              <w:rPr>
                <w:rFonts w:eastAsia="Calibri"/>
              </w:rPr>
            </w:pPr>
          </w:p>
          <w:p w14:paraId="2F6B3035"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3E253998" w14:textId="77777777" w:rsidR="004738FA" w:rsidRDefault="004738FA" w:rsidP="004738FA">
            <w:pPr>
              <w:pStyle w:val="MText"/>
              <w:rPr>
                <w:rFonts w:eastAsia="Calibri"/>
              </w:rPr>
            </w:pPr>
            <w:r w:rsidRPr="00282BF7">
              <w:rPr>
                <w:rFonts w:eastAsia="Calibri"/>
              </w:rPr>
              <w:t>The indicator value for the latest reporting year is compared with the indicator value for previous reporting year for assessment of continuity of progress since last report.</w:t>
            </w:r>
          </w:p>
          <w:p w14:paraId="351F5BFA" w14:textId="77777777" w:rsidR="004738FA" w:rsidRPr="00282BF7" w:rsidRDefault="004738FA" w:rsidP="004738FA">
            <w:pPr>
              <w:pStyle w:val="MText"/>
              <w:rPr>
                <w:rFonts w:eastAsia="Calibri"/>
              </w:rPr>
            </w:pPr>
          </w:p>
          <w:p w14:paraId="0F1864E8" w14:textId="77777777" w:rsidR="004738FA" w:rsidRPr="00282BF7"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35E3DF04"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2576" behindDoc="0" locked="0" layoutInCell="1" allowOverlap="1" wp14:anchorId="3678B743" wp14:editId="501B66F9">
                      <wp:simplePos x="0" y="0"/>
                      <wp:positionH relativeFrom="column">
                        <wp:posOffset>1706880</wp:posOffset>
                      </wp:positionH>
                      <wp:positionV relativeFrom="paragraph">
                        <wp:posOffset>5715</wp:posOffset>
                      </wp:positionV>
                      <wp:extent cx="163830" cy="156845"/>
                      <wp:effectExtent l="0" t="0" r="26670" b="14605"/>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A75690" id="Flowchart: Connector 48" o:spid="_x0000_s1026" type="#_x0000_t120" style="position:absolute;margin-left:134.4pt;margin-top:.45pt;width:12.9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LTsjDm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282BF7">
              <w:rPr>
                <w:rFonts w:eastAsia="Calibri"/>
              </w:rPr>
              <w:tab/>
              <w:t xml:space="preserve">r ≥ 1.01 </w:t>
            </w:r>
            <w:r w:rsidRPr="00282BF7">
              <w:rPr>
                <w:rFonts w:eastAsia="Calibri"/>
              </w:rPr>
              <w:tab/>
            </w:r>
          </w:p>
          <w:p w14:paraId="01EF61EA"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3600" behindDoc="0" locked="0" layoutInCell="1" allowOverlap="1" wp14:anchorId="464A2BEF" wp14:editId="2684429F">
                      <wp:simplePos x="0" y="0"/>
                      <wp:positionH relativeFrom="column">
                        <wp:posOffset>1706880</wp:posOffset>
                      </wp:positionH>
                      <wp:positionV relativeFrom="paragraph">
                        <wp:posOffset>18415</wp:posOffset>
                      </wp:positionV>
                      <wp:extent cx="163830" cy="156845"/>
                      <wp:effectExtent l="0" t="0" r="26670" b="14605"/>
                      <wp:wrapNone/>
                      <wp:docPr id="47" name="Flowchart: Connector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AB7F77" id="Flowchart: Connector 47" o:spid="_x0000_s1026" type="#_x0000_t120" style="position:absolute;margin-left:134.4pt;margin-top:1.45pt;width:12.9pt;height:1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ielg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" fillcolor="yellow" strokecolor="#41719c" strokeweight="1pt">
                      <v:stroke joinstyle="miter"/>
                      <v:path arrowok="t"/>
                    </v:shape>
                  </w:pict>
                </mc:Fallback>
              </mc:AlternateContent>
            </w:r>
            <w:r w:rsidRPr="00282BF7">
              <w:rPr>
                <w:rFonts w:eastAsia="Calibri"/>
              </w:rPr>
              <w:tab/>
              <w:t>0.99 &lt; r &lt; 1.01</w:t>
            </w:r>
          </w:p>
          <w:p w14:paraId="578C1018"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4624" behindDoc="0" locked="0" layoutInCell="1" allowOverlap="1" wp14:anchorId="3AFC9C96" wp14:editId="081003A2">
                      <wp:simplePos x="0" y="0"/>
                      <wp:positionH relativeFrom="column">
                        <wp:posOffset>1706880</wp:posOffset>
                      </wp:positionH>
                      <wp:positionV relativeFrom="paragraph">
                        <wp:posOffset>31115</wp:posOffset>
                      </wp:positionV>
                      <wp:extent cx="163830" cy="156845"/>
                      <wp:effectExtent l="0" t="0" r="26670" b="14605"/>
                      <wp:wrapNone/>
                      <wp:docPr id="46" name="Flowchart: Connector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21E79B" id="Flowchart: Connector 46" o:spid="_x0000_s1026" type="#_x0000_t120" style="position:absolute;margin-left:134.4pt;margin-top:2.45pt;width:12.9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" fillcolor="red" strokecolor="#41719c" strokeweight="1pt">
                      <v:stroke joinstyle="miter"/>
                      <v:path arrowok="t"/>
                    </v:shape>
                  </w:pict>
                </mc:Fallback>
              </mc:AlternateContent>
            </w:r>
            <w:r w:rsidRPr="00282BF7">
              <w:rPr>
                <w:rFonts w:eastAsia="Calibri"/>
              </w:rPr>
              <w:tab/>
              <w:t>r ≤ 0.99</w:t>
            </w:r>
          </w:p>
          <w:p w14:paraId="33524A81" w14:textId="77777777" w:rsidR="004738FA" w:rsidRPr="00282BF7" w:rsidRDefault="004738FA" w:rsidP="004738FA">
            <w:pPr>
              <w:ind w:left="360"/>
              <w:rPr>
                <w:rFonts w:eastAsia="Calibri" w:cstheme="minorHAnsi"/>
              </w:rPr>
            </w:pPr>
          </w:p>
          <w:p w14:paraId="770102EA" w14:textId="77777777" w:rsidR="004738FA" w:rsidRDefault="004738FA" w:rsidP="004738FA">
            <w:pPr>
              <w:pStyle w:val="MText"/>
              <w:rPr>
                <w:rFonts w:eastAsia="Calibri"/>
                <w:b/>
                <w:bCs/>
                <w:i/>
                <w:iCs/>
              </w:rPr>
            </w:pPr>
            <w:r w:rsidRPr="00655A5C">
              <w:rPr>
                <w:rFonts w:eastAsia="Calibri"/>
                <w:b/>
                <w:bCs/>
                <w:i/>
                <w:iCs/>
              </w:rPr>
              <w:t>Sub-indicator 3 – Proportion of forest area located within legally established protected areas</w:t>
            </w:r>
          </w:p>
          <w:p w14:paraId="7CD9B2DB" w14:textId="77777777" w:rsidR="004738FA" w:rsidRPr="00655A5C" w:rsidRDefault="004738FA" w:rsidP="004738FA">
            <w:pPr>
              <w:pStyle w:val="MText"/>
              <w:rPr>
                <w:rFonts w:eastAsia="Calibri"/>
                <w:b/>
                <w:bCs/>
                <w:i/>
                <w:iCs/>
              </w:rPr>
            </w:pPr>
          </w:p>
          <w:p w14:paraId="46AF7278"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53C7499F" w14:textId="77777777" w:rsidR="004738FA" w:rsidRPr="00282BF7" w:rsidRDefault="004738FA" w:rsidP="004738FA">
            <w:pPr>
              <w:pStyle w:val="MText"/>
              <w:rPr>
                <w:rFonts w:eastAsia="Calibri"/>
              </w:rPr>
            </w:pPr>
          </w:p>
          <w:p w14:paraId="1F604569"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4B538F28" w14:textId="77777777" w:rsidR="004738FA" w:rsidRDefault="004738FA" w:rsidP="004738FA">
            <w:pPr>
              <w:pStyle w:val="MText"/>
              <w:rPr>
                <w:rFonts w:eastAsia="Calibri"/>
                <w:u w:val="single"/>
              </w:rPr>
            </w:pPr>
          </w:p>
          <w:p w14:paraId="5FA7CC58"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within legally established protected areas / forest area 2015 * 100</w:t>
            </w:r>
          </w:p>
          <w:p w14:paraId="43572B81" w14:textId="77777777" w:rsidR="004738FA" w:rsidRDefault="004738FA" w:rsidP="004738FA">
            <w:pPr>
              <w:pStyle w:val="MText"/>
              <w:rPr>
                <w:rFonts w:eastAsia="Calibri"/>
                <w:u w:val="single"/>
              </w:rPr>
            </w:pPr>
          </w:p>
          <w:p w14:paraId="022CBE0C" w14:textId="77777777" w:rsidR="004738FA" w:rsidRPr="00655A5C" w:rsidRDefault="004738FA" w:rsidP="004738FA">
            <w:pPr>
              <w:pStyle w:val="MText"/>
              <w:rPr>
                <w:rFonts w:eastAsia="Calibri"/>
                <w:u w:val="single"/>
              </w:rPr>
            </w:pPr>
            <w:r w:rsidRPr="00655A5C">
              <w:rPr>
                <w:rFonts w:eastAsia="Calibri"/>
                <w:u w:val="single"/>
              </w:rPr>
              <w:lastRenderedPageBreak/>
              <w:t>Translation to dashboard/traffic light:</w:t>
            </w:r>
          </w:p>
          <w:p w14:paraId="09837F18" w14:textId="77777777" w:rsidR="004738FA" w:rsidRDefault="004738FA" w:rsidP="004738FA">
            <w:pPr>
              <w:pStyle w:val="MText"/>
              <w:rPr>
                <w:rFonts w:eastAsia="Calibri"/>
              </w:rPr>
            </w:pPr>
            <w:r w:rsidRPr="00282BF7">
              <w:rPr>
                <w:rFonts w:eastAsia="Calibri"/>
              </w:rPr>
              <w:t>The indicator value for latest reporting year is compared the indicator value for previous reporting year for assessment of continuity of progress since last report.</w:t>
            </w:r>
          </w:p>
          <w:p w14:paraId="14AF800F" w14:textId="77777777" w:rsidR="004738FA" w:rsidRPr="00282BF7" w:rsidRDefault="004738FA" w:rsidP="004738FA">
            <w:pPr>
              <w:pStyle w:val="MText"/>
              <w:rPr>
                <w:rFonts w:eastAsia="Calibri"/>
              </w:rPr>
            </w:pPr>
          </w:p>
          <w:p w14:paraId="2BD07CBC" w14:textId="77777777" w:rsidR="004738FA" w:rsidRPr="00282BF7"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forest area within protected areas,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784DF2DA"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5648" behindDoc="0" locked="0" layoutInCell="1" allowOverlap="1" wp14:anchorId="696808DC" wp14:editId="5728C3CD">
                      <wp:simplePos x="0" y="0"/>
                      <wp:positionH relativeFrom="column">
                        <wp:posOffset>1706880</wp:posOffset>
                      </wp:positionH>
                      <wp:positionV relativeFrom="paragraph">
                        <wp:posOffset>5715</wp:posOffset>
                      </wp:positionV>
                      <wp:extent cx="163830" cy="156845"/>
                      <wp:effectExtent l="0" t="0" r="26670" b="14605"/>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AF244" id="Flowchart: Connector 45" o:spid="_x0000_s1026" type="#_x0000_t120" style="position:absolute;margin-left:134.4pt;margin-top:.45pt;width:12.9pt;height:1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OE3YOW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282BF7">
              <w:rPr>
                <w:rFonts w:eastAsia="Calibri"/>
              </w:rPr>
              <w:tab/>
              <w:t xml:space="preserve">r ≥ 1.01 </w:t>
            </w:r>
            <w:r w:rsidRPr="00282BF7">
              <w:rPr>
                <w:rFonts w:eastAsia="Calibri"/>
              </w:rPr>
              <w:tab/>
            </w:r>
          </w:p>
          <w:p w14:paraId="616A8061"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6672" behindDoc="0" locked="0" layoutInCell="1" allowOverlap="1" wp14:anchorId="51EC6E2E" wp14:editId="764BCB53">
                      <wp:simplePos x="0" y="0"/>
                      <wp:positionH relativeFrom="column">
                        <wp:posOffset>1706880</wp:posOffset>
                      </wp:positionH>
                      <wp:positionV relativeFrom="paragraph">
                        <wp:posOffset>18415</wp:posOffset>
                      </wp:positionV>
                      <wp:extent cx="163830" cy="156845"/>
                      <wp:effectExtent l="0" t="0" r="26670" b="14605"/>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824339" id="Flowchart: Connector 41" o:spid="_x0000_s1026" type="#_x0000_t120" style="position:absolute;margin-left:134.4pt;margin-top:1.45pt;width:12.9pt;height:1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dXlQ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" fillcolor="yellow" strokecolor="#41719c" strokeweight="1pt">
                      <v:stroke joinstyle="miter"/>
                      <v:path arrowok="t"/>
                    </v:shape>
                  </w:pict>
                </mc:Fallback>
              </mc:AlternateContent>
            </w:r>
            <w:r w:rsidRPr="00282BF7">
              <w:rPr>
                <w:rFonts w:eastAsia="Calibri"/>
              </w:rPr>
              <w:tab/>
              <w:t>0.99 &lt; r &lt; 1.01</w:t>
            </w:r>
          </w:p>
          <w:p w14:paraId="4DCBF01D"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7696" behindDoc="0" locked="0" layoutInCell="1" allowOverlap="1" wp14:anchorId="54C42F94" wp14:editId="0562277F">
                      <wp:simplePos x="0" y="0"/>
                      <wp:positionH relativeFrom="column">
                        <wp:posOffset>1706880</wp:posOffset>
                      </wp:positionH>
                      <wp:positionV relativeFrom="paragraph">
                        <wp:posOffset>31115</wp:posOffset>
                      </wp:positionV>
                      <wp:extent cx="163830" cy="156845"/>
                      <wp:effectExtent l="0" t="0" r="26670" b="14605"/>
                      <wp:wrapNone/>
                      <wp:docPr id="40" name="Flowchart: Connector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4A06E6" id="Flowchart: Connector 40" o:spid="_x0000_s1026" type="#_x0000_t120" style="position:absolute;margin-left:134.4pt;margin-top:2.45pt;width:12.9pt;height:1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n2kg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" fillcolor="red" strokecolor="#41719c" strokeweight="1pt">
                      <v:stroke joinstyle="miter"/>
                      <v:path arrowok="t"/>
                    </v:shape>
                  </w:pict>
                </mc:Fallback>
              </mc:AlternateContent>
            </w:r>
            <w:r w:rsidRPr="00282BF7">
              <w:rPr>
                <w:rFonts w:eastAsia="Calibri"/>
              </w:rPr>
              <w:tab/>
              <w:t>r ≤ 0.99</w:t>
            </w:r>
          </w:p>
          <w:p w14:paraId="23C77170" w14:textId="77777777" w:rsidR="004738FA" w:rsidRDefault="004738FA" w:rsidP="004738FA">
            <w:pPr>
              <w:pStyle w:val="MText"/>
              <w:rPr>
                <w:rFonts w:eastAsia="Calibri"/>
                <w:u w:val="single"/>
              </w:rPr>
            </w:pPr>
          </w:p>
          <w:p w14:paraId="3557948E" w14:textId="77777777" w:rsidR="004738FA" w:rsidRPr="00655A5C" w:rsidRDefault="004738FA" w:rsidP="004738FA">
            <w:pPr>
              <w:pStyle w:val="MText"/>
              <w:rPr>
                <w:rFonts w:eastAsia="Calibri"/>
                <w:u w:val="single"/>
              </w:rPr>
            </w:pPr>
            <w:r w:rsidRPr="00655A5C">
              <w:rPr>
                <w:rFonts w:eastAsia="Calibri"/>
                <w:u w:val="single"/>
              </w:rPr>
              <w:t>Comment:</w:t>
            </w:r>
          </w:p>
          <w:p w14:paraId="7BEACE45" w14:textId="77777777" w:rsidR="004738FA"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79F8203A" w14:textId="77777777" w:rsidR="004738FA" w:rsidRPr="00282BF7" w:rsidRDefault="004738FA" w:rsidP="004738FA">
            <w:pPr>
              <w:pStyle w:val="MText"/>
              <w:rPr>
                <w:rFonts w:eastAsia="Calibri"/>
              </w:rPr>
            </w:pPr>
          </w:p>
          <w:p w14:paraId="3EF95851" w14:textId="77777777" w:rsidR="004738FA" w:rsidRDefault="004738FA" w:rsidP="004738FA">
            <w:pPr>
              <w:pStyle w:val="MText"/>
              <w:rPr>
                <w:rFonts w:eastAsia="Calibri"/>
                <w:b/>
                <w:bCs/>
                <w:i/>
                <w:iCs/>
              </w:rPr>
            </w:pPr>
            <w:r w:rsidRPr="00655A5C">
              <w:rPr>
                <w:rFonts w:eastAsia="Calibri"/>
                <w:b/>
                <w:bCs/>
                <w:i/>
                <w:iCs/>
              </w:rPr>
              <w:t>Sub-indicator 4 – Proportion of forest area under a long-term forest management plan.</w:t>
            </w:r>
          </w:p>
          <w:p w14:paraId="7EBDF004" w14:textId="77777777" w:rsidR="004738FA" w:rsidRPr="00655A5C" w:rsidRDefault="004738FA" w:rsidP="004738FA">
            <w:pPr>
              <w:pStyle w:val="MText"/>
              <w:rPr>
                <w:rFonts w:eastAsia="Calibri"/>
                <w:b/>
                <w:bCs/>
                <w:i/>
                <w:iCs/>
              </w:rPr>
            </w:pPr>
          </w:p>
          <w:p w14:paraId="57ADCC6D"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1885EEB" w14:textId="77777777" w:rsidR="004738FA" w:rsidRPr="00282BF7" w:rsidRDefault="004738FA" w:rsidP="004738FA">
            <w:pPr>
              <w:pStyle w:val="MText"/>
              <w:rPr>
                <w:rFonts w:eastAsia="Calibri"/>
              </w:rPr>
            </w:pPr>
          </w:p>
          <w:p w14:paraId="27AE37BD"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19D0362" w14:textId="77777777" w:rsidR="004738FA" w:rsidRPr="00282BF7" w:rsidRDefault="004738FA" w:rsidP="004738FA">
            <w:pPr>
              <w:pStyle w:val="MText"/>
              <w:rPr>
                <w:rFonts w:eastAsia="Calibri"/>
              </w:rPr>
            </w:pPr>
          </w:p>
          <w:p w14:paraId="5F97A981"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under a long term forest management plan / forest area 2015 * 100</w:t>
            </w:r>
          </w:p>
          <w:p w14:paraId="584EB113" w14:textId="77777777" w:rsidR="004738FA" w:rsidRPr="00282BF7" w:rsidRDefault="004738FA" w:rsidP="004738FA">
            <w:pPr>
              <w:pStyle w:val="MText"/>
              <w:rPr>
                <w:rFonts w:eastAsia="Calibri"/>
              </w:rPr>
            </w:pPr>
          </w:p>
          <w:p w14:paraId="5DEBFF5D"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41B08E58" w14:textId="77777777" w:rsidR="004738FA" w:rsidRPr="00282BF7" w:rsidRDefault="004738FA" w:rsidP="004738FA">
            <w:pPr>
              <w:pStyle w:val="MText"/>
              <w:rPr>
                <w:rFonts w:eastAsia="Calibri"/>
              </w:rPr>
            </w:pPr>
          </w:p>
          <w:p w14:paraId="2D518D9A" w14:textId="77777777" w:rsidR="004738FA" w:rsidRPr="00282BF7"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areas under forest management plan,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2CB2194C" w14:textId="77777777" w:rsidR="004738FA" w:rsidRPr="00282BF7" w:rsidRDefault="004738FA" w:rsidP="004738FA">
            <w:pPr>
              <w:pStyle w:val="MText"/>
              <w:rPr>
                <w:rFonts w:eastAsia="Calibri"/>
              </w:rPr>
            </w:pPr>
            <w:r w:rsidRPr="00282BF7">
              <w:rPr>
                <w:rFonts w:eastAsia="Calibri"/>
                <w:noProof/>
              </w:rPr>
              <w:lastRenderedPageBreak/>
              <mc:AlternateContent>
                <mc:Choice Requires="wps">
                  <w:drawing>
                    <wp:anchor distT="0" distB="0" distL="114300" distR="114300" simplePos="0" relativeHeight="251678720" behindDoc="0" locked="0" layoutInCell="1" allowOverlap="1" wp14:anchorId="2191E7BD" wp14:editId="757404C4">
                      <wp:simplePos x="0" y="0"/>
                      <wp:positionH relativeFrom="column">
                        <wp:posOffset>1706880</wp:posOffset>
                      </wp:positionH>
                      <wp:positionV relativeFrom="paragraph">
                        <wp:posOffset>5715</wp:posOffset>
                      </wp:positionV>
                      <wp:extent cx="163830" cy="156845"/>
                      <wp:effectExtent l="0" t="0" r="26670" b="14605"/>
                      <wp:wrapNone/>
                      <wp:docPr id="39" name="Flowchart: Connector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DA61FB" id="Flowchart: Connector 39" o:spid="_x0000_s1026" type="#_x0000_t120" style="position:absolute;margin-left:134.4pt;margin-top:.45pt;width:12.9pt;height:1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FlO/Ym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282BF7">
              <w:rPr>
                <w:rFonts w:eastAsia="Calibri"/>
              </w:rPr>
              <w:tab/>
              <w:t xml:space="preserve">r ≥ 1.01 </w:t>
            </w:r>
            <w:r w:rsidRPr="00282BF7">
              <w:rPr>
                <w:rFonts w:eastAsia="Calibri"/>
              </w:rPr>
              <w:tab/>
            </w:r>
          </w:p>
          <w:p w14:paraId="478155F8"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79744" behindDoc="0" locked="0" layoutInCell="1" allowOverlap="1" wp14:anchorId="7EE7BB80" wp14:editId="1B1117B6">
                      <wp:simplePos x="0" y="0"/>
                      <wp:positionH relativeFrom="column">
                        <wp:posOffset>1706880</wp:posOffset>
                      </wp:positionH>
                      <wp:positionV relativeFrom="paragraph">
                        <wp:posOffset>18415</wp:posOffset>
                      </wp:positionV>
                      <wp:extent cx="163830" cy="156845"/>
                      <wp:effectExtent l="0" t="0" r="26670" b="14605"/>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A2D46D" id="Flowchart: Connector 38" o:spid="_x0000_s1026" type="#_x0000_t120" style="position:absolute;margin-left:134.4pt;margin-top:1.45pt;width:12.9pt;height:1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KWlQ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" fillcolor="yellow" strokecolor="#41719c" strokeweight="1pt">
                      <v:stroke joinstyle="miter"/>
                      <v:path arrowok="t"/>
                    </v:shape>
                  </w:pict>
                </mc:Fallback>
              </mc:AlternateContent>
            </w:r>
            <w:r w:rsidRPr="00282BF7">
              <w:rPr>
                <w:rFonts w:eastAsia="Calibri"/>
              </w:rPr>
              <w:tab/>
              <w:t>0.99 &lt; r &lt; 1.01</w:t>
            </w:r>
          </w:p>
          <w:p w14:paraId="47CBF15F"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80768" behindDoc="0" locked="0" layoutInCell="1" allowOverlap="1" wp14:anchorId="79C75E7B" wp14:editId="70808BD1">
                      <wp:simplePos x="0" y="0"/>
                      <wp:positionH relativeFrom="column">
                        <wp:posOffset>1706880</wp:posOffset>
                      </wp:positionH>
                      <wp:positionV relativeFrom="paragraph">
                        <wp:posOffset>31115</wp:posOffset>
                      </wp:positionV>
                      <wp:extent cx="163830" cy="156845"/>
                      <wp:effectExtent l="0" t="0" r="26670" b="14605"/>
                      <wp:wrapNone/>
                      <wp:docPr id="37"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371413" id="Flowchart: Connector 37" o:spid="_x0000_s1026" type="#_x0000_t120" style="position:absolute;margin-left:134.4pt;margin-top:2.45pt;width:12.9pt;height:1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Pkw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" fillcolor="red" strokecolor="#41719c" strokeweight="1pt">
                      <v:stroke joinstyle="miter"/>
                      <v:path arrowok="t"/>
                    </v:shape>
                  </w:pict>
                </mc:Fallback>
              </mc:AlternateContent>
            </w:r>
            <w:r w:rsidRPr="00282BF7">
              <w:rPr>
                <w:rFonts w:eastAsia="Calibri"/>
              </w:rPr>
              <w:tab/>
              <w:t>r ≤ 0.99</w:t>
            </w:r>
          </w:p>
          <w:p w14:paraId="75F7A106" w14:textId="77777777" w:rsidR="004738FA" w:rsidRDefault="004738FA" w:rsidP="004738FA">
            <w:pPr>
              <w:pStyle w:val="MText"/>
              <w:rPr>
                <w:rFonts w:eastAsia="Calibri"/>
                <w:u w:val="single"/>
              </w:rPr>
            </w:pPr>
          </w:p>
          <w:p w14:paraId="37E96961" w14:textId="77777777" w:rsidR="004738FA" w:rsidRPr="00670F4A" w:rsidRDefault="004738FA" w:rsidP="004738FA">
            <w:pPr>
              <w:pStyle w:val="MText"/>
              <w:rPr>
                <w:rFonts w:eastAsia="Calibri"/>
                <w:u w:val="single"/>
              </w:rPr>
            </w:pPr>
            <w:r w:rsidRPr="00670F4A">
              <w:rPr>
                <w:rFonts w:eastAsia="Calibri"/>
                <w:u w:val="single"/>
              </w:rPr>
              <w:t>Comment:</w:t>
            </w:r>
          </w:p>
          <w:p w14:paraId="107C6E01" w14:textId="77777777" w:rsidR="004738FA" w:rsidRPr="00282BF7"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1094E5F2" w14:textId="77777777" w:rsidR="004738FA" w:rsidRDefault="004738FA" w:rsidP="004738FA">
            <w:pPr>
              <w:pStyle w:val="MText"/>
              <w:rPr>
                <w:rFonts w:eastAsia="Calibri"/>
                <w:b/>
                <w:bCs/>
                <w:i/>
                <w:iCs/>
              </w:rPr>
            </w:pPr>
          </w:p>
          <w:p w14:paraId="3B4636A0" w14:textId="77777777" w:rsidR="004738FA" w:rsidRDefault="004738FA" w:rsidP="004738FA">
            <w:pPr>
              <w:pStyle w:val="MText"/>
              <w:rPr>
                <w:rFonts w:eastAsia="Calibri"/>
                <w:b/>
                <w:bCs/>
                <w:i/>
                <w:iCs/>
              </w:rPr>
            </w:pPr>
            <w:r w:rsidRPr="00670F4A">
              <w:rPr>
                <w:rFonts w:eastAsia="Calibri"/>
                <w:b/>
                <w:bCs/>
                <w:i/>
                <w:iCs/>
              </w:rPr>
              <w:t>Sub-indicator 5 – Forest area under an independently verified forest management certification scheme.</w:t>
            </w:r>
          </w:p>
          <w:p w14:paraId="0FAA7D6E" w14:textId="77777777" w:rsidR="004738FA" w:rsidRPr="00670F4A" w:rsidRDefault="004738FA" w:rsidP="004738FA">
            <w:pPr>
              <w:pStyle w:val="MText"/>
              <w:rPr>
                <w:rFonts w:eastAsia="Calibri"/>
                <w:b/>
                <w:bCs/>
                <w:i/>
                <w:iCs/>
              </w:rPr>
            </w:pPr>
          </w:p>
          <w:p w14:paraId="1A9AAE9E"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Thousand h</w:t>
            </w:r>
            <w:r w:rsidRPr="00282BF7">
              <w:rPr>
                <w:rFonts w:eastAsia="Calibri"/>
              </w:rPr>
              <w:t>ectares</w:t>
            </w:r>
          </w:p>
          <w:p w14:paraId="3B29AC14" w14:textId="77777777" w:rsidR="004738FA" w:rsidRPr="00282BF7" w:rsidRDefault="004738FA" w:rsidP="004738FA">
            <w:pPr>
              <w:pStyle w:val="MText"/>
              <w:rPr>
                <w:rFonts w:eastAsia="Calibri"/>
              </w:rPr>
            </w:pPr>
          </w:p>
          <w:p w14:paraId="48BB5C73"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 (as of June 30)</w:t>
            </w:r>
          </w:p>
          <w:p w14:paraId="56D671CE" w14:textId="77777777" w:rsidR="004738FA" w:rsidRPr="00282BF7" w:rsidRDefault="004738FA" w:rsidP="004738FA">
            <w:pPr>
              <w:pStyle w:val="MText"/>
              <w:rPr>
                <w:rFonts w:eastAsia="Calibri"/>
              </w:rPr>
            </w:pPr>
          </w:p>
          <w:p w14:paraId="7BD8D75B"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Data is collected directly from the databases of each certification scheme and provided to countries for validation.</w:t>
            </w:r>
          </w:p>
          <w:p w14:paraId="48CAB100" w14:textId="77777777" w:rsidR="004738FA" w:rsidRPr="00282BF7" w:rsidRDefault="004738FA" w:rsidP="004738FA">
            <w:pPr>
              <w:pStyle w:val="MText"/>
              <w:rPr>
                <w:rFonts w:eastAsia="Calibri"/>
              </w:rPr>
            </w:pPr>
          </w:p>
          <w:p w14:paraId="22F5190E"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2FCEEF93" w14:textId="77777777" w:rsidR="004738FA" w:rsidRPr="00282BF7" w:rsidRDefault="004738FA" w:rsidP="004738FA">
            <w:pPr>
              <w:pStyle w:val="MText"/>
              <w:rPr>
                <w:rFonts w:eastAsia="Calibri"/>
              </w:rPr>
            </w:pPr>
          </w:p>
          <w:p w14:paraId="354200B5" w14:textId="75021A7E" w:rsidR="004738FA" w:rsidRDefault="004738FA" w:rsidP="004738FA">
            <w:pPr>
              <w:pStyle w:val="MText"/>
              <w:rPr>
                <w:rFonts w:eastAsia="Calibri"/>
              </w:rPr>
            </w:pPr>
            <w:r w:rsidRPr="00282BF7">
              <w:rPr>
                <w:rFonts w:eastAsia="Calibri"/>
              </w:rPr>
              <w:t>The ratio (r) between the current indicator value and the previously reported value is calculated; r&gt;1 means an increase in areas under an independent forest management certification scheme, r&lt;1 means a decrease while 1 indicates no change. A</w:t>
            </w:r>
          </w:p>
          <w:p w14:paraId="02C6326B" w14:textId="77777777" w:rsidR="004738FA" w:rsidRPr="00282BF7" w:rsidRDefault="004738FA" w:rsidP="004738FA">
            <w:pPr>
              <w:pStyle w:val="MText"/>
              <w:rPr>
                <w:rFonts w:eastAsia="Calibri"/>
              </w:rPr>
            </w:pPr>
            <w:r w:rsidRPr="00282BF7">
              <w:rPr>
                <w:rFonts w:eastAsia="Calibri"/>
              </w:rPr>
              <w:t xml:space="preserve">small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0888D485"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82816" behindDoc="0" locked="0" layoutInCell="1" allowOverlap="1" wp14:anchorId="07260AA6" wp14:editId="59732DD6">
                      <wp:simplePos x="0" y="0"/>
                      <wp:positionH relativeFrom="column">
                        <wp:posOffset>1706880</wp:posOffset>
                      </wp:positionH>
                      <wp:positionV relativeFrom="paragraph">
                        <wp:posOffset>5715</wp:posOffset>
                      </wp:positionV>
                      <wp:extent cx="163830" cy="156845"/>
                      <wp:effectExtent l="0" t="0" r="26670" b="14605"/>
                      <wp:wrapNone/>
                      <wp:docPr id="36" name="Flowchart: Con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1DEE45" id="Flowchart: Connector 36" o:spid="_x0000_s1026" type="#_x0000_t120" style="position:absolute;margin-left:134.4pt;margin-top:.45pt;width:12.9pt;height:1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" fillcolor="#93d123" strokecolor="#41719c" strokeweight="1pt">
                      <v:stroke joinstyle="miter"/>
                      <v:path arrowok="t"/>
                    </v:shape>
                  </w:pict>
                </mc:Fallback>
              </mc:AlternateContent>
            </w:r>
            <w:r w:rsidRPr="00282BF7">
              <w:rPr>
                <w:rFonts w:eastAsia="Calibri"/>
              </w:rPr>
              <w:tab/>
              <w:t xml:space="preserve">r ≥ 1.01 </w:t>
            </w:r>
            <w:r w:rsidRPr="00282BF7">
              <w:rPr>
                <w:rFonts w:eastAsia="Calibri"/>
              </w:rPr>
              <w:tab/>
            </w:r>
          </w:p>
          <w:p w14:paraId="044D94CA"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83840" behindDoc="0" locked="0" layoutInCell="1" allowOverlap="1" wp14:anchorId="32B2590A" wp14:editId="7F0E967E">
                      <wp:simplePos x="0" y="0"/>
                      <wp:positionH relativeFrom="column">
                        <wp:posOffset>1706880</wp:posOffset>
                      </wp:positionH>
                      <wp:positionV relativeFrom="paragraph">
                        <wp:posOffset>18415</wp:posOffset>
                      </wp:positionV>
                      <wp:extent cx="163830" cy="156845"/>
                      <wp:effectExtent l="0" t="0" r="26670" b="14605"/>
                      <wp:wrapNone/>
                      <wp:docPr id="35" name="Flowchart: Connector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49C7F6" id="Flowchart: Connector 35" o:spid="_x0000_s1026" type="#_x0000_t120" style="position:absolute;margin-left:134.4pt;margin-top:1.45pt;width:12.9pt;height:1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5KmA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" fillcolor="yellow" strokecolor="#41719c" strokeweight="1pt">
                      <v:stroke joinstyle="miter"/>
                      <v:path arrowok="t"/>
                    </v:shape>
                  </w:pict>
                </mc:Fallback>
              </mc:AlternateContent>
            </w:r>
            <w:r w:rsidRPr="00282BF7">
              <w:rPr>
                <w:rFonts w:eastAsia="Calibri"/>
              </w:rPr>
              <w:tab/>
              <w:t>0.99 &lt; r &lt; 1.01</w:t>
            </w:r>
          </w:p>
          <w:p w14:paraId="2F51C2C5" w14:textId="77777777" w:rsidR="004738FA" w:rsidRPr="00282BF7" w:rsidRDefault="004738FA" w:rsidP="004738FA">
            <w:pPr>
              <w:pStyle w:val="MText"/>
              <w:rPr>
                <w:rFonts w:eastAsia="Calibri"/>
              </w:rPr>
            </w:pPr>
            <w:r w:rsidRPr="00282BF7">
              <w:rPr>
                <w:rFonts w:eastAsia="Calibri"/>
                <w:noProof/>
              </w:rPr>
              <mc:AlternateContent>
                <mc:Choice Requires="wps">
                  <w:drawing>
                    <wp:anchor distT="0" distB="0" distL="114300" distR="114300" simplePos="0" relativeHeight="251684864" behindDoc="0" locked="0" layoutInCell="1" allowOverlap="1" wp14:anchorId="6DB05303" wp14:editId="206D8205">
                      <wp:simplePos x="0" y="0"/>
                      <wp:positionH relativeFrom="column">
                        <wp:posOffset>1706880</wp:posOffset>
                      </wp:positionH>
                      <wp:positionV relativeFrom="paragraph">
                        <wp:posOffset>31115</wp:posOffset>
                      </wp:positionV>
                      <wp:extent cx="163830" cy="156845"/>
                      <wp:effectExtent l="0" t="0" r="26670" b="14605"/>
                      <wp:wrapNone/>
                      <wp:docPr id="34"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1E5B13" id="Flowchart: Connector 34" o:spid="_x0000_s1026" type="#_x0000_t120" style="position:absolute;margin-left:134.4pt;margin-top:2.45pt;width:12.9pt;height:1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Drkw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" fillcolor="red" strokecolor="#41719c" strokeweight="1pt">
                      <v:stroke joinstyle="miter"/>
                      <v:path arrowok="t"/>
                    </v:shape>
                  </w:pict>
                </mc:Fallback>
              </mc:AlternateContent>
            </w:r>
            <w:r w:rsidRPr="00282BF7">
              <w:rPr>
                <w:rFonts w:eastAsia="Calibri"/>
              </w:rPr>
              <w:tab/>
              <w:t>r ≤ 0.99</w:t>
            </w:r>
          </w:p>
          <w:p w14:paraId="6EA9CF64" w14:textId="77777777" w:rsidR="004738FA" w:rsidRPr="00282BF7" w:rsidRDefault="004738FA" w:rsidP="004738FA">
            <w:pPr>
              <w:rPr>
                <w:rFonts w:eastAsia="Calibri" w:cstheme="minorHAnsi"/>
                <w:u w:val="single"/>
              </w:rPr>
            </w:pPr>
            <w:r w:rsidRPr="00282BF7">
              <w:rPr>
                <w:rFonts w:eastAsia="Calibri" w:cstheme="minorHAnsi"/>
                <w:u w:val="single"/>
              </w:rPr>
              <w:br w:type="page"/>
            </w:r>
          </w:p>
          <w:p w14:paraId="038621BF" w14:textId="77777777" w:rsidR="004738FA" w:rsidRPr="00670F4A" w:rsidRDefault="004738FA" w:rsidP="004738FA">
            <w:pPr>
              <w:pStyle w:val="MText"/>
              <w:rPr>
                <w:rFonts w:eastAsia="Calibri"/>
                <w:u w:val="single"/>
              </w:rPr>
            </w:pPr>
            <w:r w:rsidRPr="00670F4A">
              <w:rPr>
                <w:rFonts w:eastAsia="Calibri"/>
                <w:u w:val="single"/>
              </w:rPr>
              <w:t>Comments:</w:t>
            </w:r>
          </w:p>
          <w:p w14:paraId="6CBF5253" w14:textId="4BC95DF3" w:rsidR="004738FA" w:rsidRPr="00422595" w:rsidRDefault="004738FA" w:rsidP="004738FA">
            <w:pPr>
              <w:pStyle w:val="MText"/>
              <w:rPr>
                <w:rFonts w:cstheme="minorHAnsi"/>
                <w:b/>
                <w:sz w:val="28"/>
                <w:lang w:val="es-419"/>
              </w:rPr>
            </w:pPr>
            <w:r w:rsidRPr="00282BF7">
              <w:rPr>
                <w:rFonts w:eastAsia="Calibri"/>
              </w:rPr>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6ADCDC03" w14:textId="77777777" w:rsidR="00993546" w:rsidRPr="00DA4C8D" w:rsidRDefault="00993546" w:rsidP="00993546">
      <w:pPr>
        <w:pStyle w:val="FootnoteText"/>
        <w:rPr>
          <w:sz w:val="18"/>
          <w:lang w:val="en-US"/>
        </w:rPr>
      </w:pPr>
      <w:r w:rsidRPr="00DA4C8D">
        <w:rPr>
          <w:rStyle w:val="FootnoteReference"/>
          <w:sz w:val="16"/>
        </w:rPr>
        <w:footnoteRef/>
      </w:r>
      <w:r w:rsidRPr="00DA4C8D">
        <w:rPr>
          <w:sz w:val="16"/>
        </w:rPr>
        <w:t xml:space="preserve"> </w:t>
      </w:r>
      <w:r w:rsidRPr="00DA4C8D">
        <w:rPr>
          <w:sz w:val="16"/>
          <w:lang w:val="en-US"/>
        </w:rPr>
        <w:t xml:space="preserve">Global Forest Resources Assessment 2015 – Terms and Definitions. </w:t>
      </w:r>
      <w:hyperlink r:id="rId1" w:history="1">
        <w:r w:rsidRPr="00DA4C8D">
          <w:rPr>
            <w:rStyle w:val="Hyperlink"/>
            <w:sz w:val="16"/>
            <w:lang w:val="en-US"/>
          </w:rPr>
          <w:t>http://www.fao.org/docrep/017/ap862e/ap862e00.pdf</w:t>
        </w:r>
      </w:hyperlink>
      <w:r w:rsidRPr="00DA4C8D">
        <w:rPr>
          <w:sz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25B62212"/>
    <w:lvl w:ilvl="0" w:tplc="92D693E0">
      <w:start w:val="1"/>
      <w:numFmt w:val="decimal"/>
      <w:lvlText w:val="%1."/>
      <w:lvlJc w:val="left"/>
      <w:pPr>
        <w:ind w:left="360" w:hanging="360"/>
      </w:pPr>
      <w:rPr>
        <w:rFonts w:ascii="Times New Roman" w:hAnsi="Times New Roman" w:cs="Times New Roman"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77D72"/>
    <w:multiLevelType w:val="hybridMultilevel"/>
    <w:tmpl w:val="2196C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B5F65"/>
    <w:multiLevelType w:val="hybridMultilevel"/>
    <w:tmpl w:val="211EDD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7" w15:restartNumberingAfterBreak="0">
    <w:nsid w:val="1ABE2BDE"/>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000E"/>
    <w:multiLevelType w:val="hybridMultilevel"/>
    <w:tmpl w:val="7188CE5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7B07"/>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428AE"/>
    <w:multiLevelType w:val="hybridMultilevel"/>
    <w:tmpl w:val="C5AE4D0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871353"/>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num>
  <w:num w:numId="4">
    <w:abstractNumId w:val="11"/>
  </w:num>
  <w:num w:numId="5">
    <w:abstractNumId w:val="5"/>
  </w:num>
  <w:num w:numId="6">
    <w:abstractNumId w:val="3"/>
  </w:num>
  <w:num w:numId="7">
    <w:abstractNumId w:val="15"/>
  </w:num>
  <w:num w:numId="8">
    <w:abstractNumId w:val="0"/>
  </w:num>
  <w:num w:numId="9">
    <w:abstractNumId w:val="1"/>
  </w:num>
  <w:num w:numId="10">
    <w:abstractNumId w:val="2"/>
  </w:num>
  <w:num w:numId="11">
    <w:abstractNumId w:val="6"/>
  </w:num>
  <w:num w:numId="12">
    <w:abstractNumId w:val="9"/>
  </w:num>
  <w:num w:numId="13">
    <w:abstractNumId w:val="14"/>
  </w:num>
  <w:num w:numId="14">
    <w:abstractNumId w:val="4"/>
  </w:num>
  <w:num w:numId="15">
    <w:abstractNumId w:val="1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32FE"/>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738FA"/>
    <w:rsid w:val="00490C58"/>
    <w:rsid w:val="004962C5"/>
    <w:rsid w:val="004A31AD"/>
    <w:rsid w:val="004C06A8"/>
    <w:rsid w:val="004C665C"/>
    <w:rsid w:val="004D6154"/>
    <w:rsid w:val="004D68B6"/>
    <w:rsid w:val="004E5702"/>
    <w:rsid w:val="004E5E1A"/>
    <w:rsid w:val="004F4616"/>
    <w:rsid w:val="00500508"/>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5A5C"/>
    <w:rsid w:val="006560A4"/>
    <w:rsid w:val="00670F4A"/>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5707"/>
    <w:rsid w:val="007C63C4"/>
    <w:rsid w:val="007E4EE0"/>
    <w:rsid w:val="007F2D9F"/>
    <w:rsid w:val="007F5448"/>
    <w:rsid w:val="007F6520"/>
    <w:rsid w:val="008136C8"/>
    <w:rsid w:val="00837EC7"/>
    <w:rsid w:val="00881218"/>
    <w:rsid w:val="008A7300"/>
    <w:rsid w:val="008C141D"/>
    <w:rsid w:val="008D775E"/>
    <w:rsid w:val="008D7A9D"/>
    <w:rsid w:val="008E4413"/>
    <w:rsid w:val="008E6037"/>
    <w:rsid w:val="008F0F40"/>
    <w:rsid w:val="00911199"/>
    <w:rsid w:val="009367AA"/>
    <w:rsid w:val="0095215C"/>
    <w:rsid w:val="0095217A"/>
    <w:rsid w:val="00952376"/>
    <w:rsid w:val="00954FBE"/>
    <w:rsid w:val="00957C60"/>
    <w:rsid w:val="009674F6"/>
    <w:rsid w:val="00970B70"/>
    <w:rsid w:val="00970E8E"/>
    <w:rsid w:val="00971FA7"/>
    <w:rsid w:val="00972E38"/>
    <w:rsid w:val="009739C8"/>
    <w:rsid w:val="00993546"/>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772D"/>
    <w:rsid w:val="00B137EE"/>
    <w:rsid w:val="00B13CEC"/>
    <w:rsid w:val="00B71AEA"/>
    <w:rsid w:val="00B74489"/>
    <w:rsid w:val="00B8102F"/>
    <w:rsid w:val="00B818CA"/>
    <w:rsid w:val="00B97297"/>
    <w:rsid w:val="00BB553B"/>
    <w:rsid w:val="00BD7158"/>
    <w:rsid w:val="00BE6584"/>
    <w:rsid w:val="00C057EA"/>
    <w:rsid w:val="00C141AF"/>
    <w:rsid w:val="00C210B4"/>
    <w:rsid w:val="00C22A2E"/>
    <w:rsid w:val="00C47725"/>
    <w:rsid w:val="00C605D4"/>
    <w:rsid w:val="00C73536"/>
    <w:rsid w:val="00C94E79"/>
    <w:rsid w:val="00C952EB"/>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735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3/a-au190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forest-resources-assessment/e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7/ap862e/ap862e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0D44-9C9A-4B81-8B8E-75DD60F8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2020-05-06T21:02:00Z</dcterms:created>
  <dcterms:modified xsi:type="dcterms:W3CDTF">2020-05-06T22:00:00Z</dcterms:modified>
</cp:coreProperties>
</file>