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04E4AD51" w:rsidR="00281303" w:rsidRDefault="00652589" w:rsidP="00281303">
          <w:r>
            <w:t>15.4.1  Average proportion of Mountain Key Biodiversity Areas (KBAs) covered by protected areas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E11D995" w:rsidR="009C300C" w:rsidRPr="00BE72CB" w:rsidRDefault="00652589" w:rsidP="00B810D7">
            <w:pPr>
              <w:pStyle w:val="MGTHeader"/>
            </w:pPr>
            <w:r w:rsidRPr="00057180">
              <w:t>Goal 15: 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0B452E9" w:rsidR="009C300C" w:rsidRPr="009F305C" w:rsidRDefault="00652589" w:rsidP="00B810D7">
            <w:pPr>
              <w:pStyle w:val="MGTHeader"/>
            </w:pPr>
            <w:r w:rsidRPr="00057180">
              <w:t>Target 15.4: By 2030, ensure the conservation of mountain ecosystems, including their biodiversity, in order to enhance their capacity to provide benefits that are essential for sustainable development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347DA0E" w:rsidR="009C300C" w:rsidRPr="00BE72CB" w:rsidRDefault="00652589" w:rsidP="00B810D7">
            <w:pPr>
              <w:pStyle w:val="MIndHeader"/>
            </w:pPr>
            <w:r w:rsidRPr="00057180">
              <w:t>Indicator 15.4.1: Coverage by protected areas of important sites for mountain biodiversity</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27A57A3" w:rsidR="009C300C" w:rsidRPr="001A2A7E" w:rsidRDefault="002E11A3" w:rsidP="00BB4582">
            <w:pPr>
              <w:pStyle w:val="Header"/>
              <w:rPr>
                <w:color w:val="404040" w:themeColor="text1" w:themeTint="BF"/>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12 February 2020</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73F3825" w14:textId="77777777" w:rsidR="002E11A3" w:rsidRPr="00BB4582" w:rsidRDefault="002E11A3" w:rsidP="00BB4582">
            <w:pPr>
              <w:pStyle w:val="MHeader"/>
            </w:pPr>
            <w:r w:rsidRPr="00BB4582">
              <w:t>Institutional information</w:t>
            </w:r>
          </w:p>
          <w:p w14:paraId="4DC58719" w14:textId="77777777" w:rsidR="002E11A3" w:rsidRPr="00057180" w:rsidRDefault="002E11A3" w:rsidP="00BB4582">
            <w:pPr>
              <w:pStyle w:val="MSubHeader"/>
            </w:pPr>
            <w:r w:rsidRPr="00057180">
              <w:t>Organization(s):</w:t>
            </w:r>
          </w:p>
          <w:p w14:paraId="2DDCB561" w14:textId="77777777" w:rsidR="002E11A3" w:rsidRPr="00057180" w:rsidRDefault="002E11A3" w:rsidP="00BB4582">
            <w:pPr>
              <w:pStyle w:val="MText"/>
            </w:pPr>
            <w:r w:rsidRPr="00057180">
              <w:lastRenderedPageBreak/>
              <w:t>UN Environment World Conservation Monitoring Centre (UNEP-WCMC)</w:t>
            </w:r>
          </w:p>
          <w:p w14:paraId="07272847" w14:textId="77777777" w:rsidR="002E11A3" w:rsidRPr="00057180" w:rsidRDefault="002E11A3" w:rsidP="00BB4582">
            <w:pPr>
              <w:pStyle w:val="MText"/>
            </w:pPr>
            <w:r w:rsidRPr="00057180">
              <w:t>BirdLife International (BLI)</w:t>
            </w:r>
          </w:p>
          <w:p w14:paraId="4B06110B" w14:textId="32C24CB3" w:rsidR="009C300C" w:rsidRPr="00803258" w:rsidRDefault="002E11A3" w:rsidP="00BB4582">
            <w:pPr>
              <w:pStyle w:val="MText"/>
            </w:pPr>
            <w:r w:rsidRPr="00057180">
              <w:t>International Union for Conservation of Nature (IUCN)</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30" w:name="_Toc36655609"/>
            <w:bookmarkStart w:id="31" w:name="_Toc36812572"/>
            <w:bookmarkStart w:id="32" w:name="_Toc36812685"/>
            <w:bookmarkStart w:id="33" w:name="_Toc36813072"/>
            <w:bookmarkStart w:id="34" w:name="_Toc37932744"/>
            <w:r w:rsidRPr="00AF2FE1">
              <w:t>1. Data reporter</w:t>
            </w:r>
            <w:bookmarkEnd w:id="30"/>
            <w:bookmarkEnd w:id="31"/>
            <w:bookmarkEnd w:id="32"/>
            <w:bookmarkEnd w:id="33"/>
            <w:bookmarkEnd w:id="3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5" w:name="_Toc36655610"/>
            <w:bookmarkStart w:id="36" w:name="_Toc36812573"/>
            <w:bookmarkStart w:id="37" w:name="_Toc36812686"/>
            <w:bookmarkStart w:id="38" w:name="_Toc36813073"/>
            <w:bookmarkStart w:id="39" w:name="_Toc37932745"/>
            <w:r w:rsidRPr="00AF2FE1">
              <w:t>2. Definition, concepts, and classifications</w:t>
            </w:r>
            <w:bookmarkEnd w:id="35"/>
            <w:bookmarkEnd w:id="36"/>
            <w:bookmarkEnd w:id="37"/>
            <w:bookmarkEnd w:id="38"/>
            <w:bookmarkEnd w:id="3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2ABE9E2" w14:textId="77777777" w:rsidR="002E11A3" w:rsidRPr="00BB4582" w:rsidRDefault="002E11A3" w:rsidP="00BB4582">
            <w:pPr>
              <w:pStyle w:val="MHeader"/>
            </w:pPr>
            <w:r w:rsidRPr="00BB4582">
              <w:t>Concepts and definitions</w:t>
            </w:r>
          </w:p>
          <w:p w14:paraId="0671CE4B" w14:textId="77777777" w:rsidR="002E11A3" w:rsidRPr="00BB4582" w:rsidRDefault="002E11A3" w:rsidP="00BB4582">
            <w:pPr>
              <w:pStyle w:val="MSubHeader"/>
            </w:pPr>
            <w:r w:rsidRPr="00BB4582">
              <w:t>Definition:</w:t>
            </w:r>
          </w:p>
          <w:p w14:paraId="0D507A5A" w14:textId="530F6E00" w:rsidR="0023460C" w:rsidRPr="009F305C" w:rsidRDefault="002E11A3" w:rsidP="00BB4582">
            <w:pPr>
              <w:pStyle w:val="MText"/>
            </w:pPr>
            <w:r w:rsidRPr="00BB4582">
              <w:t>This indicator Coverage by protected areas of important sites for mountain biodiversity shows temporal trends in the mean percentage of each important site for mountain biodiversity (i.e., those that contribute significantly to the global persistence of biodiversity) that is covered by designated protected areas.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40" w:name="_Toc36813074"/>
            <w:bookmarkStart w:id="41" w:name="_Toc37932746"/>
            <w:r w:rsidRPr="00AF2FE1">
              <w:t>3. Data source type and data collection method</w:t>
            </w:r>
            <w:bookmarkEnd w:id="40"/>
            <w:bookmarkEnd w:id="4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F3DC563" w14:textId="05BFED01" w:rsidR="001C76D4" w:rsidRPr="00BB4582" w:rsidRDefault="001C76D4" w:rsidP="00BB4582">
            <w:pPr>
              <w:pStyle w:val="MHeader"/>
            </w:pPr>
            <w:r w:rsidRPr="00BB4582">
              <w:t xml:space="preserve">Data </w:t>
            </w:r>
            <w:r w:rsidR="00BB4582" w:rsidRPr="00BB4582">
              <w:t>s</w:t>
            </w:r>
            <w:r w:rsidRPr="00BB4582">
              <w:t>ources</w:t>
            </w:r>
          </w:p>
          <w:p w14:paraId="109A48C1" w14:textId="77777777" w:rsidR="001C76D4" w:rsidRPr="005861AE" w:rsidRDefault="001C76D4" w:rsidP="00BB4582">
            <w:pPr>
              <w:pStyle w:val="MSubHeader"/>
            </w:pPr>
            <w:r w:rsidRPr="005861AE">
              <w:t>Description:</w:t>
            </w:r>
          </w:p>
          <w:p w14:paraId="09E5CAE4" w14:textId="77777777" w:rsidR="001C76D4" w:rsidRPr="005861AE" w:rsidRDefault="001C76D4" w:rsidP="001C76D4">
            <w:pPr>
              <w:pStyle w:val="MText"/>
            </w:pPr>
            <w:r w:rsidRPr="00BB4582">
              <w:t>Protected area data are compiled by ministries of environment and other ministries responsible for the designation and maintenance of protected areas. Protected Areas data for sites designated under the Ramsar Convention and the UNESCO</w:t>
            </w:r>
            <w:r w:rsidRPr="005861AE">
              <w:t xml:space="preserve"> </w:t>
            </w:r>
            <w:r w:rsidRPr="00BB4582">
              <w:lastRenderedPageBreak/>
              <w:t xml:space="preserve">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6" w:history="1">
              <w:r w:rsidRPr="00BB4582">
                <w:rPr>
                  <w:rStyle w:val="Hyperlink"/>
                  <w:rFonts w:eastAsiaTheme="majorEastAsia" w:cs="Arial"/>
                </w:rPr>
                <w:t>Protected Planet</w:t>
              </w:r>
            </w:hyperlink>
            <w:r w:rsidRPr="00BB4582">
              <w:t>, which is jointly managed by UNEP-WCMC and IUCN and its World Commission on Protected Areas (UNEP-WCMC 2016).</w:t>
            </w:r>
          </w:p>
          <w:p w14:paraId="4FA537D6" w14:textId="77777777" w:rsidR="001C76D4" w:rsidRPr="005861AE" w:rsidRDefault="001C76D4" w:rsidP="001C76D4">
            <w:pPr>
              <w:pStyle w:val="MText"/>
            </w:pPr>
          </w:p>
          <w:p w14:paraId="02F7E7E5" w14:textId="28D7B293" w:rsidR="009C300C" w:rsidRPr="009F305C" w:rsidRDefault="001C76D4" w:rsidP="00A74868">
            <w:pPr>
              <w:pStyle w:val="MText"/>
            </w:pPr>
            <w:r w:rsidRPr="005861AE">
              <w:t xml:space="preserve">Key Biodiversity Areas are identified at national scales through multi-stakeholder processes, following standard criteria and thresholds. Key Biodiversity Areas data are aggregated into the </w:t>
            </w:r>
            <w:hyperlink r:id="rId7" w:history="1">
              <w:r w:rsidRPr="005861AE">
                <w:rPr>
                  <w:rStyle w:val="Hyperlink"/>
                  <w:rFonts w:eastAsiaTheme="majorEastAsia" w:cs="Arial"/>
                </w:rPr>
                <w:t>World Database on Key Biodiversity Areas</w:t>
              </w:r>
            </w:hyperlink>
            <w:r w:rsidRPr="005861AE">
              <w:t>, managed by BirdLife International. Specifically, data on Important Bird and Biodiversity Areas are available online</w:t>
            </w:r>
            <w:r w:rsidR="00A74868">
              <w:t xml:space="preserve"> at</w:t>
            </w:r>
            <w:r w:rsidRPr="005861AE">
              <w:t xml:space="preserve"> </w:t>
            </w:r>
            <w:hyperlink r:id="rId8" w:history="1">
              <w:r w:rsidR="00A74868" w:rsidRPr="00F67C8F">
                <w:rPr>
                  <w:rStyle w:val="Hyperlink"/>
                  <w:rFonts w:eastAsiaTheme="majorEastAsia"/>
                </w:rPr>
                <w:t>http://datazone.birdlife.org/site/search</w:t>
              </w:r>
            </w:hyperlink>
            <w:r w:rsidRPr="005861AE">
              <w:t xml:space="preserve"> and data on Alliance for Zero Extinction sites are available online at </w:t>
            </w:r>
            <w:hyperlink r:id="rId9" w:history="1">
              <w:r>
                <w:rPr>
                  <w:rStyle w:val="Hyperlink"/>
                  <w:rFonts w:eastAsiaTheme="majorEastAsia"/>
                </w:rPr>
                <w:t>https://zeroextinction.org</w:t>
              </w:r>
            </w:hyperlink>
            <w:r w:rsidRPr="005861AE">
              <w:t xml:space="preserve">. Both datasets, along with Key Biodiversity Areas identified through other processes, are available through the </w:t>
            </w:r>
            <w:hyperlink r:id="rId10" w:history="1">
              <w:r w:rsidRPr="005861AE">
                <w:rPr>
                  <w:rStyle w:val="Hyperlink"/>
                  <w:rFonts w:eastAsiaTheme="majorEastAsia" w:cs="Arial"/>
                </w:rPr>
                <w:t>World Database on Key Biodiversity Areas</w:t>
              </w:r>
            </w:hyperlink>
            <w:r w:rsidRPr="005861AE">
              <w:t xml:space="preserve">, and, along with the World Database on Protected Areas, are also disseminated through the </w:t>
            </w:r>
            <w:hyperlink r:id="rId11" w:history="1">
              <w:r w:rsidRPr="005861AE">
                <w:rPr>
                  <w:rStyle w:val="Hyperlink"/>
                  <w:rFonts w:eastAsiaTheme="majorEastAsia" w:cs="Arial"/>
                </w:rPr>
                <w:t>Integrated Biodiversity Assessment Tool for Research and Conservation Planning</w:t>
              </w:r>
            </w:hyperlink>
            <w:r w:rsidRPr="005861AE">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83DCA83" w14:textId="77777777" w:rsidR="001C76D4" w:rsidRPr="005861AE" w:rsidRDefault="001C76D4" w:rsidP="00A74868">
            <w:pPr>
              <w:pStyle w:val="MSubHeader"/>
            </w:pPr>
            <w:r w:rsidRPr="005861AE">
              <w:t>Collection process:</w:t>
            </w:r>
          </w:p>
          <w:p w14:paraId="7825E3F0" w14:textId="5AF1B830" w:rsidR="009C300C" w:rsidRPr="009F305C" w:rsidRDefault="001C76D4" w:rsidP="00A74868">
            <w:pPr>
              <w:pStyle w:val="MText"/>
            </w:pPr>
            <w:r w:rsidRPr="00A74868">
              <w:t>See information under other sections.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65B0744" w14:textId="77777777" w:rsidR="000809B0" w:rsidRPr="00A74868" w:rsidRDefault="000809B0" w:rsidP="00A74868">
            <w:pPr>
              <w:pStyle w:val="MHeader"/>
            </w:pPr>
            <w:r w:rsidRPr="00A74868">
              <w:t>Calendar</w:t>
            </w:r>
          </w:p>
          <w:p w14:paraId="3BAAC445" w14:textId="77777777" w:rsidR="000809B0" w:rsidRPr="005861AE" w:rsidRDefault="000809B0" w:rsidP="00A74868">
            <w:pPr>
              <w:pStyle w:val="MSubHeader"/>
            </w:pPr>
            <w:r w:rsidRPr="005861AE">
              <w:t>Data collection:</w:t>
            </w:r>
          </w:p>
          <w:p w14:paraId="1FF4ADBD" w14:textId="62832CE6" w:rsidR="009C300C" w:rsidRPr="009F305C" w:rsidRDefault="000809B0" w:rsidP="00A74868">
            <w:r w:rsidRPr="005861AE">
              <w:t>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w:t>
            </w:r>
            <w:r w:rsidR="00A74868">
              <w:t xml:space="preserve"> </w:t>
            </w:r>
            <w:r w:rsidRPr="005861AE">
              <w:t xml:space="preserve">WDPA as new data become available. The World Database of Key Biodiversity Areas is also updated on an ongoing basis, as new national data are submitted.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027205E" w14:textId="77777777" w:rsidR="000809B0" w:rsidRPr="005861AE" w:rsidRDefault="000809B0" w:rsidP="00C10ED1">
            <w:pPr>
              <w:pStyle w:val="MSubHeader"/>
            </w:pPr>
            <w:r w:rsidRPr="005861AE">
              <w:t>Data release:</w:t>
            </w:r>
          </w:p>
          <w:p w14:paraId="7788C02D" w14:textId="60622CD5" w:rsidR="009C300C" w:rsidRPr="00856714" w:rsidRDefault="000809B0" w:rsidP="00C10ED1">
            <w:pPr>
              <w:pStyle w:val="MText"/>
            </w:pPr>
            <w:r w:rsidRPr="00C10ED1">
              <w:t xml:space="preserve">The indicator of protected area coverage of important sites for biodiversity is anticipated to be released annually.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51E809B" w14:textId="77777777" w:rsidR="007A7776" w:rsidRPr="005861AE" w:rsidRDefault="007A7776" w:rsidP="006B2930">
            <w:pPr>
              <w:pStyle w:val="MHeader"/>
            </w:pPr>
            <w:r w:rsidRPr="005861AE">
              <w:t>Data providers</w:t>
            </w:r>
          </w:p>
          <w:p w14:paraId="0C575E97" w14:textId="7626551A" w:rsidR="009C300C" w:rsidRPr="005E6457" w:rsidRDefault="007A7776" w:rsidP="006B2930">
            <w:pPr>
              <w:pStyle w:val="MText"/>
            </w:pPr>
            <w:r w:rsidRPr="006B2930">
              <w:lastRenderedPageBreak/>
              <w:t>Protected area data are compiled by ministries of environment and other ministries responsible for the designation and maintenance of protected areas. Key Biodiversity Areas are identified at national scales through multi-stakeholder processes, following standard criteria and thresholds.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7B73DEB3" w14:textId="77777777" w:rsidR="007A7776" w:rsidRPr="006B2930" w:rsidRDefault="007A7776" w:rsidP="006B2930">
            <w:pPr>
              <w:pStyle w:val="MHeader"/>
            </w:pPr>
            <w:r w:rsidRPr="006B2930">
              <w:t>Data compilers</w:t>
            </w:r>
          </w:p>
          <w:p w14:paraId="7C4BA35A" w14:textId="77777777" w:rsidR="007A7776" w:rsidRPr="006B2930" w:rsidRDefault="007A7776" w:rsidP="00722803">
            <w:pPr>
              <w:pStyle w:val="MSubHeader"/>
            </w:pPr>
            <w:r w:rsidRPr="006B2930">
              <w:t>Name:</w:t>
            </w:r>
          </w:p>
          <w:p w14:paraId="7CC69F70" w14:textId="77777777" w:rsidR="007A7776" w:rsidRPr="006B2930" w:rsidRDefault="007A7776" w:rsidP="006B2930">
            <w:pPr>
              <w:pStyle w:val="MText"/>
            </w:pPr>
            <w:r w:rsidRPr="006B2930">
              <w:t>UNEP-WCMC and IUCN</w:t>
            </w:r>
          </w:p>
          <w:p w14:paraId="6ADF93AE" w14:textId="77777777" w:rsidR="007A7776" w:rsidRPr="005861AE" w:rsidRDefault="007A7776" w:rsidP="007A7776">
            <w:pPr>
              <w:pStyle w:val="MText"/>
            </w:pPr>
          </w:p>
          <w:p w14:paraId="1E316E21" w14:textId="77777777" w:rsidR="007A7776" w:rsidRPr="006B2930" w:rsidRDefault="007A7776" w:rsidP="00722803">
            <w:pPr>
              <w:pStyle w:val="MSubHeader"/>
            </w:pPr>
            <w:r w:rsidRPr="006B2930">
              <w:t>Description:</w:t>
            </w:r>
          </w:p>
          <w:p w14:paraId="3015356B" w14:textId="163FA2A4" w:rsidR="009C300C" w:rsidRPr="005E6457" w:rsidRDefault="007A7776" w:rsidP="006B2930">
            <w:pPr>
              <w:pStyle w:val="MText"/>
            </w:pPr>
            <w:r w:rsidRPr="006B2930">
              <w:t xml:space="preserve">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12" w:history="1">
              <w:r w:rsidRPr="005861AE">
                <w:rPr>
                  <w:rStyle w:val="Hyperlink"/>
                  <w:rFonts w:eastAsiaTheme="majorEastAsia" w:cs="Arial"/>
                </w:rPr>
                <w:t>Protected Planet</w:t>
              </w:r>
            </w:hyperlink>
            <w:r w:rsidRPr="005861AE">
              <w:t xml:space="preserve">, which is jointly managed by UNEP-WCMC and IUCN and its World Commission on Protected Areas (UNEP-WCMC 2016). Key Biodiversity Areas data are aggregated into the </w:t>
            </w:r>
            <w:hyperlink r:id="rId13" w:history="1">
              <w:r w:rsidRPr="005861AE">
                <w:rPr>
                  <w:rStyle w:val="Hyperlink"/>
                  <w:rFonts w:eastAsiaTheme="majorEastAsia" w:cs="Arial"/>
                </w:rPr>
                <w:t>World Database on Key Biodiversity Areas</w:t>
              </w:r>
            </w:hyperlink>
            <w:r w:rsidRPr="005861AE">
              <w:t>, managed by BirdLife International (201</w:t>
            </w:r>
            <w:r>
              <w:t>9</w:t>
            </w:r>
            <w:r w:rsidRPr="005861AE">
              <w:t xml:space="preserve">). Specifically, data on Important Bird and Biodiversity Areas are available online at </w:t>
            </w:r>
            <w:hyperlink r:id="rId14" w:history="1">
              <w:r>
                <w:rPr>
                  <w:rStyle w:val="Hyperlink"/>
                  <w:rFonts w:eastAsiaTheme="majorEastAsia"/>
                </w:rPr>
                <w:t>http://datazone.birdlife.org/site/search</w:t>
              </w:r>
            </w:hyperlink>
            <w:r w:rsidRPr="005861AE">
              <w:t xml:space="preserve"> and data on Alliance for Zero Extinction sites are available online at http://www.zeroextinction.org/search.cfm. Both datasets, along with the World Database on Protected Areas, are also disseminated through the </w:t>
            </w:r>
            <w:hyperlink r:id="rId15" w:history="1">
              <w:r w:rsidRPr="005861AE">
                <w:rPr>
                  <w:rStyle w:val="Hyperlink"/>
                  <w:rFonts w:eastAsiaTheme="majorEastAsia" w:cs="Arial"/>
                </w:rPr>
                <w:t>Integrated Biodiversity Assessment Tool for Research and Conservation Planning</w:t>
              </w:r>
            </w:hyperlink>
            <w:r w:rsidRPr="005861AE">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2" w:name="_Toc36655612"/>
            <w:bookmarkStart w:id="43" w:name="_Toc36812575"/>
            <w:bookmarkStart w:id="44" w:name="_Toc36812688"/>
            <w:bookmarkStart w:id="45" w:name="_Toc36813075"/>
            <w:bookmarkStart w:id="46" w:name="_Toc37932747"/>
            <w:r w:rsidRPr="007F2D9F">
              <w:t>4. Other methodological considerations</w:t>
            </w:r>
            <w:bookmarkEnd w:id="42"/>
            <w:bookmarkEnd w:id="43"/>
            <w:bookmarkEnd w:id="44"/>
            <w:bookmarkEnd w:id="45"/>
            <w:bookmarkEnd w:id="4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741BF9D" w14:textId="77777777" w:rsidR="002E11A3" w:rsidRPr="005861AE" w:rsidRDefault="002E11A3" w:rsidP="004634B6">
            <w:pPr>
              <w:pStyle w:val="MSubHeader"/>
            </w:pPr>
            <w:r w:rsidRPr="005861AE">
              <w:t>Rationale:</w:t>
            </w:r>
          </w:p>
          <w:p w14:paraId="4060C6B9" w14:textId="77777777" w:rsidR="002E11A3" w:rsidRPr="004634B6" w:rsidRDefault="002E11A3" w:rsidP="004634B6">
            <w:pPr>
              <w:pStyle w:val="MText"/>
            </w:pPr>
            <w:r w:rsidRPr="004634B6">
              <w:t>The safeguard of important sites is vital for stemming the decline in biodiversity and ensuring long term and sustainable use of mountain natural resources. The establishment of protected areas is an important mechanism for achieving this aim, and this indicator serves as a means of measuring progress toward the conservation, restoration and sustainable use of mountain ecosystems and their services, in line with obligations under international agreements. Importantly, while it can be</w:t>
            </w:r>
            <w:r w:rsidRPr="005861AE">
              <w:t xml:space="preserve"> </w:t>
            </w:r>
            <w:r w:rsidRPr="004634B6">
              <w:lastRenderedPageBreak/>
              <w:t>disaggregated to report on any given single ecosystem of interest, it is not restricted to any single ecosystem type, and so faithfully reflects the intent of SDG target 15.1.</w:t>
            </w:r>
          </w:p>
          <w:p w14:paraId="5BB47522" w14:textId="77777777" w:rsidR="002E11A3" w:rsidRPr="004634B6" w:rsidRDefault="002E11A3" w:rsidP="004634B6">
            <w:pPr>
              <w:pStyle w:val="MText"/>
            </w:pPr>
          </w:p>
          <w:p w14:paraId="34FE6F98" w14:textId="77777777" w:rsidR="002E11A3" w:rsidRPr="004634B6" w:rsidRDefault="002E11A3" w:rsidP="004634B6">
            <w:pPr>
              <w:pStyle w:val="MText"/>
            </w:pPr>
            <w:r w:rsidRPr="004634B6">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protecting watersheds from erosion; harbouring an untold wealth of genetic resources; supporting thriving recreation and tourism industries; providing for science, research and education; and forming a basis for cultural and other non-material values.</w:t>
            </w:r>
          </w:p>
          <w:p w14:paraId="200BF6AF" w14:textId="77777777" w:rsidR="002E11A3" w:rsidRPr="005861AE" w:rsidRDefault="002E11A3" w:rsidP="002E11A3">
            <w:pPr>
              <w:pStyle w:val="MText"/>
            </w:pPr>
          </w:p>
          <w:p w14:paraId="4837B9D3" w14:textId="75A0AE60" w:rsidR="002E11A3" w:rsidRPr="004634B6" w:rsidRDefault="002E11A3" w:rsidP="004634B6">
            <w:pPr>
              <w:pStyle w:val="MText"/>
            </w:pPr>
            <w:r w:rsidRPr="004634B6">
              <w:t>This indicator adds meaningful information to, complements and builds from traditionally reported simple statistics of mountain area covered by protected areas, computed by dividing the total protected area within a country by the total territorial area of the country and multiplying by 100 (e.g., Chape et al. 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1CE0AEFE" w14:textId="77777777" w:rsidR="002E11A3" w:rsidRPr="004634B6" w:rsidRDefault="002E11A3" w:rsidP="004634B6">
            <w:pPr>
              <w:pStyle w:val="MText"/>
            </w:pPr>
          </w:p>
          <w:p w14:paraId="60B3B8DC" w14:textId="0C2F69B8" w:rsidR="003D0DE2" w:rsidRPr="004841AC" w:rsidRDefault="002E11A3" w:rsidP="004634B6">
            <w:pPr>
              <w:pStyle w:val="MText"/>
              <w:rPr>
                <w:lang w:val="fr-FR"/>
              </w:rPr>
            </w:pPr>
            <w:r w:rsidRPr="004634B6">
              <w:t>The indicator is used to track progress towards the 2011–2020 Strategic Plan for Biodiversity (CBD 2014, Tittensor et al. 2014), and was used as an indicator towards the Convention on Biological Diversity’s 2010</w:t>
            </w:r>
            <w:r w:rsidR="005D2CEF" w:rsidRPr="004634B6">
              <w:t xml:space="preserve"> </w:t>
            </w:r>
            <w:r w:rsidRPr="004634B6">
              <w:t>Target (Butchart et al. 2010)</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E6DB19D" w14:textId="77777777" w:rsidR="003D0DE2" w:rsidRPr="005861AE" w:rsidRDefault="003D0DE2" w:rsidP="004634B6">
            <w:pPr>
              <w:pStyle w:val="MSubHeader"/>
            </w:pPr>
            <w:r w:rsidRPr="005861AE">
              <w:t>Comments and limitations:</w:t>
            </w:r>
          </w:p>
          <w:p w14:paraId="7AD44EAB" w14:textId="79EAFE09" w:rsidR="003D0DE2" w:rsidRPr="005861AE" w:rsidRDefault="003D0DE2" w:rsidP="003D0DE2">
            <w:pPr>
              <w:pStyle w:val="MText"/>
            </w:pPr>
            <w:r w:rsidRPr="004634B6">
              <w:t xml:space="preserve">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2019) and resolved in communication with data providers. Similar processes apply for the incorporation of data into the </w:t>
            </w:r>
            <w:r w:rsidRPr="004634B6">
              <w:rPr>
                <w:i/>
                <w:iCs/>
              </w:rPr>
              <w:t>World Database of Key Biodiversity Areas</w:t>
            </w:r>
            <w:r w:rsidRPr="004634B6">
              <w:t xml:space="preserve"> (BirdLife International 2019).</w:t>
            </w:r>
          </w:p>
          <w:p w14:paraId="110983DB" w14:textId="3CD11A12" w:rsidR="003D0DE2" w:rsidRPr="005861AE" w:rsidRDefault="003D0DE2" w:rsidP="003D0DE2">
            <w:pPr>
              <w:pStyle w:val="MText"/>
            </w:pPr>
            <w:r w:rsidRPr="004634B6">
              <w:lastRenderedPageBreak/>
              <w:t xml:space="preserve">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r w:rsidRPr="005861AE">
              <w:t>(</w:t>
            </w:r>
            <w:hyperlink r:id="rId16" w:history="1">
              <w:r w:rsidRPr="00F9504C">
                <w:rPr>
                  <w:rStyle w:val="Hyperlink"/>
                </w:rPr>
                <w:t>http://www.bipindicators.net/pamanagement</w:t>
              </w:r>
            </w:hyperlink>
            <w:r w:rsidRPr="005861AE">
              <w:t xml:space="preserve">). </w:t>
            </w:r>
            <w:r w:rsidRPr="00F9504C">
              <w:t>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35141D4F" w14:textId="77777777" w:rsidR="003D0DE2" w:rsidRPr="005861AE" w:rsidRDefault="003D0DE2" w:rsidP="003D0DE2">
            <w:pPr>
              <w:pStyle w:val="MText"/>
            </w:pPr>
          </w:p>
          <w:p w14:paraId="5FB534BE" w14:textId="77777777" w:rsidR="003D0DE2" w:rsidRPr="00F9504C" w:rsidRDefault="003D0DE2" w:rsidP="00F9504C">
            <w:pPr>
              <w:pStyle w:val="MText"/>
            </w:pPr>
            <w:r w:rsidRPr="00F9504C">
              <w:t xml:space="preserve">Data and knowledge gaps can arise due to difficulties in determining whether a site conforms to the IUCN definition of a protected area, and some protected areas are not assigned management categories. Moreover, “other effective area-based conservation measures”, as specified by Aichi Biodiversity Target </w:t>
            </w:r>
          </w:p>
          <w:p w14:paraId="45B53D15" w14:textId="77777777" w:rsidR="003D0DE2" w:rsidRPr="005861AE" w:rsidRDefault="003D0DE2" w:rsidP="00F9504C">
            <w:pPr>
              <w:pStyle w:val="MText"/>
            </w:pPr>
            <w:r w:rsidRPr="00F9504C">
              <w:t>11 of the Strategic Plan for Biodiversity 2011–2020, recognise that some sites beyond the formal protected area network, while not managed primarily for nature conservation, may nevertheless be managed in ways which are consistent with the persistence of the biodiversity for which they are important (Jonas et al. 2014). However, the formally agreed definition of an OECM (“A geographically defined area other than a Protected Area, which is governed and managed in ways that achieve positive and sustained long-term outcomes for the in situ conservation of biodiversity, with associated ecosystem functions and services and, where applicable, cultural, spiritual, socioeconomic, and</w:t>
            </w:r>
            <w:r w:rsidRPr="00B51B06">
              <w:t xml:space="preserve"> other locally relevant values</w:t>
            </w:r>
            <w:r>
              <w:t xml:space="preserve">”) were only agreed in November 2018 and </w:t>
            </w:r>
            <w:r w:rsidRPr="005861AE">
              <w:t xml:space="preserve">measures are </w:t>
            </w:r>
            <w:r>
              <w:t>only recently in place for countries to submit OECM data to UNEP-WCMC.</w:t>
            </w:r>
            <w:r w:rsidRPr="005861AE">
              <w:t xml:space="preserve"> OECMs</w:t>
            </w:r>
            <w:r>
              <w:t xml:space="preserve"> are now collated by UNEP-WCMC in a separate database, the WD-OECM</w:t>
            </w:r>
            <w:r w:rsidRPr="005861AE">
              <w:t>.</w:t>
            </w:r>
          </w:p>
          <w:p w14:paraId="54F52339" w14:textId="77777777" w:rsidR="003D0DE2" w:rsidRPr="005861AE" w:rsidRDefault="003D0DE2" w:rsidP="003D0DE2">
            <w:pPr>
              <w:pStyle w:val="MText"/>
            </w:pPr>
          </w:p>
          <w:p w14:paraId="5B551E51" w14:textId="77777777" w:rsidR="003D0DE2" w:rsidRPr="00F9504C" w:rsidRDefault="003D0DE2" w:rsidP="003D0DE2">
            <w:pPr>
              <w:pStyle w:val="MText"/>
            </w:pPr>
            <w:r w:rsidRPr="00F9504C">
              <w:t xml:space="preserve">Regarding important sites, the biggest limitation is that site identification to date has focused mainly on specific subsets of biodiversity, for example birds (for Important Bird and Biodiversity Areas) and highly threatened species (for Alliance for </w:t>
            </w:r>
            <w:r w:rsidRPr="00F9504C">
              <w:lastRenderedPageBreak/>
              <w:t>Zero Extinction sites). While Important Bird and Biodiversity Areas have been documented to be good surrogates for biodiversity more generally (Brooks et al. 2001, Pain et al. 2005), the application of the unified standard for identification of Key Biodiversity Areas (IUCN 2016) sites across different levels of biodiversity (genes, species, ecosystems) and different taxonomic groups remains a high priority, building from efforts to date (Eken et al. 2004, Knight et al. 2007, Langhammer et al. 2007, Foster et al. 2012). Birds now comprise &lt;50% of the species for which Key Biodiversity Areas have been identified, and as Key Biodiversity Area identification for other taxa and elements of biodiversity proceeds, such bias will become a less important consideration in the future.</w:t>
            </w:r>
          </w:p>
          <w:p w14:paraId="6B78F6BE" w14:textId="77777777" w:rsidR="003D0DE2" w:rsidRPr="005861AE" w:rsidRDefault="003D0DE2" w:rsidP="003D0DE2">
            <w:pPr>
              <w:pStyle w:val="MText"/>
            </w:pPr>
          </w:p>
          <w:p w14:paraId="1A9ED7C1" w14:textId="77777777" w:rsidR="003D0DE2" w:rsidRPr="00F9504C" w:rsidRDefault="003D0DE2" w:rsidP="00F9504C">
            <w:pPr>
              <w:pStyle w:val="MText"/>
            </w:pPr>
            <w:r w:rsidRPr="00F9504C">
              <w:t>Key Biodiversity Area identification has been validated for a number of countries and regions where comprehensive biodiversity data allow formal calculation of the site importance (or “irreplaceability”) using systematic conservation planning techniques (Di Marco et al. 2016, Montesino Pouzols et al. 2014).</w:t>
            </w:r>
          </w:p>
          <w:p w14:paraId="5AC7BCFC" w14:textId="77777777" w:rsidR="003D0DE2" w:rsidRPr="00F9504C" w:rsidRDefault="003D0DE2" w:rsidP="00F9504C">
            <w:pPr>
              <w:pStyle w:val="MText"/>
            </w:pPr>
          </w:p>
          <w:p w14:paraId="6255836D" w14:textId="2BEE5877" w:rsidR="009C300C" w:rsidRPr="009F305C" w:rsidRDefault="003D0DE2" w:rsidP="00F9504C">
            <w:pPr>
              <w:pStyle w:val="MText"/>
            </w:pPr>
            <w:r w:rsidRPr="00F9504C">
              <w:t>Future developments of the indicator will include: a) expansion of the taxonomic coverage of mountain Key Biodiversity Areas through application of the Key Biodiversity Areas standard (IUCN 2016) to a wide variety of mountain vertebrates, invertebrates, plants and ecosystem type; b) improvements in the data on protected areas by continuing to increase the proportion of sites with documented dates of designation and with digitised boundary polygons (rather than coordinates).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6EBC77F" w14:textId="77777777" w:rsidR="007E2F48" w:rsidRPr="00D45A78" w:rsidRDefault="007E2F48" w:rsidP="00D45A78">
            <w:pPr>
              <w:pStyle w:val="MHeader"/>
            </w:pPr>
            <w:r w:rsidRPr="00D45A78">
              <w:t>Methodology</w:t>
            </w:r>
          </w:p>
          <w:p w14:paraId="48C4A0AF" w14:textId="261017ED" w:rsidR="007E2F48" w:rsidRPr="005861AE" w:rsidRDefault="007E2F48" w:rsidP="00D45A78">
            <w:pPr>
              <w:pStyle w:val="MSubHeader"/>
            </w:pPr>
            <w:r w:rsidRPr="005861AE">
              <w:t xml:space="preserve">Computation </w:t>
            </w:r>
            <w:r w:rsidR="00D45A78">
              <w:t>m</w:t>
            </w:r>
            <w:r w:rsidRPr="005861AE">
              <w:t>ethod:</w:t>
            </w:r>
          </w:p>
          <w:p w14:paraId="10FB365D" w14:textId="26C6CF17" w:rsidR="007E2F48" w:rsidRPr="005861AE" w:rsidRDefault="007E2F48" w:rsidP="00D45A78">
            <w:pPr>
              <w:pStyle w:val="MText"/>
            </w:pPr>
            <w:r w:rsidRPr="00D45A78">
              <w:t xml:space="preserve">This indicator is calculated from data derived from a spatial overlap between digital polygons for protected areas from the World Database on Protected Areas (UNEP-WCMC &amp; IUCN 2020) and digital polygons for mountain Key Biodiversity Areas (from the World Database of Key Biodiversity Areas, including Important Bird and Biodiversity Areas, Alliance for Zero Extinction sites, and other Key Biodiversity Areas). Sites were classified as mountain Key Biodiversity Areas by undertaking a spatial overlap between the Key Biodiversity Area polygons and a mountain raster layer (UNEP-WCMC 2002), classifying any Key Biodiversity Area as a mountain Key Biodiversity Area where it had ≥5% overlap with the mountain layer. The value of the indicator at a </w:t>
            </w:r>
            <w:r w:rsidRPr="00D45A78">
              <w:lastRenderedPageBreak/>
              <w:t>given point in time, based on data on the year of protected area establishment recorded in the World Database on Protected Areas, is computed as the mean percentage of each Key Biodiversity Area currently recognised that is covered by protected areas.</w:t>
            </w:r>
          </w:p>
          <w:p w14:paraId="106136ED" w14:textId="77777777" w:rsidR="007E2F48" w:rsidRPr="005861AE" w:rsidRDefault="007E2F48" w:rsidP="007E2F48">
            <w:pPr>
              <w:pStyle w:val="MText"/>
            </w:pPr>
          </w:p>
          <w:p w14:paraId="7C84CADB" w14:textId="77777777" w:rsidR="007E2F48" w:rsidRPr="00D45A78" w:rsidRDefault="007E2F48" w:rsidP="00D45A78">
            <w:pPr>
              <w:pStyle w:val="MText"/>
            </w:pPr>
            <w:r w:rsidRPr="00D45A78">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0D672C92" w14:textId="77777777" w:rsidR="007E2F48" w:rsidRPr="00D45A78" w:rsidRDefault="007E2F48" w:rsidP="00D45A78">
            <w:pPr>
              <w:pStyle w:val="MText"/>
            </w:pPr>
          </w:p>
          <w:p w14:paraId="2FA3E8F8" w14:textId="5BBCC871" w:rsidR="009C300C" w:rsidRPr="009F305C" w:rsidRDefault="007E2F48" w:rsidP="00D45A78">
            <w:pPr>
              <w:pStyle w:val="MText"/>
            </w:pPr>
            <w:r w:rsidRPr="00D45A78">
              <w:t>Prior to 2017,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062484C8" w14:textId="77777777" w:rsidR="00E81629" w:rsidRPr="005861AE" w:rsidRDefault="00E81629" w:rsidP="00186CA3">
            <w:pPr>
              <w:pStyle w:val="MSubHeader"/>
            </w:pPr>
            <w:r w:rsidRPr="005861AE">
              <w:t>Treatment of missing values:</w:t>
            </w:r>
          </w:p>
          <w:p w14:paraId="4206A1A1" w14:textId="5EF1EFA8" w:rsidR="00E81629" w:rsidRPr="00186CA3" w:rsidRDefault="00E81629" w:rsidP="00186CA3">
            <w:pPr>
              <w:pStyle w:val="MText"/>
              <w:numPr>
                <w:ilvl w:val="0"/>
                <w:numId w:val="31"/>
              </w:numPr>
              <w:rPr>
                <w:b/>
                <w:bCs/>
              </w:rPr>
            </w:pPr>
            <w:r w:rsidRPr="00186CA3">
              <w:rPr>
                <w:b/>
                <w:bCs/>
              </w:rPr>
              <w:t>At country level</w:t>
            </w:r>
            <w:r w:rsidR="00186CA3" w:rsidRPr="00186CA3">
              <w:rPr>
                <w:b/>
                <w:bCs/>
              </w:rPr>
              <w:t>:</w:t>
            </w:r>
          </w:p>
          <w:p w14:paraId="13738771" w14:textId="77777777" w:rsidR="00E81629" w:rsidRPr="005861AE" w:rsidRDefault="00E81629" w:rsidP="00E81629">
            <w:pPr>
              <w:pStyle w:val="MText"/>
            </w:pPr>
            <w:r w:rsidRPr="005861AE">
              <w:t>Data are available for protected areas and Key Biodiversity Areas in all of the world’s countries, and so no imputation or estimation of national level data is necessary.</w:t>
            </w:r>
          </w:p>
          <w:p w14:paraId="521FA762" w14:textId="77777777" w:rsidR="00E81629" w:rsidRPr="005861AE" w:rsidRDefault="00E81629" w:rsidP="00E81629">
            <w:pPr>
              <w:pStyle w:val="MText"/>
            </w:pPr>
          </w:p>
          <w:p w14:paraId="23653052" w14:textId="284EB11B" w:rsidR="00E81629" w:rsidRPr="00186CA3" w:rsidRDefault="00E81629" w:rsidP="00186CA3">
            <w:pPr>
              <w:pStyle w:val="MText"/>
              <w:numPr>
                <w:ilvl w:val="0"/>
                <w:numId w:val="31"/>
              </w:numPr>
              <w:rPr>
                <w:b/>
                <w:bCs/>
              </w:rPr>
            </w:pPr>
            <w:r w:rsidRPr="00186CA3">
              <w:rPr>
                <w:b/>
                <w:bCs/>
              </w:rPr>
              <w:t>At regional and global levels</w:t>
            </w:r>
            <w:r w:rsidR="00186CA3">
              <w:rPr>
                <w:b/>
                <w:bCs/>
              </w:rPr>
              <w:t>:</w:t>
            </w:r>
          </w:p>
          <w:p w14:paraId="3FD951A2" w14:textId="2835F96A" w:rsidR="009C300C" w:rsidRPr="009F305C" w:rsidRDefault="00E81629" w:rsidP="00186CA3">
            <w:pPr>
              <w:pStyle w:val="MText"/>
            </w:pPr>
            <w:r w:rsidRPr="005861AE">
              <w:t>Global indicators of protected area coverage of important sites for biodiversity are calculated as the mean percentage of each Key Biodiversity Area that is covered by protected areas. The data are generated from all countries, and so while there is uncertainty around the data, there are no missing values as such and so no need for imputation or estimation.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AB115CA" w14:textId="77777777" w:rsidR="00E81629" w:rsidRPr="00E61D68" w:rsidRDefault="00E81629" w:rsidP="00B41214">
            <w:pPr>
              <w:pStyle w:val="MSubHeader"/>
            </w:pPr>
            <w:r w:rsidRPr="00E61D68">
              <w:t>Regional aggregates:</w:t>
            </w:r>
          </w:p>
          <w:p w14:paraId="3D5B0C72" w14:textId="03E1BA23" w:rsidR="009C300C" w:rsidRPr="009F305C" w:rsidRDefault="00E81629" w:rsidP="00E61D68">
            <w:pPr>
              <w:pStyle w:val="MText"/>
            </w:pPr>
            <w:r w:rsidRPr="00E61D68">
              <w:t>UNEP-WCMC is the agency in charge of calculating and reporting global and regional figures for this indicator, working with BirdLife International and IUCN to combine data on protected areas with those for sites of importance for biodiversity. UNEP-WCMC aggregates the global and regional figures on protected areas from the national figures that are calculated from the World</w:t>
            </w:r>
            <w:r w:rsidRPr="005861AE">
              <w:t xml:space="preserve"> </w:t>
            </w:r>
            <w:r w:rsidRPr="00E61D68">
              <w:lastRenderedPageBreak/>
              <w:t>Database on Protected Areas and disseminated through Protected Planet. The World Database on Protected Areas and Protected Planet are jointly managed by UNEP-WCMC and IUCN and its World Commission on Protected Areas. The World Database on Protected Areas is held within a Geographic Information System that stores information about protected areas such as their name, size, type, date of establishment, geographic location (point) and/or boundary (polygon). Protected area coverage is calculated using all the protected areas recorded in World Database on Protected Areas whose location and extent is known apart from protected areas without digital boundaries and those sites who have a status of ‘proposed’ or ‘not reported’.</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C496D4D" w14:textId="77777777" w:rsidR="00C1255D" w:rsidRDefault="00C1255D" w:rsidP="005120FE">
            <w:pPr>
              <w:pStyle w:val="MSubHeader"/>
            </w:pPr>
            <w:r>
              <w:t>Methods and guidance available to countries for the compilation of the data at the national level:</w:t>
            </w:r>
          </w:p>
          <w:p w14:paraId="71620330" w14:textId="77777777" w:rsidR="005120FE" w:rsidRDefault="00C1255D" w:rsidP="00C1255D">
            <w:pPr>
              <w:pStyle w:val="MText"/>
            </w:pPr>
            <w:r w:rsidRPr="005120FE">
              <w:t xml:space="preserve">The WDPA has its origins in a 1959 UN mandate when the United Nations Economic and Social Council called for a list of national parks and equivalent reserves Resolution 713 (XXVIII). More details are available here: </w:t>
            </w:r>
            <w:hyperlink r:id="rId17" w:history="1">
              <w:r w:rsidRPr="00CF0995">
                <w:rPr>
                  <w:rStyle w:val="Hyperlink"/>
                  <w:rFonts w:eastAsiaTheme="majorEastAsia"/>
                </w:rPr>
                <w:t>https://www.protectedplanet.net/c/world-database-on-protected-areas</w:t>
              </w:r>
            </w:hyperlink>
            <w:r>
              <w:t xml:space="preserve">. </w:t>
            </w:r>
          </w:p>
          <w:p w14:paraId="0E2C2181" w14:textId="77777777" w:rsidR="005120FE" w:rsidRDefault="005120FE" w:rsidP="00C1255D">
            <w:pPr>
              <w:pStyle w:val="MText"/>
            </w:pPr>
          </w:p>
          <w:p w14:paraId="37F3085A" w14:textId="58213CF3" w:rsidR="00C1255D" w:rsidRDefault="00C1255D" w:rsidP="00C1255D">
            <w:pPr>
              <w:pStyle w:val="MText"/>
            </w:pPr>
            <w:r w:rsidRPr="005120FE">
              <w:t>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(PoWPA) to request data for the 2014 Un List of Protected Areas</w:t>
            </w:r>
            <w:r>
              <w:t xml:space="preserve"> (</w:t>
            </w:r>
            <w:hyperlink r:id="rId18" w:history="1">
              <w:r w:rsidRPr="00CF0995">
                <w:rPr>
                  <w:rStyle w:val="Hyperlink"/>
                  <w:rFonts w:eastAsiaTheme="majorEastAsia"/>
                </w:rPr>
                <w:t>https://www.protectedplanet.net/c/united-nations-list-of-protected-areas/united-nations-list-of-protected-areas-2014</w:t>
              </w:r>
            </w:hyperlink>
            <w:r>
              <w:t xml:space="preserve">). </w:t>
            </w:r>
            <w:r w:rsidRPr="005120FE">
              <w:t>Protected areas data is therefore compiled directly from government agencies, regional hubs and other authoritative sources in the absence of a government source. All records have a unique metadata identifier (MetadataID)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w:t>
            </w:r>
            <w:r>
              <w:t xml:space="preserve"> (</w:t>
            </w:r>
            <w:hyperlink r:id="rId19" w:history="1">
              <w:r w:rsidRPr="00CF0995">
                <w:rPr>
                  <w:rStyle w:val="Hyperlink"/>
                  <w:rFonts w:eastAsiaTheme="majorEastAsia"/>
                </w:rPr>
                <w:t>https://www.protectedplanet.net/c/wdpa-manual</w:t>
              </w:r>
            </w:hyperlink>
            <w:r>
              <w:t xml:space="preserve">) made available through </w:t>
            </w:r>
            <w:hyperlink r:id="rId20" w:history="1">
              <w:r w:rsidRPr="00CF0995">
                <w:rPr>
                  <w:rStyle w:val="Hyperlink"/>
                  <w:rFonts w:eastAsiaTheme="majorEastAsia"/>
                </w:rPr>
                <w:t>www.protectedplanet.net</w:t>
              </w:r>
            </w:hyperlink>
            <w:r>
              <w:t xml:space="preserve"> where all </w:t>
            </w:r>
            <w:r>
              <w:lastRenderedPageBreak/>
              <w:t xml:space="preserve">spatial data and the Source table are also published every month and can be downloaded.   </w:t>
            </w:r>
          </w:p>
          <w:p w14:paraId="01943553" w14:textId="77777777" w:rsidR="00C1255D" w:rsidRDefault="00C1255D" w:rsidP="00C1255D">
            <w:pPr>
              <w:pStyle w:val="MText"/>
            </w:pPr>
          </w:p>
          <w:p w14:paraId="5EC6EAE3" w14:textId="2D9D1F03" w:rsidR="00C1255D" w:rsidRDefault="00C1255D" w:rsidP="00C1255D">
            <w:pPr>
              <w:pStyle w:val="MText"/>
            </w:pPr>
            <w:r>
              <w:t>The process for compilation of data on sites contributing significantly to the global persistence of biodiversity (Key Biodiversity Areas) is documented online (</w:t>
            </w:r>
            <w:hyperlink r:id="rId21" w:history="1">
              <w:r w:rsidRPr="00CF0995">
                <w:rPr>
                  <w:rStyle w:val="Hyperlink"/>
                  <w:rFonts w:eastAsiaTheme="majorEastAsia"/>
                </w:rPr>
                <w:t>http://www.keybiodiversityareas.org/home</w:t>
              </w:r>
            </w:hyperlink>
            <w:r>
              <w:t>). Specifically, (</w:t>
            </w:r>
            <w:hyperlink r:id="rId22" w:history="1">
              <w:r w:rsidRPr="00CF0995">
                <w:rPr>
                  <w:rStyle w:val="Hyperlink"/>
                  <w:rFonts w:eastAsiaTheme="majorEastAsia"/>
                </w:rPr>
                <w:t>http://www.keybiodiversityareas.org/what-are-kbas</w:t>
              </w:r>
            </w:hyperlink>
            <w:r>
              <w:t xml:space="preserve">), the Key Biodiversity Area identification process is a highly inclusive, consultative and bottom-up exercise. Although anyone with appropriate scientific data may propose a site to qualify as a Key Biodiversity Area, wide consultation with stakeholders at the national level (both non-governmental and governmental organizations) is required during the proposal process. Key Biodiversity Area identification builds off the existing network of Key Biodiversity Areas, including those identified as Important Bird &amp; Biodiversity Areas through the BirdLife Partnership of 120 national organisations </w:t>
            </w:r>
            <w:r w:rsidR="005120FE">
              <w:t xml:space="preserve"> </w:t>
            </w:r>
            <w:hyperlink r:id="rId23" w:history="1">
              <w:r w:rsidRPr="00CF0995">
                <w:rPr>
                  <w:rStyle w:val="Hyperlink"/>
                  <w:rFonts w:eastAsiaTheme="majorEastAsia"/>
                </w:rPr>
                <w:t>http://www.birdlife.org/worldwide/partnership/birdlife-partners</w:t>
              </w:r>
            </w:hyperlink>
            <w:r>
              <w:t>), for the Alliance for Zero Extinction by 93 national and international organisations (</w:t>
            </w:r>
            <w:hyperlink r:id="rId24" w:history="1">
              <w:r w:rsidRPr="00CF0995">
                <w:rPr>
                  <w:rStyle w:val="Hyperlink"/>
                  <w:rFonts w:eastAsiaTheme="majorEastAsia"/>
                </w:rPr>
                <w:t>http://www.zeroextinction.org/partners.html</w:t>
              </w:r>
            </w:hyperlink>
            <w:r>
              <w:t>), and as other Key Biodiversity Areas by civil society organisations supported by the Critical Ecosystem Partnership Fund in developing ecosystem profiles, named in each of the profiles listed here (</w:t>
            </w:r>
            <w:hyperlink r:id="rId25" w:history="1">
              <w:r w:rsidRPr="00CF0995">
                <w:rPr>
                  <w:rStyle w:val="Hyperlink"/>
                  <w:rFonts w:eastAsiaTheme="majorEastAsia"/>
                </w:rPr>
                <w:t>http://www.cepf.net/resources/publications/Pages/ecosystem_profiles.aspx</w:t>
              </w:r>
            </w:hyperlink>
            <w:r>
              <w:t xml:space="preserve">), </w:t>
            </w:r>
            <w:r w:rsidRPr="005120FE">
              <w:t>with new data strengthening and expanding expand the network of these sites. Any site proposal undergoes independent scientific review. This is followed by the official site nomination with full documentation meeting the Documentation Standards for Key Biodiversity Areas. Sites confirmed by the Key Biodiversity Areas Secretariat to qualify as Key Biodiversity Areas then appear on the Key Biodiversity Areas website</w:t>
            </w:r>
            <w:r>
              <w:t xml:space="preserve"> (</w:t>
            </w:r>
            <w:hyperlink r:id="rId26" w:history="1">
              <w:r w:rsidRPr="00CF0995">
                <w:rPr>
                  <w:rStyle w:val="Hyperlink"/>
                  <w:rFonts w:eastAsiaTheme="majorEastAsia"/>
                </w:rPr>
                <w:t>http://www.keybiodiversityareas.org/home</w:t>
              </w:r>
            </w:hyperlink>
            <w:r>
              <w:t>).</w:t>
            </w:r>
          </w:p>
          <w:p w14:paraId="7FBB7806" w14:textId="77777777" w:rsidR="005120FE" w:rsidRDefault="005120FE" w:rsidP="00C1255D">
            <w:pPr>
              <w:pStyle w:val="MText"/>
            </w:pPr>
          </w:p>
          <w:p w14:paraId="102DFED7" w14:textId="5840A2D0" w:rsidR="00C1255D" w:rsidRDefault="00C1255D" w:rsidP="00C1255D">
            <w:pPr>
              <w:pStyle w:val="MText"/>
            </w:pPr>
            <w:r>
              <w:t>The WDPA User Manual (</w:t>
            </w:r>
            <w:hyperlink r:id="rId27" w:history="1">
              <w:r w:rsidRPr="00CF0995">
                <w:rPr>
                  <w:rStyle w:val="Hyperlink"/>
                  <w:rFonts w:eastAsiaTheme="majorEastAsia"/>
                </w:rPr>
                <w:t>https://www.protectedplanet.net/c/wdpa-manual</w:t>
              </w:r>
            </w:hyperlink>
            <w:r>
              <w:t xml:space="preserve">)  published in English, Spanish, and French provides guidance to countries on how to submit protected areas data to the WDPA, what are the benefits of providing such data, which are the data standards and which quality checks are performed. We also provide a summary of our methods to calculate protected areas coverage to all WDPA users: </w:t>
            </w:r>
            <w:hyperlink r:id="rId28" w:history="1">
              <w:r w:rsidRPr="00CF0995">
                <w:rPr>
                  <w:rStyle w:val="Hyperlink"/>
                  <w:rFonts w:eastAsiaTheme="majorEastAsia"/>
                </w:rPr>
                <w:t>https://www.protectedplanet.net/c/calculating-</w:t>
              </w:r>
              <w:r w:rsidRPr="00CF0995">
                <w:rPr>
                  <w:rStyle w:val="Hyperlink"/>
                  <w:rFonts w:eastAsiaTheme="majorEastAsia"/>
                </w:rPr>
                <w:lastRenderedPageBreak/>
                <w:t>protected-area-coverage</w:t>
              </w:r>
            </w:hyperlink>
            <w:r>
              <w:t>. The “Global Standard for the Identification of Key Biodiversity Areas” (</w:t>
            </w:r>
            <w:hyperlink r:id="rId29" w:history="1">
              <w:r w:rsidRPr="00CF0995">
                <w:rPr>
                  <w:rStyle w:val="Hyperlink"/>
                  <w:rFonts w:eastAsiaTheme="majorEastAsia"/>
                </w:rPr>
                <w:t>https://portals.iucn.org/library/node/46259</w:t>
              </w:r>
            </w:hyperlink>
            <w:r>
              <w:t>) comprises the standard recommendations available to countries in the identification of Key Biodiversity Areas, with further guidelines available on the Key Biodiversity Areas website (</w:t>
            </w:r>
            <w:hyperlink r:id="rId30" w:history="1">
              <w:r w:rsidRPr="00CF0995">
                <w:rPr>
                  <w:rStyle w:val="Hyperlink"/>
                  <w:rFonts w:eastAsiaTheme="majorEastAsia"/>
                </w:rPr>
                <w:t>http://www.keybiodiversityareas.org/home</w:t>
              </w:r>
            </w:hyperlink>
            <w:r>
              <w:t>). Specifically, (</w:t>
            </w:r>
            <w:hyperlink r:id="rId31" w:history="1">
              <w:r w:rsidRPr="00CF0995">
                <w:rPr>
                  <w:rStyle w:val="Hyperlink"/>
                  <w:rFonts w:eastAsiaTheme="majorEastAsia"/>
                </w:rPr>
                <w:t>http://www.keybiodiversityareas.org/get-involved</w:t>
              </w:r>
            </w:hyperlink>
            <w:r>
              <w:t xml:space="preserve">), the main steps of the Key Biodiversity Area identification process are the following: </w:t>
            </w:r>
          </w:p>
          <w:p w14:paraId="42B2D8A8" w14:textId="77777777" w:rsidR="005120FE" w:rsidRDefault="005120FE" w:rsidP="00C1255D">
            <w:pPr>
              <w:pStyle w:val="MText"/>
            </w:pPr>
          </w:p>
          <w:p w14:paraId="4F963D58" w14:textId="45C10E03" w:rsidR="00C1255D" w:rsidRDefault="005120FE" w:rsidP="005120FE">
            <w:pPr>
              <w:pStyle w:val="MText"/>
              <w:shd w:val="clear" w:color="auto" w:fill="auto"/>
              <w:spacing w:line="240" w:lineRule="auto"/>
            </w:pPr>
            <w:r>
              <w:t xml:space="preserve">i) </w:t>
            </w:r>
            <w:r w:rsidR="00C1255D">
              <w:t xml:space="preserve">submission of Expressions of Intent to identify a Key Biodiversity Area to Regional Focal Points; </w:t>
            </w:r>
          </w:p>
          <w:p w14:paraId="7C0FE258" w14:textId="77777777" w:rsidR="005120FE" w:rsidRDefault="005120FE" w:rsidP="005120FE">
            <w:pPr>
              <w:pStyle w:val="MText"/>
              <w:shd w:val="clear" w:color="auto" w:fill="auto"/>
              <w:spacing w:line="240" w:lineRule="auto"/>
              <w:ind w:left="1080"/>
            </w:pPr>
          </w:p>
          <w:p w14:paraId="51BC3E7F" w14:textId="4AA6A535" w:rsidR="00C1255D" w:rsidRDefault="005120FE" w:rsidP="005120FE">
            <w:pPr>
              <w:pStyle w:val="MText"/>
              <w:shd w:val="clear" w:color="auto" w:fill="auto"/>
              <w:spacing w:line="240" w:lineRule="auto"/>
            </w:pPr>
            <w:r>
              <w:t xml:space="preserve">ii) </w:t>
            </w:r>
            <w:r w:rsidR="00C1255D">
              <w:t xml:space="preserve">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 </w:t>
            </w:r>
          </w:p>
          <w:p w14:paraId="13FB6EE9" w14:textId="77777777" w:rsidR="005120FE" w:rsidRDefault="005120FE" w:rsidP="005120FE">
            <w:pPr>
              <w:pStyle w:val="MText"/>
              <w:shd w:val="clear" w:color="auto" w:fill="auto"/>
              <w:spacing w:line="240" w:lineRule="auto"/>
              <w:ind w:left="1080"/>
            </w:pPr>
          </w:p>
          <w:p w14:paraId="3DB66CB2" w14:textId="3E2A8EB8" w:rsidR="00C1255D" w:rsidRDefault="005120FE" w:rsidP="005120FE">
            <w:pPr>
              <w:pStyle w:val="MText"/>
              <w:shd w:val="clear" w:color="auto" w:fill="auto"/>
              <w:spacing w:line="240" w:lineRule="auto"/>
            </w:pPr>
            <w:r>
              <w:t xml:space="preserve">iii) </w:t>
            </w:r>
            <w:r w:rsidR="00C1255D">
              <w:t xml:space="preserve">review of proposed Key Biodiversity Areas by Independent Expert Reviewers, verifying the accuracy of information within their area of expertise; and </w:t>
            </w:r>
          </w:p>
          <w:p w14:paraId="71AD4132" w14:textId="77777777" w:rsidR="005120FE" w:rsidRDefault="005120FE" w:rsidP="005120FE">
            <w:pPr>
              <w:pStyle w:val="MText"/>
              <w:shd w:val="clear" w:color="auto" w:fill="auto"/>
              <w:spacing w:line="240" w:lineRule="auto"/>
              <w:ind w:left="1080"/>
            </w:pPr>
          </w:p>
          <w:p w14:paraId="1A74CB59" w14:textId="41042D0A" w:rsidR="00C1255D" w:rsidRDefault="005120FE" w:rsidP="005120FE">
            <w:pPr>
              <w:pStyle w:val="MText"/>
              <w:shd w:val="clear" w:color="auto" w:fill="auto"/>
              <w:spacing w:line="240" w:lineRule="auto"/>
            </w:pPr>
            <w:r>
              <w:t xml:space="preserve">iv) </w:t>
            </w:r>
            <w:r w:rsidR="00C1255D">
              <w:t xml:space="preserve">a Site Nomination phase comprising the submission of all the relevant documentation for verification by the Key Biodiversity Areas Secretariat (see section 3.3 below). </w:t>
            </w:r>
          </w:p>
          <w:p w14:paraId="2309B08F" w14:textId="77777777" w:rsidR="005120FE" w:rsidRDefault="005120FE" w:rsidP="005120FE">
            <w:pPr>
              <w:pStyle w:val="MText"/>
              <w:shd w:val="clear" w:color="auto" w:fill="auto"/>
              <w:spacing w:line="240" w:lineRule="auto"/>
              <w:ind w:left="1080"/>
            </w:pPr>
          </w:p>
          <w:p w14:paraId="0FB501B7" w14:textId="2F44DE5D" w:rsidR="009C300C" w:rsidRPr="006126A9" w:rsidRDefault="00C1255D" w:rsidP="005120FE">
            <w:pPr>
              <w:pStyle w:val="MText"/>
            </w:pPr>
            <w: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3B7071D0" w14:textId="00136B95" w:rsidR="00D67A16" w:rsidRPr="005120FE" w:rsidRDefault="00D67A16" w:rsidP="005120FE">
            <w:pPr>
              <w:pStyle w:val="MSubHeader"/>
            </w:pPr>
            <w:r w:rsidRPr="005120FE">
              <w:t>Quality assurance</w:t>
            </w:r>
            <w:r w:rsidR="005120FE" w:rsidRPr="005120FE">
              <w:t>:</w:t>
            </w:r>
          </w:p>
          <w:p w14:paraId="63CB001E" w14:textId="77777777" w:rsidR="00D67A16" w:rsidRDefault="00D67A16" w:rsidP="00D67A16">
            <w:pPr>
              <w:pStyle w:val="MText"/>
            </w:pPr>
            <w:r w:rsidRPr="005120FE">
              <w:t xml:space="preserve">The process on how the data is collected, standardised and published is available in the WDPA User Manual at: </w:t>
            </w:r>
            <w:hyperlink r:id="rId32" w:history="1">
              <w:r w:rsidRPr="00CF0995">
                <w:rPr>
                  <w:rStyle w:val="Hyperlink"/>
                  <w:rFonts w:eastAsiaTheme="majorEastAsia"/>
                </w:rPr>
                <w:t>https://www.protectedplanet.net/c/wdpa-manual</w:t>
              </w:r>
            </w:hyperlink>
            <w:r>
              <w:t xml:space="preserve"> which is available in English, French and Spanish. Specific guidance is provided at </w:t>
            </w:r>
            <w:hyperlink r:id="rId33" w:history="1">
              <w:r w:rsidRPr="00CF0995">
                <w:rPr>
                  <w:rStyle w:val="Hyperlink"/>
                  <w:rFonts w:eastAsiaTheme="majorEastAsia"/>
                </w:rPr>
                <w:t>https://www.protectedplanet.net/c/world-database-on-protected-areas</w:t>
              </w:r>
            </w:hyperlink>
            <w:r>
              <w:t xml:space="preserve"> on, for example, predefined fields or look up tables in the WDPA: </w:t>
            </w:r>
            <w:hyperlink r:id="rId34" w:history="1">
              <w:r w:rsidRPr="00CF0995">
                <w:rPr>
                  <w:rStyle w:val="Hyperlink"/>
                  <w:rFonts w:eastAsiaTheme="majorEastAsia"/>
                </w:rPr>
                <w:t>https://www.protectedplanet.net/c/wdpa-lookup-tables</w:t>
              </w:r>
            </w:hyperlink>
            <w:r w:rsidRPr="005120FE">
              <w:t>, how WDPA records are coded how international designations  and regional designations data is collected, how regularly is the database updated, and how to perform protected areas coverage statistics.</w:t>
            </w:r>
            <w:r>
              <w:t xml:space="preserve">   </w:t>
            </w:r>
          </w:p>
          <w:p w14:paraId="7DD06AA4" w14:textId="77777777" w:rsidR="00D67A16" w:rsidRDefault="00D67A16" w:rsidP="00D67A16">
            <w:pPr>
              <w:pStyle w:val="MText"/>
            </w:pPr>
          </w:p>
          <w:p w14:paraId="3F981D6C" w14:textId="7021D9C9" w:rsidR="00D67A16" w:rsidRDefault="00D67A16" w:rsidP="00D67A16">
            <w:pPr>
              <w:pStyle w:val="MText"/>
            </w:pPr>
            <w:r>
              <w:t>The process of identification of Key Biodiversity Areas is supported by the Key Biodiversity Areas Partnership (</w:t>
            </w:r>
            <w:hyperlink r:id="rId35" w:history="1">
              <w:r w:rsidRPr="00CF0995">
                <w:rPr>
                  <w:rStyle w:val="Hyperlink"/>
                  <w:rFonts w:eastAsiaTheme="majorEastAsia"/>
                </w:rPr>
                <w:t>http://www.keybiodiversityareas.org/kba-partners</w:t>
              </w:r>
            </w:hyperlink>
            <w:r>
              <w:t>). Among the roles of the partnership is establishment of the Key Biodiversity Areas Secretariat, which checks information submitted in the Site Nomination phase for the correct application of the Key Biodiversity Areas Standard (</w:t>
            </w:r>
            <w:hyperlink r:id="rId36" w:history="1">
              <w:r w:rsidRPr="00CF0995">
                <w:rPr>
                  <w:rStyle w:val="Hyperlink"/>
                  <w:rFonts w:eastAsiaTheme="majorEastAsia"/>
                </w:rPr>
                <w:t>https://portals.iucn.org/library/node/46259</w:t>
              </w:r>
            </w:hyperlink>
            <w:r>
              <w:t>), and the adequacy of site documentation and then verifies the site, which is then published on the Key Biodiversity Areas Website (</w:t>
            </w:r>
            <w:hyperlink r:id="rId37" w:history="1">
              <w:r w:rsidRPr="00CF0995">
                <w:rPr>
                  <w:rStyle w:val="Hyperlink"/>
                  <w:rFonts w:eastAsiaTheme="majorEastAsia"/>
                </w:rPr>
                <w:t>http://www.keybiodiversityareas.org/get-involved</w:t>
              </w:r>
            </w:hyperlink>
            <w:r>
              <w:t xml:space="preserve">). </w:t>
            </w:r>
            <w:r w:rsidRPr="005120FE">
              <w:t xml:space="preserve">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 The R code for calculating protected area coverage of Key Biodiversity Areas is documented as Dias, M. (2017) “R code for calculating protected area coverage of KBAs” </w:t>
            </w:r>
            <w:r>
              <w:t>(</w:t>
            </w:r>
            <w:hyperlink r:id="rId38" w:history="1">
              <w:r w:rsidRPr="00CF0995">
                <w:rPr>
                  <w:rStyle w:val="Hyperlink"/>
                  <w:rFonts w:eastAsiaTheme="majorEastAsia"/>
                </w:rPr>
                <w:t>http://www.keybiodiversityareas.org/userfiles/files/R_code_for_calculating_protected_area_coverage_of_KBAs_March_2017.pdf</w:t>
              </w:r>
            </w:hyperlink>
            <w:r>
              <w:t>)</w:t>
            </w:r>
          </w:p>
          <w:p w14:paraId="5DACE503" w14:textId="77777777" w:rsidR="005120FE" w:rsidRDefault="005120FE" w:rsidP="00D67A16">
            <w:pPr>
              <w:pStyle w:val="MText"/>
            </w:pPr>
          </w:p>
          <w:p w14:paraId="5D471804" w14:textId="4FE74AA6" w:rsidR="009C300C" w:rsidRPr="009F305C" w:rsidRDefault="00D67A16" w:rsidP="007D7A93">
            <w:pPr>
              <w:pStyle w:val="MText"/>
            </w:pPr>
            <w:r>
              <w:t>In addition to dissemination via the Protected Planet website (</w:t>
            </w:r>
            <w:hyperlink r:id="rId39" w:history="1">
              <w:r w:rsidRPr="00CF0995">
                <w:rPr>
                  <w:rStyle w:val="Hyperlink"/>
                  <w:rFonts w:eastAsiaTheme="majorEastAsia"/>
                </w:rPr>
                <w:t>https://www.protectedplanet.net/</w:t>
              </w:r>
            </w:hyperlink>
            <w:r>
              <w:t>), the UN List process described in 3.1 the fact that protected areas data is collected from national agencies acknowledged in the WDPA metadata, and Key Biodiversity Areas website (</w:t>
            </w:r>
            <w:hyperlink r:id="rId40" w:history="1">
              <w:r w:rsidRPr="00CF0995">
                <w:rPr>
                  <w:rStyle w:val="Hyperlink"/>
                  <w:rFonts w:eastAsiaTheme="majorEastAsia"/>
                </w:rPr>
                <w:t>http://www.keybiodiversityareas.org/home</w:t>
              </w:r>
            </w:hyperlink>
            <w:r>
              <w:t>), Protected Planet and Key Biodiversity Areas data are disseminated through the Integrated Biodiversity Assessment Tool, available for research and conservation online (</w:t>
            </w:r>
            <w:hyperlink r:id="rId41" w:history="1">
              <w:r w:rsidRPr="00CF0995">
                <w:rPr>
                  <w:rStyle w:val="Hyperlink"/>
                  <w:rFonts w:eastAsiaTheme="majorEastAsia"/>
                </w:rPr>
                <w:t>https://www.ibat-alliance.org/ibat-conservation/</w:t>
              </w:r>
            </w:hyperlink>
            <w:r>
              <w:t>). This incorporates Country Profile documents for all of the world’s countries, which includes documentation of the indicator of protected area coverage of Key Biodiversity Areas. Each annual update to these Country Profiles are sent for consultation to National Focal Points of the Convention on Biological Diversity (</w:t>
            </w:r>
            <w:hyperlink r:id="rId42" w:history="1">
              <w:r w:rsidRPr="00CF0995">
                <w:rPr>
                  <w:rStyle w:val="Hyperlink"/>
                  <w:rFonts w:eastAsiaTheme="majorEastAsia"/>
                </w:rPr>
                <w:t>https://www.cbd.int/information/nfp.shtml</w:t>
              </w:r>
            </w:hyperlink>
            <w:r>
              <w:t>), National Statistics Offices SDG Representatives and UN Permanent Missions (Geneva) representatives.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7" w:name="_Toc36655613"/>
            <w:bookmarkStart w:id="48" w:name="_Toc36812576"/>
            <w:bookmarkStart w:id="49" w:name="_Toc36812689"/>
            <w:bookmarkStart w:id="50" w:name="_Toc36813076"/>
            <w:bookmarkStart w:id="51" w:name="_Toc37932748"/>
            <w:r w:rsidRPr="00776312">
              <w:lastRenderedPageBreak/>
              <w:t>5. Data availability and disaggregation</w:t>
            </w:r>
            <w:bookmarkEnd w:id="47"/>
            <w:bookmarkEnd w:id="48"/>
            <w:bookmarkEnd w:id="49"/>
            <w:bookmarkEnd w:id="50"/>
            <w:bookmarkEnd w:id="5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45554DC" w14:textId="5DB014F9" w:rsidR="00D84FDF" w:rsidRPr="005F5DEC" w:rsidRDefault="00D84FDF" w:rsidP="005F5DEC">
            <w:pPr>
              <w:pStyle w:val="MHeader"/>
            </w:pPr>
            <w:r w:rsidRPr="005F5DEC">
              <w:t xml:space="preserve">Data </w:t>
            </w:r>
            <w:r w:rsidR="005F5DEC" w:rsidRPr="005F5DEC">
              <w:t>a</w:t>
            </w:r>
            <w:r w:rsidRPr="005F5DEC">
              <w:t>vailability</w:t>
            </w:r>
          </w:p>
          <w:p w14:paraId="05BEBAB8" w14:textId="77777777" w:rsidR="00D84FDF" w:rsidRPr="005861AE" w:rsidRDefault="00D84FDF" w:rsidP="005F5DEC">
            <w:pPr>
              <w:pStyle w:val="MSubHeader"/>
            </w:pPr>
            <w:r w:rsidRPr="005861AE">
              <w:t>Description:</w:t>
            </w:r>
          </w:p>
          <w:p w14:paraId="010DDFE4" w14:textId="77777777" w:rsidR="00D84FDF" w:rsidRPr="005F5DEC" w:rsidRDefault="00D84FDF" w:rsidP="005F5DEC">
            <w:pPr>
              <w:pStyle w:val="MText"/>
            </w:pPr>
            <w:r w:rsidRPr="005F5DEC">
              <w:t>This indicator has been classified by the IAEG-SDGs as Tier 1. Current data are available for all countries in the world, and these are updated on an ongoing basis.</w:t>
            </w:r>
          </w:p>
          <w:p w14:paraId="0C52E667" w14:textId="77777777" w:rsidR="00D84FDF" w:rsidRPr="005861AE" w:rsidRDefault="00D84FDF" w:rsidP="00D84FDF">
            <w:pPr>
              <w:pStyle w:val="MText"/>
            </w:pPr>
          </w:p>
          <w:p w14:paraId="635DB637" w14:textId="77777777" w:rsidR="00D84FDF" w:rsidRPr="005861AE" w:rsidRDefault="00D84FDF" w:rsidP="005F5DEC">
            <w:pPr>
              <w:pStyle w:val="MSubHeader"/>
            </w:pPr>
            <w:r w:rsidRPr="005861AE">
              <w:t>Time series:</w:t>
            </w:r>
          </w:p>
          <w:p w14:paraId="1D24352F" w14:textId="77777777" w:rsidR="00D84FDF" w:rsidRPr="005F5DEC" w:rsidRDefault="00D84FDF" w:rsidP="005F5DEC">
            <w:pPr>
              <w:pStyle w:val="MText"/>
            </w:pPr>
            <w:r w:rsidRPr="005F5DEC">
              <w:t xml:space="preserve">~150 years </w:t>
            </w:r>
          </w:p>
          <w:p w14:paraId="2E60753D" w14:textId="77777777" w:rsidR="00010E42" w:rsidRDefault="00010E42" w:rsidP="00010E42">
            <w:pPr>
              <w:pStyle w:val="MText"/>
            </w:pPr>
          </w:p>
          <w:p w14:paraId="457E6B5E" w14:textId="77777777" w:rsidR="007E2F48" w:rsidRPr="005861AE" w:rsidRDefault="007E2F48" w:rsidP="005F5DEC">
            <w:pPr>
              <w:pStyle w:val="MSubHeader"/>
            </w:pPr>
            <w:r w:rsidRPr="005861AE">
              <w:t>Disaggregation:</w:t>
            </w:r>
          </w:p>
          <w:p w14:paraId="1DE9D68F" w14:textId="77777777" w:rsidR="007E2F48" w:rsidRPr="005F5DEC" w:rsidRDefault="007E2F48" w:rsidP="005F5DEC">
            <w:pPr>
              <w:pStyle w:val="MText"/>
            </w:pPr>
            <w:r w:rsidRPr="005F5DEC">
              <w:t>Given that data for the global indicator are compiled at national levels, it is straightforward to disaggregate to national and regional levels (e.g., Han et al. 2014), or conversely to aggregate to the global level. Key Biodiversity Areas span all ecosystem types, including mountains (Rodríguez-Rodríguez et al. 2011). The indicator can therefore be reported in combination across terrestrial and freshwater systems, or disaggregated among them. However, individual Key Biodiversity Areas can encompass terrestrial and freshwater (and indeed marine) systems simultaneously, and so determining the results is not simply additive. Finally, the indicator can be disaggregated according to different protected area management categories (categories I–VI) to reflect differing specific management objectives of protected areas.</w:t>
            </w:r>
          </w:p>
          <w:p w14:paraId="2ED8E485" w14:textId="77777777" w:rsidR="007E2F48" w:rsidRPr="005861AE" w:rsidRDefault="007E2F48" w:rsidP="007E2F48">
            <w:pPr>
              <w:pStyle w:val="MText"/>
            </w:pPr>
          </w:p>
          <w:p w14:paraId="51C3A179" w14:textId="77777777" w:rsidR="007E2F48" w:rsidRPr="005F5DEC" w:rsidRDefault="007E2F48" w:rsidP="005F5DEC">
            <w:pPr>
              <w:pStyle w:val="MText"/>
            </w:pPr>
            <w:r w:rsidRPr="005F5DEC">
              <w:t>In addition to the aggregation of the coverage of protected areas across important sites for mountain biodiversity as an indicator towards SDG 15.4, other disaggregations of coverage of protected areas of particular relevance as indicators towards SDG targets (Brooks et al. 2016) include:</w:t>
            </w:r>
          </w:p>
          <w:p w14:paraId="59169305" w14:textId="77777777" w:rsidR="007E2F48" w:rsidRPr="005F5DEC" w:rsidRDefault="007E2F48" w:rsidP="005F5DEC">
            <w:pPr>
              <w:pStyle w:val="MText"/>
            </w:pPr>
          </w:p>
          <w:p w14:paraId="52130E84" w14:textId="77777777" w:rsidR="007E2F48" w:rsidRPr="005F5DEC" w:rsidRDefault="007E2F48" w:rsidP="005F5DEC">
            <w:pPr>
              <w:pStyle w:val="MText"/>
            </w:pPr>
            <w:r w:rsidRPr="005F5DEC">
              <w:t>SDG 14.5.1 Coverage of protected areas in relation to marine areas.</w:t>
            </w:r>
          </w:p>
          <w:p w14:paraId="4020C6C7" w14:textId="77777777" w:rsidR="007E2F48" w:rsidRPr="005F5DEC" w:rsidRDefault="007E2F48" w:rsidP="005F5DEC">
            <w:pPr>
              <w:pStyle w:val="MText"/>
            </w:pPr>
            <w:r w:rsidRPr="005F5DEC">
              <w:t>SDG 15.1.2 Proportion of important sites for terrestrial and freshwater biodiversity that are covered by protected areas, by ecosystem type.</w:t>
            </w:r>
          </w:p>
          <w:p w14:paraId="44769E8E" w14:textId="77777777" w:rsidR="007E2F48" w:rsidRPr="005861AE" w:rsidRDefault="007E2F48" w:rsidP="007E2F48">
            <w:pPr>
              <w:pStyle w:val="MText"/>
            </w:pPr>
          </w:p>
          <w:p w14:paraId="19A064E0" w14:textId="10643365" w:rsidR="007E2F48" w:rsidRPr="009F305C" w:rsidRDefault="007E2F48" w:rsidP="005F5DEC">
            <w:pPr>
              <w:pStyle w:val="MText"/>
            </w:pPr>
            <w:r w:rsidRPr="005F5DEC">
              <w:t xml:space="preserve">Protected area coverage data can be combined with other data sources to yield further, complementary, indicators. For example, protected area overlay with ecoregional maps can be used to provide information on protected area coverage of different broad </w:t>
            </w:r>
            <w:r w:rsidRPr="005F5DEC">
              <w:lastRenderedPageBreak/>
              <w:t>biogeographical regions. Protected area coverage of the distributions of different groups of species (e.g., mammals, birds, amphibians) can similarly provide indicators of trends in coverage of biodiversity at the species level. Protected area coverage can be combined with the Red List Index to generate indicators of the impacts of protected areas in reducing biodiversity loss (Butchart et al. 2012). Finally, indicators derived from protected area overlay can also inform sustainable urban development; for example, the overlay of protected areas onto urban maps could provide an indicator of public space as a proportion of overall city space.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9B44CE1" w14:textId="77777777" w:rsidR="00C1255D" w:rsidRPr="005861AE" w:rsidRDefault="00C1255D" w:rsidP="00B41214">
            <w:pPr>
              <w:pStyle w:val="MSubHeader"/>
            </w:pPr>
            <w:r w:rsidRPr="005861AE">
              <w:t>Sources of discrepancies:</w:t>
            </w:r>
          </w:p>
          <w:p w14:paraId="14F65C30" w14:textId="77777777" w:rsidR="00C1255D" w:rsidRPr="005F5DEC" w:rsidRDefault="00C1255D" w:rsidP="005F5DEC">
            <w:pPr>
              <w:pStyle w:val="MText"/>
            </w:pPr>
            <w:r w:rsidRPr="005F5DEC">
              <w:t xml:space="preserve">National processes provide the great bulk of the data that are subsequently aggregated into both the World Database on Protected Areas and the World Database of Key Biodiversity Areas, and so there are very few differences between national indicators and the global one. One minor source of difference is that the World Database on Protected Areas incorporates internationally-designated protected areas (e.g., World Heritage sites, Ramsar sites, etc), a few of which are not considered by their sovereign nations to be protected areas. </w:t>
            </w:r>
          </w:p>
          <w:p w14:paraId="4A3B4812" w14:textId="77777777" w:rsidR="00C1255D" w:rsidRPr="005F5DEC" w:rsidRDefault="00C1255D" w:rsidP="005F5DEC">
            <w:pPr>
              <w:pStyle w:val="MText"/>
            </w:pPr>
          </w:p>
          <w:p w14:paraId="1002F624" w14:textId="5E5C3419" w:rsidR="009C300C" w:rsidRPr="009F305C" w:rsidRDefault="00C1255D" w:rsidP="00791AA9">
            <w:pPr>
              <w:pStyle w:val="MText"/>
            </w:pPr>
            <w:r w:rsidRPr="005F5DEC">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2B8F73A" w14:textId="77777777" w:rsidR="00D81891" w:rsidRPr="005F5DEC" w:rsidRDefault="00D81891" w:rsidP="005F5DEC">
            <w:pPr>
              <w:pStyle w:val="MHeader"/>
            </w:pPr>
            <w:r w:rsidRPr="005F5DEC">
              <w:t>References</w:t>
            </w:r>
          </w:p>
          <w:p w14:paraId="391A921E" w14:textId="77777777" w:rsidR="00D81891" w:rsidRPr="005861AE" w:rsidRDefault="00D81891" w:rsidP="00B41214">
            <w:pPr>
              <w:pStyle w:val="MSubHeader"/>
            </w:pPr>
            <w:r w:rsidRPr="005861AE">
              <w:t>URL:</w:t>
            </w:r>
          </w:p>
          <w:p w14:paraId="66038900" w14:textId="4F7C8D09" w:rsidR="005F5DEC" w:rsidRDefault="009463C6" w:rsidP="00D81891">
            <w:pPr>
              <w:pStyle w:val="MText"/>
            </w:pPr>
            <w:hyperlink r:id="rId43" w:history="1">
              <w:r w:rsidR="005F5DEC" w:rsidRPr="00F67C8F">
                <w:rPr>
                  <w:rStyle w:val="Hyperlink"/>
                </w:rPr>
                <w:t>http://www.unep-wcmc.org/</w:t>
              </w:r>
            </w:hyperlink>
          </w:p>
          <w:p w14:paraId="3D5146F5" w14:textId="2DCA0BB8" w:rsidR="005F5DEC" w:rsidRDefault="009463C6" w:rsidP="00D81891">
            <w:pPr>
              <w:pStyle w:val="MText"/>
            </w:pPr>
            <w:hyperlink r:id="rId44" w:history="1">
              <w:r w:rsidR="005F5DEC" w:rsidRPr="00F67C8F">
                <w:rPr>
                  <w:rStyle w:val="Hyperlink"/>
                </w:rPr>
                <w:t>http://www.birdlife.org/</w:t>
              </w:r>
            </w:hyperlink>
          </w:p>
          <w:p w14:paraId="65F5F547" w14:textId="4F1175AD" w:rsidR="00D81891" w:rsidRDefault="009463C6" w:rsidP="00D81891">
            <w:pPr>
              <w:pStyle w:val="MText"/>
            </w:pPr>
            <w:hyperlink r:id="rId45" w:history="1">
              <w:r w:rsidR="005F5DEC" w:rsidRPr="00F67C8F">
                <w:rPr>
                  <w:rStyle w:val="Hyperlink"/>
                </w:rPr>
                <w:t>http://www.iucn.org/</w:t>
              </w:r>
            </w:hyperlink>
          </w:p>
          <w:p w14:paraId="0FD28C60" w14:textId="77777777" w:rsidR="005F5DEC" w:rsidRPr="005861AE" w:rsidRDefault="005F5DEC" w:rsidP="00D81891">
            <w:pPr>
              <w:pStyle w:val="MText"/>
            </w:pPr>
          </w:p>
          <w:p w14:paraId="27CF909E" w14:textId="77777777" w:rsidR="00D81891" w:rsidRPr="005F5DEC" w:rsidRDefault="00D81891" w:rsidP="005F5DEC">
            <w:pPr>
              <w:pStyle w:val="MSubHeader"/>
            </w:pPr>
            <w:r w:rsidRPr="005F5DEC">
              <w:t>References:</w:t>
            </w:r>
          </w:p>
          <w:p w14:paraId="4F1DD9D4" w14:textId="604C50EC" w:rsidR="00D81891" w:rsidRPr="005861AE" w:rsidRDefault="00D81891" w:rsidP="00D81891">
            <w:pPr>
              <w:pStyle w:val="MText"/>
            </w:pPr>
            <w:r w:rsidRPr="005861AE">
              <w:lastRenderedPageBreak/>
              <w:t xml:space="preserve">These metadata are based on </w:t>
            </w:r>
            <w:hyperlink r:id="rId46" w:history="1">
              <w:r w:rsidRPr="005F5DEC">
                <w:rPr>
                  <w:rStyle w:val="Hyperlink"/>
                </w:rPr>
                <w:t>http://mdgs.un.org/unsd/mi/wiki/7-6-Proportion-of-terrestrial-and-marine-areas-protected.ashx</w:t>
              </w:r>
            </w:hyperlink>
            <w:r w:rsidR="005F5DEC">
              <w:t xml:space="preserve">, </w:t>
            </w:r>
            <w:r w:rsidRPr="005861AE">
              <w:t xml:space="preserve"> supplemented by </w:t>
            </w:r>
            <w:hyperlink r:id="rId47" w:history="1">
              <w:r w:rsidRPr="005F5DEC">
                <w:rPr>
                  <w:rStyle w:val="Hyperlink"/>
                </w:rPr>
                <w:t>http://www.bipindicators.net/paoverlays</w:t>
              </w:r>
            </w:hyperlink>
            <w:r w:rsidRPr="005861AE">
              <w:t xml:space="preserve"> and the references listed below.</w:t>
            </w:r>
          </w:p>
          <w:p w14:paraId="473A756E" w14:textId="77777777" w:rsidR="00D81891" w:rsidRPr="005861AE" w:rsidRDefault="00D81891" w:rsidP="00D81891">
            <w:pPr>
              <w:pStyle w:val="MText"/>
            </w:pPr>
          </w:p>
          <w:p w14:paraId="2D6DE287" w14:textId="5AF98D95" w:rsidR="00D81891" w:rsidRPr="005861AE" w:rsidRDefault="00D81891" w:rsidP="00D81891">
            <w:pPr>
              <w:pStyle w:val="MText"/>
            </w:pPr>
            <w:r w:rsidRPr="005F5DEC">
              <w:t xml:space="preserve">BIRDLIFE INTERNATIONAL (2014). Important Bird and Biodiversity Areas: a global network for conserving nature and benefiting people. Cambridge, UK: </w:t>
            </w:r>
            <w:hyperlink r:id="rId48" w:anchor="IBA" w:history="1">
              <w:r w:rsidRPr="005F5DEC">
                <w:rPr>
                  <w:rStyle w:val="Hyperlink"/>
                </w:rPr>
                <w:t>BirdLife</w:t>
              </w:r>
            </w:hyperlink>
            <w:r w:rsidRPr="005F5DEC">
              <w:t xml:space="preserve"> International. Available at</w:t>
            </w:r>
            <w:r w:rsidR="006F2518">
              <w:t xml:space="preserve"> </w:t>
            </w:r>
            <w:r w:rsidR="009F39DC">
              <w:rPr>
                <w:rStyle w:val="Hyperlink"/>
              </w:rPr>
              <w:t>http://www.</w:t>
            </w:r>
            <w:r w:rsidRPr="005F5DEC">
              <w:rPr>
                <w:rStyle w:val="Hyperlink"/>
              </w:rPr>
              <w:t>datazone.birdlife.org/sowb/sowbpubs#IBA</w:t>
            </w:r>
          </w:p>
          <w:p w14:paraId="6B982B22" w14:textId="77777777" w:rsidR="00D81891" w:rsidRPr="005861AE" w:rsidRDefault="00D81891" w:rsidP="00D81891">
            <w:pPr>
              <w:pStyle w:val="MText"/>
            </w:pPr>
          </w:p>
          <w:p w14:paraId="47BBAC3D" w14:textId="77777777" w:rsidR="00D81891" w:rsidRPr="00310156" w:rsidRDefault="00D81891" w:rsidP="00D81891">
            <w:pPr>
              <w:pStyle w:val="Bibliography"/>
              <w:spacing w:after="120" w:line="240" w:lineRule="auto"/>
            </w:pPr>
            <w:r w:rsidRPr="005F5DEC">
              <w:rPr>
                <w:rStyle w:val="MTextChar"/>
              </w:rPr>
              <w:t xml:space="preserve">BIRDLIFE INTERNATIONAL (2019) World Database of Key Biodiversity Areas. Developed by the KBA Partnership: BirdLife International, International Union for the Conservation of Nature, Amphibian Survival Alliance, Conservation International, Critical Ecosystem Partnership Fund, Global Environment Facility, Global Wildlife Conservation, NatureServe, Rainforest Trust, Royal Society for the Protection of Birds, Wildlife Conservation Society and World Wildlife Fund. September 2019 version. Available at </w:t>
            </w:r>
            <w:hyperlink r:id="rId49" w:history="1">
              <w:r w:rsidRPr="00DC719F">
                <w:rPr>
                  <w:rStyle w:val="Hyperlink"/>
                  <w:rFonts w:eastAsiaTheme="majorEastAsia" w:cs="Times New Roman"/>
                </w:rPr>
                <w:t>http://www.keybiodiversityareas.org/site/search</w:t>
              </w:r>
            </w:hyperlink>
            <w:r w:rsidRPr="00DC719F">
              <w:rPr>
                <w:rFonts w:cs="Times New Roman"/>
              </w:rPr>
              <w:t xml:space="preserve">.  </w:t>
            </w:r>
            <w:hyperlink r:id="rId50" w:history="1"/>
          </w:p>
          <w:p w14:paraId="05CB87CA" w14:textId="77777777" w:rsidR="00D81891" w:rsidRPr="00310156" w:rsidRDefault="00D81891" w:rsidP="00D81891">
            <w:pPr>
              <w:autoSpaceDE w:val="0"/>
              <w:autoSpaceDN w:val="0"/>
              <w:adjustRightInd w:val="0"/>
              <w:spacing w:line="240" w:lineRule="auto"/>
              <w:rPr>
                <w:sz w:val="24"/>
              </w:rPr>
            </w:pPr>
          </w:p>
          <w:p w14:paraId="6C250BE0" w14:textId="22C82D84" w:rsidR="00D81891" w:rsidRDefault="00D81891" w:rsidP="00D81891">
            <w:pPr>
              <w:pStyle w:val="MText"/>
              <w:rPr>
                <w:lang w:val="fr-FR"/>
              </w:rPr>
            </w:pPr>
            <w:r w:rsidRPr="005861AE">
              <w:t xml:space="preserve">BROOKS, T. et al. (2001). Conservation priorities for birds and biodiversity: do East African Important Bird Areas represent species diversity in other terrestrial vertebrate groups? </w:t>
            </w:r>
            <w:r w:rsidRPr="00CA07F3">
              <w:rPr>
                <w:lang w:val="fr-FR"/>
              </w:rPr>
              <w:t xml:space="preserve">Ostrich suppl. 15: 3–12. Available from: </w:t>
            </w:r>
            <w:hyperlink r:id="rId51" w:anchor=".VafbVJPVq75" w:history="1">
              <w:r w:rsidR="00396CD3" w:rsidRPr="00F67C8F">
                <w:rPr>
                  <w:rStyle w:val="Hyperlink"/>
                  <w:lang w:val="fr-FR"/>
                </w:rPr>
                <w:t>http://www.tandfonline.com/doi/abs/10.2989/00306520109485329#.VafbVJPVq75</w:t>
              </w:r>
            </w:hyperlink>
          </w:p>
          <w:p w14:paraId="644572C1" w14:textId="77777777" w:rsidR="00D81891" w:rsidRPr="00CA07F3" w:rsidRDefault="00D81891" w:rsidP="00D81891">
            <w:pPr>
              <w:pStyle w:val="MText"/>
              <w:rPr>
                <w:lang w:val="fr-FR"/>
              </w:rPr>
            </w:pPr>
          </w:p>
          <w:p w14:paraId="575042FC" w14:textId="450509C6" w:rsidR="00D81891" w:rsidRDefault="00D81891" w:rsidP="00D81891">
            <w:pPr>
              <w:pStyle w:val="MText"/>
            </w:pPr>
            <w:r w:rsidRPr="00CA07F3">
              <w:rPr>
                <w:lang w:val="fr-FR"/>
              </w:rPr>
              <w:t xml:space="preserve">BROOKS, T.M. et al. </w:t>
            </w:r>
            <w:r w:rsidRPr="005861AE">
              <w:t xml:space="preserve">(2016) Goal 15: Life on land. Sustainable manage forests, combat desertification, halt and reverse land degradation, halt biodiversity loss. </w:t>
            </w:r>
            <w:r w:rsidRPr="005861AE">
              <w:rPr>
                <w:lang w:val="es-ES"/>
              </w:rPr>
              <w:t xml:space="preserve">Pp. 497–522 in Durán y Lalaguna, P., Díaz Barrado, C.M. &amp; Fernández Liesa, C.R. (eds.) </w:t>
            </w:r>
            <w:r w:rsidRPr="005861AE">
              <w:t xml:space="preserve">International Society and Sustainable Development Goals. Editorial Aranzadi, Cizur Menor, Spain. Available from: </w:t>
            </w:r>
            <w:hyperlink r:id="rId52" w:history="1">
              <w:r w:rsidR="00396CD3" w:rsidRPr="00F67C8F">
                <w:rPr>
                  <w:rStyle w:val="Hyperlink"/>
                </w:rPr>
                <w:t>https://www.thomsonreuters.es/es/tienda/pdp/duo.html?pid=10008456</w:t>
              </w:r>
            </w:hyperlink>
          </w:p>
          <w:p w14:paraId="3D269477" w14:textId="77777777" w:rsidR="00D81891" w:rsidRPr="005861AE" w:rsidRDefault="00D81891" w:rsidP="00D81891">
            <w:pPr>
              <w:pStyle w:val="MText"/>
            </w:pPr>
          </w:p>
          <w:p w14:paraId="0C1A67AF" w14:textId="2CA149E1" w:rsidR="00D81891" w:rsidRDefault="00D81891" w:rsidP="00D81891">
            <w:pPr>
              <w:pStyle w:val="MText"/>
              <w:rPr>
                <w:lang w:val="fr-FR"/>
              </w:rPr>
            </w:pPr>
            <w:r w:rsidRPr="005861AE">
              <w:rPr>
                <w:lang w:val="fr-FR"/>
              </w:rPr>
              <w:t xml:space="preserve">BUTCHART, S. H. M. et al. </w:t>
            </w:r>
            <w:r w:rsidRPr="005861AE">
              <w:t xml:space="preserve">(2010). Global biodiversity: indicators of recent declines. </w:t>
            </w:r>
            <w:r w:rsidRPr="005861AE">
              <w:rPr>
                <w:lang w:val="fr-FR"/>
              </w:rPr>
              <w:t xml:space="preserve">Science 328: 1164–1168. Available </w:t>
            </w:r>
            <w:r w:rsidRPr="00D93722">
              <w:rPr>
                <w:lang w:val="fr-FR"/>
              </w:rPr>
              <w:t xml:space="preserve">from </w:t>
            </w:r>
            <w:hyperlink r:id="rId53" w:history="1">
              <w:r w:rsidR="001F7A00" w:rsidRPr="00F67C8F">
                <w:rPr>
                  <w:rStyle w:val="Hyperlink"/>
                  <w:lang w:val="fr-FR"/>
                </w:rPr>
                <w:t>http://www.sciencemag.org/content/328/5982/1164.short</w:t>
              </w:r>
            </w:hyperlink>
          </w:p>
          <w:p w14:paraId="70534C9A" w14:textId="77777777" w:rsidR="001F7A00" w:rsidRPr="00D93722" w:rsidRDefault="001F7A00" w:rsidP="00D81891">
            <w:pPr>
              <w:pStyle w:val="MText"/>
              <w:rPr>
                <w:lang w:val="fr-FR"/>
              </w:rPr>
            </w:pPr>
          </w:p>
          <w:p w14:paraId="182C50A1" w14:textId="5E2CD33D" w:rsidR="00D81891" w:rsidRDefault="00D81891" w:rsidP="00D81891">
            <w:pPr>
              <w:pStyle w:val="MText"/>
            </w:pPr>
            <w:r w:rsidRPr="005861AE">
              <w:rPr>
                <w:lang w:val="fr-FR"/>
              </w:rPr>
              <w:t xml:space="preserve">BUTCHART, S. H. M. et al. </w:t>
            </w:r>
            <w:r w:rsidRPr="005861AE">
              <w:t xml:space="preserve">(2012). Protecting important sites for biodiversity contributes to meeting global conservation targets. PLoS One 7(3): e32529. Available from </w:t>
            </w:r>
            <w:hyperlink r:id="rId54" w:history="1">
              <w:r w:rsidR="001F7A00" w:rsidRPr="00F67C8F">
                <w:rPr>
                  <w:rStyle w:val="Hyperlink"/>
                </w:rPr>
                <w:t>http://journals.plos.org/plosone/article?id=10.1371/journal.pone.0032529</w:t>
              </w:r>
            </w:hyperlink>
          </w:p>
          <w:p w14:paraId="771DEC34" w14:textId="77777777" w:rsidR="00D81891" w:rsidRPr="005861AE" w:rsidRDefault="00D81891" w:rsidP="00D81891">
            <w:pPr>
              <w:pStyle w:val="MText"/>
            </w:pPr>
          </w:p>
          <w:p w14:paraId="51FB7E2D" w14:textId="6D7A3A06" w:rsidR="00D81891" w:rsidRDefault="00D81891" w:rsidP="00D81891">
            <w:pPr>
              <w:pStyle w:val="MText"/>
            </w:pPr>
            <w:r w:rsidRPr="005861AE">
              <w:rPr>
                <w:lang w:val="fr-FR"/>
              </w:rPr>
              <w:t xml:space="preserve">BUTCHART, S. H. M. et al. </w:t>
            </w:r>
            <w:r w:rsidRPr="005861AE">
              <w:t xml:space="preserve">(2015). Shortfalls and solutions for meeting national and global conservation area targets. Conservation Letters 8: 329–337. Available from </w:t>
            </w:r>
            <w:hyperlink r:id="rId55" w:history="1">
              <w:r w:rsidR="001F7A00" w:rsidRPr="00F67C8F">
                <w:rPr>
                  <w:rStyle w:val="Hyperlink"/>
                </w:rPr>
                <w:t>http://onlinelibrary.wiley.com/doi/10.1111/conl.12158/full</w:t>
              </w:r>
            </w:hyperlink>
          </w:p>
          <w:p w14:paraId="43F31879" w14:textId="77777777" w:rsidR="001F7A00" w:rsidRPr="005861AE" w:rsidRDefault="001F7A00" w:rsidP="00D81891">
            <w:pPr>
              <w:pStyle w:val="MText"/>
            </w:pPr>
          </w:p>
          <w:p w14:paraId="673B1DBA" w14:textId="0D9E518E" w:rsidR="00D81891" w:rsidRDefault="00D81891" w:rsidP="00D81891">
            <w:pPr>
              <w:pStyle w:val="MText"/>
            </w:pPr>
            <w:r w:rsidRPr="005861AE">
              <w:t xml:space="preserve">CBD (2014). Global Biodiversity Outlook 4. Convention on Biological Diversity, Montréal, Canada. Available from </w:t>
            </w:r>
            <w:hyperlink r:id="rId56" w:history="1">
              <w:r w:rsidR="001F7A00" w:rsidRPr="00F67C8F">
                <w:rPr>
                  <w:rStyle w:val="Hyperlink"/>
                </w:rPr>
                <w:t>https://www.cbd.int/gbo4/</w:t>
              </w:r>
            </w:hyperlink>
          </w:p>
          <w:p w14:paraId="61F056F0" w14:textId="77777777" w:rsidR="00D81891" w:rsidRPr="005861AE" w:rsidRDefault="00D81891" w:rsidP="00D81891">
            <w:pPr>
              <w:pStyle w:val="MText"/>
            </w:pPr>
          </w:p>
          <w:p w14:paraId="1DCC8125" w14:textId="0A0AD895" w:rsidR="001F7A00" w:rsidRDefault="00D81891" w:rsidP="00D81891">
            <w:pPr>
              <w:pStyle w:val="MText"/>
            </w:pPr>
            <w:r w:rsidRPr="001F7A00">
              <w:t xml:space="preserve">CHAPE, S. et al. (2005). Measuring the extent and effectiveness of protected areas as an indicator for meeting global biodiversity targets. Philosophical Transactions of the Royal Society B 360: 443–445. Available from </w:t>
            </w:r>
            <w:hyperlink r:id="rId57" w:history="1">
              <w:r w:rsidR="001F7A00" w:rsidRPr="00F67C8F">
                <w:rPr>
                  <w:rStyle w:val="Hyperlink"/>
                </w:rPr>
                <w:t>http://rstb.royalsocietypublishing.org/content/360/1454/443.shor</w:t>
              </w:r>
            </w:hyperlink>
          </w:p>
          <w:p w14:paraId="3D348C5C" w14:textId="77777777" w:rsidR="00D81891" w:rsidRPr="005861AE" w:rsidRDefault="00D81891" w:rsidP="00D81891">
            <w:pPr>
              <w:pStyle w:val="MText"/>
            </w:pPr>
          </w:p>
          <w:p w14:paraId="23F96736" w14:textId="7EC5A65A" w:rsidR="00D81891" w:rsidRDefault="00D81891" w:rsidP="00D81891">
            <w:pPr>
              <w:pStyle w:val="MText"/>
            </w:pPr>
            <w:r w:rsidRPr="005861AE">
              <w:t xml:space="preserve">DEGUIGNET, M., et al. (2014). 2014 United Nations List of Protected Areas. UNEP-WCMC, Cambridge, UK. Available from </w:t>
            </w:r>
            <w:hyperlink r:id="rId58" w:history="1">
              <w:r w:rsidR="001F7A00" w:rsidRPr="00F67C8F">
                <w:rPr>
                  <w:rStyle w:val="Hyperlink"/>
                </w:rPr>
                <w:t>http://unep-wcmc.org/system/dataset_file_fields/files/000/000/263/original/2014_UN_List_of_Protected_Areas_EN_web.PDF?1415613322</w:t>
              </w:r>
            </w:hyperlink>
          </w:p>
          <w:p w14:paraId="31F94887" w14:textId="77777777" w:rsidR="00D81891" w:rsidRPr="005861AE" w:rsidRDefault="00D81891" w:rsidP="00D81891">
            <w:pPr>
              <w:pStyle w:val="MText"/>
            </w:pPr>
          </w:p>
          <w:p w14:paraId="43602894" w14:textId="50250204" w:rsidR="00D81891" w:rsidRDefault="00D81891" w:rsidP="00D81891">
            <w:pPr>
              <w:pStyle w:val="MText"/>
            </w:pPr>
            <w:r w:rsidRPr="00CA07F3">
              <w:rPr>
                <w:lang w:val="es-419"/>
              </w:rPr>
              <w:t xml:space="preserve">DI MARCO, M., et al. </w:t>
            </w:r>
            <w:r w:rsidRPr="005861AE">
              <w:t xml:space="preserve">(2016). Quantifying the relative irreplaceability of Important Bird and Biodiversity Areas. Conservation Biology 30: 392–402. Available from </w:t>
            </w:r>
            <w:hyperlink r:id="rId59" w:history="1">
              <w:r w:rsidR="001F7A00" w:rsidRPr="00F67C8F">
                <w:rPr>
                  <w:rStyle w:val="Hyperlink"/>
                </w:rPr>
                <w:t>http://onlinelibrary.wiley.com/doi/10.1111/cobi.12609/abstract</w:t>
              </w:r>
            </w:hyperlink>
          </w:p>
          <w:p w14:paraId="5B017ED2" w14:textId="77777777" w:rsidR="00D81891" w:rsidRPr="005861AE" w:rsidRDefault="00D81891" w:rsidP="00D81891">
            <w:pPr>
              <w:pStyle w:val="MText"/>
            </w:pPr>
          </w:p>
          <w:p w14:paraId="636B1BF3" w14:textId="77777777" w:rsidR="00D81891" w:rsidRDefault="00D81891" w:rsidP="00D81891">
            <w:pPr>
              <w:pStyle w:val="MText"/>
            </w:pPr>
            <w:r>
              <w:t xml:space="preserve">DONALD, P. et al. </w:t>
            </w:r>
            <w:r w:rsidRPr="00FB3E69">
              <w:t>(2018) Important Bird and Biodiversity Areas (IBAs): the development and characteristics of a global inventory of key sites for biodiversity. Bird Conserv. Internat. 29:177–198.</w:t>
            </w:r>
          </w:p>
          <w:p w14:paraId="1F1C1511" w14:textId="77777777" w:rsidR="00D81891" w:rsidRDefault="00D81891" w:rsidP="00D81891">
            <w:pPr>
              <w:pStyle w:val="MText"/>
            </w:pPr>
          </w:p>
          <w:p w14:paraId="1360F436" w14:textId="251781D4" w:rsidR="00D81891" w:rsidRDefault="00D81891" w:rsidP="00D81891">
            <w:pPr>
              <w:pStyle w:val="MText"/>
            </w:pPr>
            <w:r w:rsidRPr="005861AE">
              <w:t xml:space="preserve">DUDLEY, N. (2008). Guidelines for Applying Protected Area Management Categories. International Union for Conservation of Nature (IUCN). Gland, Switzerland. Available from </w:t>
            </w:r>
            <w:hyperlink r:id="rId60" w:history="1">
              <w:r w:rsidR="001F7A00" w:rsidRPr="00F67C8F">
                <w:rPr>
                  <w:rStyle w:val="Hyperlink"/>
                </w:rPr>
                <w:t>https://portals.iucn.org/library/node/9243</w:t>
              </w:r>
            </w:hyperlink>
          </w:p>
          <w:p w14:paraId="09857697" w14:textId="77777777" w:rsidR="00D81891" w:rsidRPr="005861AE" w:rsidRDefault="00D81891" w:rsidP="00D81891">
            <w:pPr>
              <w:pStyle w:val="MText"/>
            </w:pPr>
          </w:p>
          <w:p w14:paraId="60233075" w14:textId="69EEF56D" w:rsidR="00D81891" w:rsidRDefault="00D81891" w:rsidP="00D81891">
            <w:pPr>
              <w:pStyle w:val="MText"/>
            </w:pPr>
            <w:r w:rsidRPr="00CA07F3">
              <w:rPr>
                <w:lang w:val="nl-BE"/>
              </w:rPr>
              <w:t xml:space="preserve">EDGAR, G.J. et al. </w:t>
            </w:r>
            <w:r w:rsidRPr="005861AE">
              <w:t xml:space="preserve">(2008). Key Biodiversity Areas as globally significant target sites for the conservation of marine biological diversity. Aquatic Conservation: Marine and Freshwater Ecosystems 18: 969–983. Available from </w:t>
            </w:r>
            <w:hyperlink r:id="rId61" w:history="1">
              <w:r w:rsidR="001F7A00" w:rsidRPr="00F67C8F">
                <w:rPr>
                  <w:rStyle w:val="Hyperlink"/>
                </w:rPr>
                <w:t>http://onlinelibrary.wiley.com/doi/10.1002/aqc.902/abstract</w:t>
              </w:r>
            </w:hyperlink>
          </w:p>
          <w:p w14:paraId="4106DBC9" w14:textId="77777777" w:rsidR="00D81891" w:rsidRPr="005861AE" w:rsidRDefault="00D81891" w:rsidP="00D81891">
            <w:pPr>
              <w:pStyle w:val="MText"/>
            </w:pPr>
          </w:p>
          <w:p w14:paraId="38858E4E" w14:textId="249C003C" w:rsidR="001F7A00" w:rsidRDefault="00D81891" w:rsidP="00D81891">
            <w:pPr>
              <w:pStyle w:val="MText"/>
              <w:rPr>
                <w:lang w:val="fr-FR"/>
              </w:rPr>
            </w:pPr>
            <w:r w:rsidRPr="005861AE">
              <w:lastRenderedPageBreak/>
              <w:t xml:space="preserve">EKEN, G. et al. (2004). Key biodiversity areas as site conservation targets. </w:t>
            </w:r>
            <w:r w:rsidRPr="005861AE">
              <w:rPr>
                <w:lang w:val="fr-FR"/>
              </w:rPr>
              <w:t xml:space="preserve">BioScience 54: 1110–1118. Available from </w:t>
            </w:r>
            <w:hyperlink r:id="rId62" w:history="1">
              <w:r w:rsidR="001F7A00" w:rsidRPr="00F67C8F">
                <w:rPr>
                  <w:rStyle w:val="Hyperlink"/>
                  <w:lang w:val="fr-FR"/>
                </w:rPr>
                <w:t>http://bioscience.oxfordjournals.org/content/54/12/1110.short</w:t>
              </w:r>
            </w:hyperlink>
          </w:p>
          <w:p w14:paraId="5BCACA31" w14:textId="77777777" w:rsidR="00D81891" w:rsidRPr="005861AE" w:rsidRDefault="00D81891" w:rsidP="00D81891">
            <w:pPr>
              <w:pStyle w:val="MText"/>
              <w:rPr>
                <w:lang w:val="fr-FR"/>
              </w:rPr>
            </w:pPr>
          </w:p>
          <w:p w14:paraId="6FB17108" w14:textId="5A6ED939" w:rsidR="00D81891" w:rsidRDefault="00D81891" w:rsidP="00D81891">
            <w:pPr>
              <w:pStyle w:val="MText"/>
            </w:pPr>
            <w:r w:rsidRPr="005861AE">
              <w:rPr>
                <w:lang w:val="fr-FR"/>
              </w:rPr>
              <w:t xml:space="preserve">FOSTER, M.N. et al. </w:t>
            </w:r>
            <w:r w:rsidRPr="005861AE">
              <w:t>(2012) The identification of sites of biodiversity conservation significance: progress with the application of a global standard. Journal of Threatened Taxa 4: 2733–2744. Available from</w:t>
            </w:r>
            <w:r w:rsidR="009F39DC">
              <w:t xml:space="preserve"> </w:t>
            </w:r>
            <w:hyperlink r:id="rId63" w:history="1">
              <w:r w:rsidR="001F7A00" w:rsidRPr="00F67C8F">
                <w:rPr>
                  <w:rStyle w:val="Hyperlink"/>
                </w:rPr>
                <w:t>http://www.threatenedtaxa.in/index.php/JoTT/article/view/779</w:t>
              </w:r>
            </w:hyperlink>
          </w:p>
          <w:p w14:paraId="41F7BD1A" w14:textId="77777777" w:rsidR="001F7A00" w:rsidRPr="005861AE" w:rsidRDefault="001F7A00" w:rsidP="00D81891">
            <w:pPr>
              <w:pStyle w:val="MText"/>
            </w:pPr>
          </w:p>
          <w:p w14:paraId="0C53A64E" w14:textId="75335DE6" w:rsidR="00D81891" w:rsidRDefault="00D81891" w:rsidP="00D81891">
            <w:pPr>
              <w:pStyle w:val="MText"/>
            </w:pPr>
            <w:r w:rsidRPr="005861AE">
              <w:t xml:space="preserve">HAN, X. et al. (2014). A Biodiversity indicators dashboard: addressing challenges to monitoring progress towards the Aichi Biodiversity Targets using disaggregated global data. PLoS ONE 9(11): e112046. Available from </w:t>
            </w:r>
            <w:hyperlink r:id="rId64" w:history="1">
              <w:r w:rsidR="001F7A00" w:rsidRPr="00F67C8F">
                <w:rPr>
                  <w:rStyle w:val="Hyperlink"/>
                </w:rPr>
                <w:t>http://journals.plos.org/plosone/article?id=10.1371/journal.pone.0112046</w:t>
              </w:r>
            </w:hyperlink>
          </w:p>
          <w:p w14:paraId="001FB2F1" w14:textId="77777777" w:rsidR="00D81891" w:rsidRPr="005861AE" w:rsidRDefault="00D81891" w:rsidP="00D81891">
            <w:pPr>
              <w:pStyle w:val="MText"/>
            </w:pPr>
          </w:p>
          <w:p w14:paraId="054DED8D" w14:textId="4AB6350B" w:rsidR="00D81891" w:rsidRDefault="00D81891" w:rsidP="00D81891">
            <w:pPr>
              <w:pStyle w:val="MText"/>
            </w:pPr>
            <w:r w:rsidRPr="005861AE">
              <w:rPr>
                <w:lang w:val="fr-FR"/>
              </w:rPr>
              <w:t xml:space="preserve">HOLLAND, R.A. et al. </w:t>
            </w:r>
            <w:r w:rsidRPr="005861AE">
              <w:t>(2012). Conservation priorities for freshwater biodiversity: the key biodiversity area approach refined and tested for continental Africa. Biological Conservation 148: 167–179. Available from</w:t>
            </w:r>
            <w:r w:rsidR="00B41214">
              <w:t xml:space="preserve"> </w:t>
            </w:r>
            <w:hyperlink r:id="rId65" w:history="1">
              <w:r w:rsidR="001F7A00" w:rsidRPr="00F67C8F">
                <w:rPr>
                  <w:rStyle w:val="Hyperlink"/>
                </w:rPr>
                <w:t>http://www.sciencedirect.com/science/article/pii/S0006320712000298</w:t>
              </w:r>
            </w:hyperlink>
          </w:p>
          <w:p w14:paraId="7C976BC9" w14:textId="37E3B462" w:rsidR="001F7A00" w:rsidRDefault="001F7A00" w:rsidP="00D81891">
            <w:pPr>
              <w:pStyle w:val="MText"/>
            </w:pPr>
          </w:p>
          <w:p w14:paraId="0253AF38" w14:textId="45752F96" w:rsidR="00D81891" w:rsidRDefault="00D81891" w:rsidP="00D81891">
            <w:pPr>
              <w:pStyle w:val="MText"/>
            </w:pPr>
            <w:r w:rsidRPr="005861AE">
              <w:t xml:space="preserve">IUCN (2016). A Global Standard for the Identification of Key Biodiversity Areas. International Union for Conservation of Nature, Gland, Switzerland. Available from </w:t>
            </w:r>
            <w:hyperlink r:id="rId66" w:history="1">
              <w:r w:rsidR="001F7A00" w:rsidRPr="00F67C8F">
                <w:rPr>
                  <w:rStyle w:val="Hyperlink"/>
                </w:rPr>
                <w:t>https://portals.iucn.org/library/node/46259</w:t>
              </w:r>
            </w:hyperlink>
          </w:p>
          <w:p w14:paraId="3FE7CECF" w14:textId="77777777" w:rsidR="00D81891" w:rsidRPr="005861AE" w:rsidRDefault="00D81891" w:rsidP="00D81891">
            <w:pPr>
              <w:pStyle w:val="MText"/>
            </w:pPr>
          </w:p>
          <w:p w14:paraId="3AF5B32A" w14:textId="678EB586" w:rsidR="00D81891" w:rsidRDefault="00D81891" w:rsidP="00D81891">
            <w:pPr>
              <w:pStyle w:val="MText"/>
            </w:pPr>
            <w:r w:rsidRPr="005861AE">
              <w:t xml:space="preserve">JONAS, H.D. et al. (2014) New steps of change: looking beyond protected areas to consider other effective area-based conservation measures. Parks 20: 111–128. Available from </w:t>
            </w:r>
            <w:hyperlink r:id="rId67" w:history="1">
              <w:r w:rsidR="00CA06C1" w:rsidRPr="00F67C8F">
                <w:rPr>
                  <w:rStyle w:val="Hyperlink"/>
                </w:rPr>
                <w:t>http://parksjournal.com/wp-content/uploads/2014/10/PARKS-20.2-Jonas-et-al-10.2305IUCN.CH_.2014.PARKS-20-2.HDJ_.en_.pdf</w:t>
              </w:r>
            </w:hyperlink>
          </w:p>
          <w:p w14:paraId="7EE73589" w14:textId="77777777" w:rsidR="00D81891" w:rsidRPr="005861AE" w:rsidRDefault="00D81891" w:rsidP="00D81891">
            <w:pPr>
              <w:pStyle w:val="MText"/>
            </w:pPr>
          </w:p>
          <w:p w14:paraId="4F33BFBA" w14:textId="1E3B627E" w:rsidR="00D81891" w:rsidRDefault="00D81891" w:rsidP="00D81891">
            <w:pPr>
              <w:pStyle w:val="MText"/>
              <w:rPr>
                <w:lang w:val="fr-FR"/>
              </w:rPr>
            </w:pPr>
            <w:r w:rsidRPr="00CA07F3">
              <w:rPr>
                <w:lang w:val="nl-BE"/>
              </w:rPr>
              <w:t xml:space="preserve">KNIGHT, A. T. et al. </w:t>
            </w:r>
            <w:r w:rsidRPr="005861AE">
              <w:t xml:space="preserve">(2007). Improving the Key Biodiversity Areas approach for effective conservation planning. </w:t>
            </w:r>
            <w:r w:rsidRPr="005861AE">
              <w:rPr>
                <w:lang w:val="fr-FR"/>
              </w:rPr>
              <w:t>BioScience 57: 256–261. Available from</w:t>
            </w:r>
            <w:r w:rsidR="00B41214">
              <w:rPr>
                <w:lang w:val="fr-FR"/>
              </w:rPr>
              <w:t xml:space="preserve"> </w:t>
            </w:r>
            <w:hyperlink r:id="rId68" w:history="1">
              <w:r w:rsidR="00CA06C1" w:rsidRPr="00F67C8F">
                <w:rPr>
                  <w:rStyle w:val="Hyperlink"/>
                  <w:lang w:val="fr-FR"/>
                </w:rPr>
                <w:t>http://bioscience.oxfordjournals.org/content/57/3/256.short</w:t>
              </w:r>
            </w:hyperlink>
          </w:p>
          <w:p w14:paraId="5F0053C9" w14:textId="77777777" w:rsidR="00CA06C1" w:rsidRPr="005861AE" w:rsidRDefault="00CA06C1" w:rsidP="00D81891">
            <w:pPr>
              <w:pStyle w:val="MText"/>
              <w:rPr>
                <w:lang w:val="fr-FR"/>
              </w:rPr>
            </w:pPr>
          </w:p>
          <w:p w14:paraId="1215125D" w14:textId="259CD2E8" w:rsidR="00D81891" w:rsidRDefault="00D81891" w:rsidP="00D81891">
            <w:pPr>
              <w:pStyle w:val="MText"/>
            </w:pPr>
            <w:r w:rsidRPr="005861AE">
              <w:rPr>
                <w:lang w:val="fr-FR"/>
              </w:rPr>
              <w:t xml:space="preserve">LANGHAMMER, P. F. et al. </w:t>
            </w:r>
            <w:r w:rsidRPr="005861AE">
              <w:t xml:space="preserve">(2007). Identification and Gap Analysis of Key Biodiversity Areas: Targets for Comprehensive Protected Area Systems. IUCN World Commission on Protected Areas Best Practice </w:t>
            </w:r>
            <w:r w:rsidRPr="005861AE">
              <w:lastRenderedPageBreak/>
              <w:t xml:space="preserve">Protected Area Guidelines Series No. 15. IUCN, Gland, Switzerland. Available from </w:t>
            </w:r>
            <w:hyperlink r:id="rId69" w:history="1">
              <w:r w:rsidR="00CA06C1" w:rsidRPr="00F67C8F">
                <w:rPr>
                  <w:rStyle w:val="Hyperlink"/>
                </w:rPr>
                <w:t>https://portals.iucn.org/library/node/9055</w:t>
              </w:r>
            </w:hyperlink>
          </w:p>
          <w:p w14:paraId="4D6E3A26" w14:textId="77777777" w:rsidR="00D81891" w:rsidRPr="005861AE" w:rsidRDefault="00D81891" w:rsidP="00D81891">
            <w:pPr>
              <w:pStyle w:val="MText"/>
            </w:pPr>
          </w:p>
          <w:p w14:paraId="18B99EC5" w14:textId="0DA25A3E" w:rsidR="00D81891" w:rsidRDefault="00D81891" w:rsidP="00D81891">
            <w:pPr>
              <w:pStyle w:val="MText"/>
              <w:rPr>
                <w:lang w:val="fr-FR"/>
              </w:rPr>
            </w:pPr>
            <w:r w:rsidRPr="00CA06C1">
              <w:t xml:space="preserve">LEVERINGTON, F. et al. (2010). A global analysis of protected area management effectiveness. Environmental Management 46: 685–698. Available from </w:t>
            </w:r>
            <w:hyperlink r:id="rId70" w:anchor="page-1" w:history="1">
              <w:r w:rsidR="00CA06C1" w:rsidRPr="00F67C8F">
                <w:rPr>
                  <w:rStyle w:val="Hyperlink"/>
                  <w:lang w:val="fr-FR"/>
                </w:rPr>
                <w:t>http://link.springer.com/article/10.1007/s00267-010-9564-5#page-1</w:t>
              </w:r>
            </w:hyperlink>
          </w:p>
          <w:p w14:paraId="240CB2AD" w14:textId="77777777" w:rsidR="00D81891" w:rsidRPr="005861AE" w:rsidRDefault="00D81891" w:rsidP="00D81891">
            <w:pPr>
              <w:pStyle w:val="MText"/>
              <w:rPr>
                <w:lang w:val="fr-FR"/>
              </w:rPr>
            </w:pPr>
          </w:p>
          <w:p w14:paraId="162F58CA" w14:textId="3A995A56" w:rsidR="00D81891" w:rsidRDefault="00D81891" w:rsidP="00D81891">
            <w:pPr>
              <w:pStyle w:val="MText"/>
            </w:pPr>
            <w:r w:rsidRPr="00CA07F3">
              <w:rPr>
                <w:lang w:val="en-US"/>
              </w:rPr>
              <w:t xml:space="preserve">MONTESINO POUZOLS, F., et al. </w:t>
            </w:r>
            <w:r w:rsidRPr="005861AE">
              <w:t xml:space="preserve">(2014) Global protected area expansion is compromised by projected land-use and parochialism. Nature 516: 383–386. Available from </w:t>
            </w:r>
            <w:hyperlink r:id="rId71" w:history="1">
              <w:r w:rsidR="00CA06C1" w:rsidRPr="00F67C8F">
                <w:rPr>
                  <w:rStyle w:val="Hyperlink"/>
                </w:rPr>
                <w:t>http://www.nature.com/nature/journal/v516/n7531/abs/nature14032.html</w:t>
              </w:r>
            </w:hyperlink>
          </w:p>
          <w:p w14:paraId="316DEADE" w14:textId="77777777" w:rsidR="00D81891" w:rsidRPr="005861AE" w:rsidRDefault="00D81891" w:rsidP="00D81891">
            <w:pPr>
              <w:pStyle w:val="MText"/>
            </w:pPr>
          </w:p>
          <w:p w14:paraId="60D803F0" w14:textId="19AAF176" w:rsidR="00D81891" w:rsidRDefault="00D81891" w:rsidP="00D81891">
            <w:pPr>
              <w:pStyle w:val="MText"/>
            </w:pPr>
            <w:r w:rsidRPr="005861AE">
              <w:t xml:space="preserve">NOLTE, C. &amp; AGRAWAL, A. (2013). Linking management effectiveness indicators to observed effects of protected areas on fire occurrence in the Amazon rainforest. Conservation Biology 27: 155–165. Available from </w:t>
            </w:r>
            <w:hyperlink r:id="rId72" w:history="1">
              <w:r w:rsidR="00CA06C1" w:rsidRPr="00F67C8F">
                <w:rPr>
                  <w:rStyle w:val="Hyperlink"/>
                </w:rPr>
                <w:t>http://onlinelibrary.wiley.com/doi/10.1111/j.1523-1739.2012.01930.x/abstract</w:t>
              </w:r>
            </w:hyperlink>
          </w:p>
          <w:p w14:paraId="5A1BFE5B" w14:textId="77777777" w:rsidR="00D81891" w:rsidRPr="005861AE" w:rsidRDefault="00D81891" w:rsidP="00D81891">
            <w:pPr>
              <w:pStyle w:val="MText"/>
            </w:pPr>
          </w:p>
          <w:p w14:paraId="7EF9BFAC" w14:textId="53FF756C" w:rsidR="00D81891" w:rsidRDefault="00D81891" w:rsidP="00D81891">
            <w:pPr>
              <w:pStyle w:val="MText"/>
            </w:pPr>
            <w:r w:rsidRPr="005861AE">
              <w:rPr>
                <w:lang w:val="fr-FR"/>
              </w:rPr>
              <w:t xml:space="preserve">PAIN, D.J. et al. </w:t>
            </w:r>
            <w:r w:rsidRPr="005861AE">
              <w:t xml:space="preserve">(2005) Biodiversity representation in Uganda’s forest IBAs. Biological Conservation 125: 133–138. Available from </w:t>
            </w:r>
            <w:hyperlink r:id="rId73" w:history="1">
              <w:r w:rsidR="00CA06C1" w:rsidRPr="00F67C8F">
                <w:rPr>
                  <w:rStyle w:val="Hyperlink"/>
                </w:rPr>
                <w:t>http://www.sciencedirect.com/science/article/pii/S0006320705001412</w:t>
              </w:r>
            </w:hyperlink>
          </w:p>
          <w:p w14:paraId="4E3B28C9" w14:textId="77777777" w:rsidR="00D81891" w:rsidRPr="005861AE" w:rsidRDefault="00D81891" w:rsidP="00D81891">
            <w:pPr>
              <w:pStyle w:val="MText"/>
            </w:pPr>
          </w:p>
          <w:p w14:paraId="7752F5B0" w14:textId="7A86FC08" w:rsidR="00CA06C1" w:rsidRPr="005861AE" w:rsidRDefault="00D81891" w:rsidP="00D81891">
            <w:pPr>
              <w:pStyle w:val="MText"/>
              <w:rPr>
                <w:lang w:val="fr-FR"/>
              </w:rPr>
            </w:pPr>
            <w:r w:rsidRPr="005861AE">
              <w:t xml:space="preserve">RICKETTS, T. H. et al. (2005). Pinpointing and preventing imminent extinctions. Proceedings of the National Academy of Sciences of the U.S.A. 102: 18497–18501. </w:t>
            </w:r>
            <w:r w:rsidRPr="005861AE">
              <w:rPr>
                <w:lang w:val="fr-FR"/>
              </w:rPr>
              <w:t xml:space="preserve">Available from </w:t>
            </w:r>
            <w:hyperlink r:id="rId74" w:history="1">
              <w:r w:rsidR="00CA06C1" w:rsidRPr="00F67C8F">
                <w:rPr>
                  <w:rStyle w:val="Hyperlink"/>
                  <w:lang w:val="fr-FR"/>
                </w:rPr>
                <w:t>http://www.pnas.org/content/102/51/18497.short</w:t>
              </w:r>
            </w:hyperlink>
          </w:p>
          <w:p w14:paraId="4F15213E" w14:textId="77777777" w:rsidR="00D81891" w:rsidRPr="005861AE" w:rsidRDefault="00D81891" w:rsidP="00D81891">
            <w:pPr>
              <w:pStyle w:val="MText"/>
              <w:rPr>
                <w:lang w:val="fr-FR"/>
              </w:rPr>
            </w:pPr>
          </w:p>
          <w:p w14:paraId="78A9337E" w14:textId="1F98CBAD" w:rsidR="00D81891" w:rsidRDefault="00D81891" w:rsidP="00D81891">
            <w:pPr>
              <w:pStyle w:val="MText"/>
              <w:rPr>
                <w:lang w:val="fr-FR"/>
              </w:rPr>
            </w:pPr>
            <w:r w:rsidRPr="00D93722">
              <w:rPr>
                <w:lang w:val="fr-FR"/>
              </w:rPr>
              <w:t xml:space="preserve">RODRIGUES, A. S. L. et al. </w:t>
            </w:r>
            <w:r w:rsidRPr="005861AE">
              <w:t xml:space="preserve">(2004). Effectiveness of the global protected area network in representing species diversity. </w:t>
            </w:r>
            <w:r w:rsidRPr="005861AE">
              <w:rPr>
                <w:lang w:val="fr-FR"/>
              </w:rPr>
              <w:t xml:space="preserve">Nature 428: 640–643. Available from </w:t>
            </w:r>
            <w:hyperlink r:id="rId75" w:history="1">
              <w:r w:rsidR="00CA06C1" w:rsidRPr="00F67C8F">
                <w:rPr>
                  <w:rStyle w:val="Hyperlink"/>
                  <w:lang w:val="fr-FR"/>
                </w:rPr>
                <w:t>http://www.nature.com/nature/journal/v428/n6983/abs/nature02422.html</w:t>
              </w:r>
            </w:hyperlink>
          </w:p>
          <w:p w14:paraId="008E0225" w14:textId="77777777" w:rsidR="00CA06C1" w:rsidRPr="005861AE" w:rsidRDefault="00CA06C1" w:rsidP="00D81891">
            <w:pPr>
              <w:pStyle w:val="MText"/>
              <w:rPr>
                <w:lang w:val="fr-FR"/>
              </w:rPr>
            </w:pPr>
          </w:p>
          <w:p w14:paraId="6434816F" w14:textId="7AFF84BD" w:rsidR="00D81891" w:rsidRDefault="00D81891" w:rsidP="00D81891">
            <w:pPr>
              <w:pStyle w:val="MText"/>
            </w:pPr>
            <w:r w:rsidRPr="00D93722">
              <w:rPr>
                <w:lang w:val="fr-FR"/>
              </w:rPr>
              <w:t xml:space="preserve">RODRÍGUEZ-RODRÍGUEZ, D., et al. </w:t>
            </w:r>
            <w:r w:rsidRPr="005861AE">
              <w:t xml:space="preserve">(2011). Progress towards international targets for protected area coverage in mountains: a multi-scale assessment. Biological Conservation 144: 2978–2983. Available from </w:t>
            </w:r>
            <w:hyperlink r:id="rId76" w:history="1">
              <w:r w:rsidR="00CA06C1" w:rsidRPr="00F67C8F">
                <w:rPr>
                  <w:rStyle w:val="Hyperlink"/>
                </w:rPr>
                <w:t>http://www.sciencedirect.com/science/article/pii/S0006320711003454</w:t>
              </w:r>
            </w:hyperlink>
          </w:p>
          <w:p w14:paraId="278E2A25" w14:textId="77777777" w:rsidR="00CA06C1" w:rsidRPr="005861AE" w:rsidRDefault="00CA06C1" w:rsidP="00D81891">
            <w:pPr>
              <w:pStyle w:val="MText"/>
            </w:pPr>
          </w:p>
          <w:p w14:paraId="05008DED" w14:textId="4CB49FDE" w:rsidR="00D81891" w:rsidRDefault="00D81891" w:rsidP="00D81891">
            <w:pPr>
              <w:pStyle w:val="MText"/>
            </w:pPr>
            <w:r w:rsidRPr="005861AE">
              <w:t xml:space="preserve">TITTENSOR, D. et al. (2014). A mid-term analysis of progress towards international biodiversity targets. Science 346: 241–244. Available from </w:t>
            </w:r>
            <w:r w:rsidR="00CA06C1">
              <w:t xml:space="preserve"> </w:t>
            </w:r>
            <w:hyperlink r:id="rId77" w:history="1">
              <w:r w:rsidR="00CA06C1" w:rsidRPr="00F67C8F">
                <w:rPr>
                  <w:rStyle w:val="Hyperlink"/>
                </w:rPr>
                <w:t>http://www.sciencemag.org/content/346/6206/241.short</w:t>
              </w:r>
            </w:hyperlink>
          </w:p>
          <w:p w14:paraId="5F892EE0" w14:textId="77777777" w:rsidR="00CA06C1" w:rsidRPr="005861AE" w:rsidRDefault="00CA06C1" w:rsidP="00D81891">
            <w:pPr>
              <w:pStyle w:val="MText"/>
            </w:pPr>
          </w:p>
          <w:p w14:paraId="2A617FB5" w14:textId="77777777" w:rsidR="00D81891" w:rsidRPr="005861AE" w:rsidRDefault="00D81891" w:rsidP="00D81891">
            <w:pPr>
              <w:pStyle w:val="MText"/>
            </w:pPr>
            <w:r w:rsidRPr="005861AE">
              <w:t>UNEP-WCMC (2002). Mountains</w:t>
            </w:r>
            <w:r>
              <w:t xml:space="preserve"> and Treecover in Mountain Regions 2002. Geospatial Data Presentation Form: raster digital data.</w:t>
            </w:r>
            <w:r w:rsidRPr="005861AE">
              <w:t xml:space="preserve"> United Nations Environment Programme World Conservation Monitoring Centre, Cambridge, UK. Available from: </w:t>
            </w:r>
            <w:hyperlink r:id="rId78" w:history="1">
              <w:r>
                <w:rPr>
                  <w:rStyle w:val="Hyperlink"/>
                  <w:rFonts w:eastAsiaTheme="majorEastAsia"/>
                </w:rPr>
                <w:t>https://www.unep-wcmc.org/resources-and-data/mountains-and-tree-cover-in-mountain-regions</w:t>
              </w:r>
            </w:hyperlink>
            <w:r>
              <w:t>.</w:t>
            </w:r>
          </w:p>
          <w:p w14:paraId="796D146C" w14:textId="77777777" w:rsidR="00D81891" w:rsidRPr="005861AE" w:rsidRDefault="00D81891" w:rsidP="00D81891">
            <w:pPr>
              <w:pStyle w:val="MText"/>
            </w:pPr>
          </w:p>
          <w:p w14:paraId="68B57E7D" w14:textId="11CA0427" w:rsidR="00D81891" w:rsidRDefault="00D81891" w:rsidP="00D81891">
            <w:pPr>
              <w:pStyle w:val="MText"/>
            </w:pPr>
            <w:r w:rsidRPr="005861AE">
              <w:t>UNEP-WCMC (</w:t>
            </w:r>
            <w:r>
              <w:t>2019</w:t>
            </w:r>
            <w:r w:rsidRPr="005861AE">
              <w:t>). World Database on Protected Areas User Manual 1.</w:t>
            </w:r>
            <w:r>
              <w:t>6</w:t>
            </w:r>
            <w:r w:rsidRPr="005861AE">
              <w:t xml:space="preserve">. UNEP-WCMC, Cambridge, UK. Available from </w:t>
            </w:r>
            <w:hyperlink r:id="rId79" w:history="1">
              <w:r w:rsidR="00CA06C1" w:rsidRPr="00F67C8F">
                <w:rPr>
                  <w:rStyle w:val="Hyperlink"/>
                </w:rPr>
                <w:t>http://wcmc.io/WDPA_Manual</w:t>
              </w:r>
            </w:hyperlink>
          </w:p>
          <w:p w14:paraId="15C25E66" w14:textId="77777777" w:rsidR="00D81891" w:rsidRPr="005861AE" w:rsidRDefault="00D81891" w:rsidP="00D81891">
            <w:pPr>
              <w:pStyle w:val="MText"/>
            </w:pPr>
          </w:p>
          <w:p w14:paraId="38BF89A0" w14:textId="7A94F7EA" w:rsidR="00CA06C1" w:rsidRPr="009F305C" w:rsidRDefault="00D81891" w:rsidP="00E06BAD">
            <w:pPr>
              <w:pStyle w:val="MText"/>
            </w:pPr>
            <w:r>
              <w:t>UNEP-WCMC &amp; IUCN (2020</w:t>
            </w:r>
            <w:r w:rsidRPr="005861AE">
              <w:t xml:space="preserve">). The World Database on Protected Areas (WDPA). UNEP-WCMC, Cambridge, UK. Available from </w:t>
            </w:r>
            <w:hyperlink r:id="rId80" w:history="1">
              <w:r w:rsidR="00CA06C1" w:rsidRPr="00F67C8F">
                <w:rPr>
                  <w:rStyle w:val="Hyperlink"/>
                </w:rPr>
                <w:t>http://www.protectedplanet.net</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054"/>
    <w:multiLevelType w:val="hybridMultilevel"/>
    <w:tmpl w:val="DA101DFE"/>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2511C0"/>
    <w:multiLevelType w:val="hybridMultilevel"/>
    <w:tmpl w:val="4F841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262D6D"/>
    <w:multiLevelType w:val="hybridMultilevel"/>
    <w:tmpl w:val="9558FA36"/>
    <w:lvl w:ilvl="0" w:tplc="88800E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2"/>
  </w:num>
  <w:num w:numId="5">
    <w:abstractNumId w:val="27"/>
  </w:num>
  <w:num w:numId="6">
    <w:abstractNumId w:val="2"/>
  </w:num>
  <w:num w:numId="7">
    <w:abstractNumId w:val="1"/>
  </w:num>
  <w:num w:numId="8">
    <w:abstractNumId w:val="23"/>
  </w:num>
  <w:num w:numId="9">
    <w:abstractNumId w:val="4"/>
  </w:num>
  <w:num w:numId="10">
    <w:abstractNumId w:val="28"/>
  </w:num>
  <w:num w:numId="11">
    <w:abstractNumId w:val="17"/>
  </w:num>
  <w:num w:numId="12">
    <w:abstractNumId w:val="8"/>
  </w:num>
  <w:num w:numId="13">
    <w:abstractNumId w:val="29"/>
  </w:num>
  <w:num w:numId="14">
    <w:abstractNumId w:val="0"/>
  </w:num>
  <w:num w:numId="15">
    <w:abstractNumId w:val="10"/>
  </w:num>
  <w:num w:numId="16">
    <w:abstractNumId w:val="21"/>
  </w:num>
  <w:num w:numId="17">
    <w:abstractNumId w:val="24"/>
  </w:num>
  <w:num w:numId="18">
    <w:abstractNumId w:val="14"/>
  </w:num>
  <w:num w:numId="19">
    <w:abstractNumId w:val="25"/>
  </w:num>
  <w:num w:numId="20">
    <w:abstractNumId w:val="30"/>
  </w:num>
  <w:num w:numId="21">
    <w:abstractNumId w:val="9"/>
  </w:num>
  <w:num w:numId="22">
    <w:abstractNumId w:val="13"/>
  </w:num>
  <w:num w:numId="23">
    <w:abstractNumId w:val="7"/>
  </w:num>
  <w:num w:numId="24">
    <w:abstractNumId w:val="18"/>
  </w:num>
  <w:num w:numId="25">
    <w:abstractNumId w:val="6"/>
  </w:num>
  <w:num w:numId="26">
    <w:abstractNumId w:val="26"/>
  </w:num>
  <w:num w:numId="27">
    <w:abstractNumId w:val="3"/>
  </w:num>
  <w:num w:numId="28">
    <w:abstractNumId w:val="5"/>
  </w:num>
  <w:num w:numId="29">
    <w:abstractNumId w:val="11"/>
  </w:num>
  <w:num w:numId="30">
    <w:abstractNumId w:val="1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809B0"/>
    <w:rsid w:val="000A1682"/>
    <w:rsid w:val="00186CA3"/>
    <w:rsid w:val="001A2A7E"/>
    <w:rsid w:val="001C76D4"/>
    <w:rsid w:val="001F7A00"/>
    <w:rsid w:val="0020364C"/>
    <w:rsid w:val="0020532C"/>
    <w:rsid w:val="0023460C"/>
    <w:rsid w:val="00246C95"/>
    <w:rsid w:val="00281303"/>
    <w:rsid w:val="002E11A3"/>
    <w:rsid w:val="0034737E"/>
    <w:rsid w:val="00355B4E"/>
    <w:rsid w:val="00396CD3"/>
    <w:rsid w:val="003C163D"/>
    <w:rsid w:val="003D0DE2"/>
    <w:rsid w:val="00416A79"/>
    <w:rsid w:val="004614FB"/>
    <w:rsid w:val="004634B6"/>
    <w:rsid w:val="00473168"/>
    <w:rsid w:val="004841AC"/>
    <w:rsid w:val="004D11AE"/>
    <w:rsid w:val="004E6A35"/>
    <w:rsid w:val="005120FE"/>
    <w:rsid w:val="00513CD4"/>
    <w:rsid w:val="00583CC6"/>
    <w:rsid w:val="00587481"/>
    <w:rsid w:val="005A123B"/>
    <w:rsid w:val="005D2CEF"/>
    <w:rsid w:val="005E1F5E"/>
    <w:rsid w:val="005E6457"/>
    <w:rsid w:val="005F5DEC"/>
    <w:rsid w:val="006126A9"/>
    <w:rsid w:val="00633333"/>
    <w:rsid w:val="00641A7D"/>
    <w:rsid w:val="006445B3"/>
    <w:rsid w:val="00652589"/>
    <w:rsid w:val="00656B67"/>
    <w:rsid w:val="006B2930"/>
    <w:rsid w:val="006F2518"/>
    <w:rsid w:val="00712078"/>
    <w:rsid w:val="00722803"/>
    <w:rsid w:val="00791AA9"/>
    <w:rsid w:val="007A7776"/>
    <w:rsid w:val="007D7A93"/>
    <w:rsid w:val="007E2F48"/>
    <w:rsid w:val="00803258"/>
    <w:rsid w:val="00856714"/>
    <w:rsid w:val="00870DFF"/>
    <w:rsid w:val="008D1210"/>
    <w:rsid w:val="00937F08"/>
    <w:rsid w:val="009463C6"/>
    <w:rsid w:val="00975E06"/>
    <w:rsid w:val="00984D84"/>
    <w:rsid w:val="009862DA"/>
    <w:rsid w:val="009B768A"/>
    <w:rsid w:val="009C300C"/>
    <w:rsid w:val="009F157A"/>
    <w:rsid w:val="009F39DC"/>
    <w:rsid w:val="00A10855"/>
    <w:rsid w:val="00A13F90"/>
    <w:rsid w:val="00A1738D"/>
    <w:rsid w:val="00A66924"/>
    <w:rsid w:val="00A71707"/>
    <w:rsid w:val="00A74868"/>
    <w:rsid w:val="00B41214"/>
    <w:rsid w:val="00B810D7"/>
    <w:rsid w:val="00BA6FEF"/>
    <w:rsid w:val="00BB1074"/>
    <w:rsid w:val="00BB4582"/>
    <w:rsid w:val="00BC2F94"/>
    <w:rsid w:val="00BD17B1"/>
    <w:rsid w:val="00BE2604"/>
    <w:rsid w:val="00BE72CB"/>
    <w:rsid w:val="00C0524B"/>
    <w:rsid w:val="00C10ED1"/>
    <w:rsid w:val="00C1255D"/>
    <w:rsid w:val="00C25BBC"/>
    <w:rsid w:val="00CA0300"/>
    <w:rsid w:val="00CA06C1"/>
    <w:rsid w:val="00CB32D9"/>
    <w:rsid w:val="00CF0023"/>
    <w:rsid w:val="00D22B94"/>
    <w:rsid w:val="00D45A78"/>
    <w:rsid w:val="00D67A16"/>
    <w:rsid w:val="00D7322D"/>
    <w:rsid w:val="00D81891"/>
    <w:rsid w:val="00D84FDF"/>
    <w:rsid w:val="00D976E4"/>
    <w:rsid w:val="00DD2A65"/>
    <w:rsid w:val="00DE2E54"/>
    <w:rsid w:val="00E06BAD"/>
    <w:rsid w:val="00E61D68"/>
    <w:rsid w:val="00E62D18"/>
    <w:rsid w:val="00E81629"/>
    <w:rsid w:val="00E85E03"/>
    <w:rsid w:val="00F31B13"/>
    <w:rsid w:val="00F41CE1"/>
    <w:rsid w:val="00F9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next w:val="Normal"/>
    <w:link w:val="Heading1Char"/>
    <w:uiPriority w:val="9"/>
    <w:qFormat/>
    <w:rsid w:val="006B29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BB4582"/>
    <w:pPr>
      <w:spacing w:line="276" w:lineRule="auto"/>
    </w:pPr>
    <w:rPr>
      <w:rFonts w:cs="Times New Roman"/>
      <w:b/>
      <w:bCs/>
      <w:lang w:val="en-GB"/>
    </w:rPr>
  </w:style>
  <w:style w:type="character" w:customStyle="1" w:styleId="MSubHeaderChar">
    <w:name w:val="M.Sub.Header Char"/>
    <w:basedOn w:val="DefaultParagraphFont"/>
    <w:link w:val="MSubHeader"/>
    <w:rsid w:val="00BB4582"/>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MSubHeader0">
    <w:name w:val="M.SubHeader"/>
    <w:basedOn w:val="Normal"/>
    <w:link w:val="MSubHeaderChar0"/>
    <w:qFormat/>
    <w:rsid w:val="002E11A3"/>
    <w:pPr>
      <w:spacing w:line="276" w:lineRule="auto"/>
    </w:pPr>
    <w:rPr>
      <w:rFonts w:cs="Times New Roman"/>
      <w:b/>
      <w:bCs/>
      <w:lang w:val="en-GB"/>
    </w:rPr>
  </w:style>
  <w:style w:type="character" w:customStyle="1" w:styleId="MSubHeaderChar0">
    <w:name w:val="M.SubHeader Char"/>
    <w:basedOn w:val="DefaultParagraphFont"/>
    <w:link w:val="MSubHeader0"/>
    <w:rsid w:val="002E11A3"/>
    <w:rPr>
      <w:rFonts w:eastAsia="Times New Roman" w:cs="Times New Roman"/>
      <w:b/>
      <w:bCs/>
      <w:color w:val="4A4A4A"/>
      <w:sz w:val="21"/>
      <w:szCs w:val="21"/>
      <w:shd w:val="clear" w:color="auto" w:fill="FFFFFF"/>
      <w:lang w:val="en-GB" w:eastAsia="en-GB"/>
    </w:rPr>
  </w:style>
  <w:style w:type="paragraph" w:styleId="Bibliography">
    <w:name w:val="Bibliography"/>
    <w:basedOn w:val="Normal"/>
    <w:next w:val="Normal"/>
    <w:uiPriority w:val="37"/>
    <w:semiHidden/>
    <w:unhideWhenUsed/>
    <w:rsid w:val="00D81891"/>
  </w:style>
  <w:style w:type="character" w:customStyle="1" w:styleId="Heading1Char">
    <w:name w:val="Heading 1 Char"/>
    <w:basedOn w:val="DefaultParagraphFont"/>
    <w:link w:val="Heading1"/>
    <w:uiPriority w:val="9"/>
    <w:rsid w:val="006B2930"/>
    <w:rPr>
      <w:rFonts w:asciiTheme="majorHAnsi" w:eastAsiaTheme="majorEastAsia" w:hAnsiTheme="majorHAnsi" w:cstheme="majorBidi"/>
      <w:color w:val="2F5496" w:themeColor="accent1" w:themeShade="BF"/>
      <w:sz w:val="32"/>
      <w:szCs w:val="32"/>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eybiodiversityareas.org/" TargetMode="External"/><Relationship Id="rId18" Type="http://schemas.openxmlformats.org/officeDocument/2006/relationships/hyperlink" Target="https://www.protectedplanet.net/c/united-nations-list-of-protected-areas/united-nations-list-of-protected-areas-2014" TargetMode="External"/><Relationship Id="rId26" Type="http://schemas.openxmlformats.org/officeDocument/2006/relationships/hyperlink" Target="http://www.keybiodiversityareas.org/home" TargetMode="External"/><Relationship Id="rId39" Type="http://schemas.openxmlformats.org/officeDocument/2006/relationships/hyperlink" Target="https://www.protectedplanet.net/" TargetMode="External"/><Relationship Id="rId21" Type="http://schemas.openxmlformats.org/officeDocument/2006/relationships/hyperlink" Target="http://www.keybiodiversityareas.org/home" TargetMode="External"/><Relationship Id="rId34" Type="http://schemas.openxmlformats.org/officeDocument/2006/relationships/hyperlink" Target="https://www.protectedplanet.net/c/wdpa-lookup-tables" TargetMode="External"/><Relationship Id="rId42" Type="http://schemas.openxmlformats.org/officeDocument/2006/relationships/hyperlink" Target="https://www.cbd.int/information/nfp.shtml" TargetMode="External"/><Relationship Id="rId47" Type="http://schemas.openxmlformats.org/officeDocument/2006/relationships/hyperlink" Target="http://www.bipindicators.net/paoverlays%20" TargetMode="External"/><Relationship Id="rId50" Type="http://schemas.openxmlformats.org/officeDocument/2006/relationships/hyperlink" Target="http://www.keybiodiversityareas.org/site/requestgis" TargetMode="External"/><Relationship Id="rId55" Type="http://schemas.openxmlformats.org/officeDocument/2006/relationships/hyperlink" Target="http://onlinelibrary.wiley.com/doi/10.1111/conl.12158/full" TargetMode="External"/><Relationship Id="rId63" Type="http://schemas.openxmlformats.org/officeDocument/2006/relationships/hyperlink" Target="http://www.threatenedtaxa.in/index.php/JoTT/article/view/779" TargetMode="External"/><Relationship Id="rId68" Type="http://schemas.openxmlformats.org/officeDocument/2006/relationships/hyperlink" Target="http://bioscience.oxfordjournals.org/content/57/3/256.short" TargetMode="External"/><Relationship Id="rId76" Type="http://schemas.openxmlformats.org/officeDocument/2006/relationships/hyperlink" Target="http://www.sciencedirect.com/science/article/pii/S0006320711003454" TargetMode="External"/><Relationship Id="rId7" Type="http://schemas.openxmlformats.org/officeDocument/2006/relationships/hyperlink" Target="http://www.keybiodiversityareas.org/" TargetMode="External"/><Relationship Id="rId71" Type="http://schemas.openxmlformats.org/officeDocument/2006/relationships/hyperlink" Target="http://www.nature.com/nature/journal/v516/n7531/abs/nature14032.html" TargetMode="External"/><Relationship Id="rId2" Type="http://schemas.openxmlformats.org/officeDocument/2006/relationships/styles" Target="styles.xml"/><Relationship Id="rId16" Type="http://schemas.openxmlformats.org/officeDocument/2006/relationships/hyperlink" Target="http://www.bipindicators.net/pamanagement" TargetMode="External"/><Relationship Id="rId29" Type="http://schemas.openxmlformats.org/officeDocument/2006/relationships/hyperlink" Target="https://portals.iucn.org/library/node/46259" TargetMode="External"/><Relationship Id="rId11" Type="http://schemas.openxmlformats.org/officeDocument/2006/relationships/hyperlink" Target="https://www.ibat-alliance.org/ibat-conservation/login" TargetMode="External"/><Relationship Id="rId24" Type="http://schemas.openxmlformats.org/officeDocument/2006/relationships/hyperlink" Target="http://www.zeroextinction.org/partners.html" TargetMode="External"/><Relationship Id="rId32" Type="http://schemas.openxmlformats.org/officeDocument/2006/relationships/hyperlink" Target="https://www.protectedplanet.net/c/wdpa-manual" TargetMode="External"/><Relationship Id="rId37" Type="http://schemas.openxmlformats.org/officeDocument/2006/relationships/hyperlink" Target="http://www.keybiodiversityareas.org/get-involved" TargetMode="External"/><Relationship Id="rId40" Type="http://schemas.openxmlformats.org/officeDocument/2006/relationships/hyperlink" Target="http://www.keybiodiversityareas.org/home" TargetMode="External"/><Relationship Id="rId45" Type="http://schemas.openxmlformats.org/officeDocument/2006/relationships/hyperlink" Target="http://www.iucn.org/" TargetMode="External"/><Relationship Id="rId53" Type="http://schemas.openxmlformats.org/officeDocument/2006/relationships/hyperlink" Target="http://www.sciencemag.org/content/328/5982/1164.short" TargetMode="External"/><Relationship Id="rId58" Type="http://schemas.openxmlformats.org/officeDocument/2006/relationships/hyperlink" Target="http://unep-wcmc.org/system/dataset_file_fields/files/000/000/263/original/2014_UN_List_of_Protected_Areas_EN_web.PDF?1415613322" TargetMode="External"/><Relationship Id="rId66" Type="http://schemas.openxmlformats.org/officeDocument/2006/relationships/hyperlink" Target="https://portals.iucn.org/library/node/46259" TargetMode="External"/><Relationship Id="rId74" Type="http://schemas.openxmlformats.org/officeDocument/2006/relationships/hyperlink" Target="http://www.pnas.org/content/102/51/18497.short" TargetMode="External"/><Relationship Id="rId79" Type="http://schemas.openxmlformats.org/officeDocument/2006/relationships/hyperlink" Target="http://wcmc.io/WDPA_Manual" TargetMode="External"/><Relationship Id="rId5" Type="http://schemas.openxmlformats.org/officeDocument/2006/relationships/image" Target="media/image1.wmf"/><Relationship Id="rId61" Type="http://schemas.openxmlformats.org/officeDocument/2006/relationships/hyperlink" Target="http://onlinelibrary.wiley.com/doi/10.1002/aqc.902/abstract" TargetMode="External"/><Relationship Id="rId82" Type="http://schemas.openxmlformats.org/officeDocument/2006/relationships/glossaryDocument" Target="glossary/document.xml"/><Relationship Id="rId10" Type="http://schemas.openxmlformats.org/officeDocument/2006/relationships/hyperlink" Target="http://www.keybiodiversityareas.org/" TargetMode="External"/><Relationship Id="rId19" Type="http://schemas.openxmlformats.org/officeDocument/2006/relationships/hyperlink" Target="https://www.protectedplanet.net/c/wdpa-manual" TargetMode="External"/><Relationship Id="rId31" Type="http://schemas.openxmlformats.org/officeDocument/2006/relationships/hyperlink" Target="http://www.keybiodiversityareas.org/get-involved" TargetMode="External"/><Relationship Id="rId44" Type="http://schemas.openxmlformats.org/officeDocument/2006/relationships/hyperlink" Target="http://www.birdlife.org/" TargetMode="External"/><Relationship Id="rId52" Type="http://schemas.openxmlformats.org/officeDocument/2006/relationships/hyperlink" Target="https://www.thomsonreuters.es/es/tienda/pdp/duo.html?pid=10008456" TargetMode="External"/><Relationship Id="rId60" Type="http://schemas.openxmlformats.org/officeDocument/2006/relationships/hyperlink" Target="https://portals.iucn.org/library/node/9243" TargetMode="External"/><Relationship Id="rId65" Type="http://schemas.openxmlformats.org/officeDocument/2006/relationships/hyperlink" Target="http://www.sciencedirect.com/science/article/pii/S0006320712000298" TargetMode="External"/><Relationship Id="rId73" Type="http://schemas.openxmlformats.org/officeDocument/2006/relationships/hyperlink" Target="http://www.sciencedirect.com/science/article/pii/S0006320705001412" TargetMode="External"/><Relationship Id="rId78" Type="http://schemas.openxmlformats.org/officeDocument/2006/relationships/hyperlink" Target="https://www.unep-wcmc.org/resources-and-data/mountains-and-tree-cover-in-mountain-region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roextinction.org/" TargetMode="External"/><Relationship Id="rId14" Type="http://schemas.openxmlformats.org/officeDocument/2006/relationships/hyperlink" Target="http://datazone.birdlife.org/site/search" TargetMode="External"/><Relationship Id="rId22" Type="http://schemas.openxmlformats.org/officeDocument/2006/relationships/hyperlink" Target="http://www.keybiodiversityareas.org/what-are-kbas" TargetMode="External"/><Relationship Id="rId27" Type="http://schemas.openxmlformats.org/officeDocument/2006/relationships/hyperlink" Target="https://www.protectedplanet.net/c/wdpa-manual" TargetMode="External"/><Relationship Id="rId30" Type="http://schemas.openxmlformats.org/officeDocument/2006/relationships/hyperlink" Target="http://www.keybiodiversityareas.org/home" TargetMode="External"/><Relationship Id="rId35" Type="http://schemas.openxmlformats.org/officeDocument/2006/relationships/hyperlink" Target="http://www.keybiodiversityareas.org/kba-partners" TargetMode="External"/><Relationship Id="rId43" Type="http://schemas.openxmlformats.org/officeDocument/2006/relationships/hyperlink" Target="http://www.unep-wcmc.org/" TargetMode="External"/><Relationship Id="rId48" Type="http://schemas.openxmlformats.org/officeDocument/2006/relationships/hyperlink" Target="http://datazone.birdlife.org/sowb/sowbpubs" TargetMode="External"/><Relationship Id="rId56" Type="http://schemas.openxmlformats.org/officeDocument/2006/relationships/hyperlink" Target="https://www.cbd.int/gbo4/" TargetMode="External"/><Relationship Id="rId64" Type="http://schemas.openxmlformats.org/officeDocument/2006/relationships/hyperlink" Target="http://journals.plos.org/plosone/article?id=10.1371/journal.pone.0112046" TargetMode="External"/><Relationship Id="rId69" Type="http://schemas.openxmlformats.org/officeDocument/2006/relationships/hyperlink" Target="https://portals.iucn.org/library/node/9055" TargetMode="External"/><Relationship Id="rId77" Type="http://schemas.openxmlformats.org/officeDocument/2006/relationships/hyperlink" Target="http://www.sciencemag.org/content/346/6206/241.short" TargetMode="External"/><Relationship Id="rId8" Type="http://schemas.openxmlformats.org/officeDocument/2006/relationships/hyperlink" Target="http://datazone.birdlife.org/site/search" TargetMode="External"/><Relationship Id="rId51" Type="http://schemas.openxmlformats.org/officeDocument/2006/relationships/hyperlink" Target="http://www.tandfonline.com/doi/abs/10.2989/00306520109485329" TargetMode="External"/><Relationship Id="rId72" Type="http://schemas.openxmlformats.org/officeDocument/2006/relationships/hyperlink" Target="http://onlinelibrary.wiley.com/doi/10.1111/j.1523-1739.2012.01930.x/abstract" TargetMode="External"/><Relationship Id="rId80" Type="http://schemas.openxmlformats.org/officeDocument/2006/relationships/hyperlink" Target="http://www.protectedplanet.net" TargetMode="External"/><Relationship Id="rId3" Type="http://schemas.openxmlformats.org/officeDocument/2006/relationships/settings" Target="settings.xml"/><Relationship Id="rId12" Type="http://schemas.openxmlformats.org/officeDocument/2006/relationships/hyperlink" Target="http://www.protectedplanet.net/" TargetMode="External"/><Relationship Id="rId17" Type="http://schemas.openxmlformats.org/officeDocument/2006/relationships/hyperlink" Target="https://www.protectedplanet.net/c/world-database-on-protected-areas" TargetMode="External"/><Relationship Id="rId25" Type="http://schemas.openxmlformats.org/officeDocument/2006/relationships/hyperlink" Target="http://www.cepf.net/resources/publications/Pages/ecosystem_profiles.aspx" TargetMode="External"/><Relationship Id="rId33" Type="http://schemas.openxmlformats.org/officeDocument/2006/relationships/hyperlink" Target="https://www.protectedplanet.net/c/world-database-on-protected-areas" TargetMode="External"/><Relationship Id="rId38" Type="http://schemas.openxmlformats.org/officeDocument/2006/relationships/hyperlink" Target="http://www.keybiodiversityareas.org/userfiles/files/R_code_for_calculating_protected_area_coverage_of_KBAs_March_2017.pdf" TargetMode="External"/><Relationship Id="rId46" Type="http://schemas.openxmlformats.org/officeDocument/2006/relationships/hyperlink" Target="http://mdgs.un.org/unsd/mi/wiki/7-6-Proportion-of-terrestrial-and-marine-areas-protected.ashx" TargetMode="External"/><Relationship Id="rId59" Type="http://schemas.openxmlformats.org/officeDocument/2006/relationships/hyperlink" Target="http://onlinelibrary.wiley.com/doi/10.1111/cobi.12609/abstract" TargetMode="External"/><Relationship Id="rId67" Type="http://schemas.openxmlformats.org/officeDocument/2006/relationships/hyperlink" Target="http://parksjournal.com/wp-content/uploads/2014/10/PARKS-20.2-Jonas-et-al-10.2305IUCN.CH_.2014.PARKS-20-2.HDJ_.en_.pdf" TargetMode="External"/><Relationship Id="rId20" Type="http://schemas.openxmlformats.org/officeDocument/2006/relationships/hyperlink" Target="http://www.protectedplanet.net" TargetMode="External"/><Relationship Id="rId41" Type="http://schemas.openxmlformats.org/officeDocument/2006/relationships/hyperlink" Target="https://www.ibat-alliance.org/ibat-conservation/" TargetMode="External"/><Relationship Id="rId54" Type="http://schemas.openxmlformats.org/officeDocument/2006/relationships/hyperlink" Target="http://journals.plos.org/plosone/article?id=10.1371/journal.pone.0032529" TargetMode="External"/><Relationship Id="rId62" Type="http://schemas.openxmlformats.org/officeDocument/2006/relationships/hyperlink" Target="http://bioscience.oxfordjournals.org/content/54/12/1110.short" TargetMode="External"/><Relationship Id="rId70" Type="http://schemas.openxmlformats.org/officeDocument/2006/relationships/hyperlink" Target="http://link.springer.com/article/10.1007/s00267-010-9564-5" TargetMode="External"/><Relationship Id="rId75" Type="http://schemas.openxmlformats.org/officeDocument/2006/relationships/hyperlink" Target="http://www.nature.com/nature/journal/v428/n6983/abs/nature02422.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tectedplanet.net/" TargetMode="External"/><Relationship Id="rId15" Type="http://schemas.openxmlformats.org/officeDocument/2006/relationships/hyperlink" Target="https://www.ibat-alliance.org/ibat-conservation/login" TargetMode="External"/><Relationship Id="rId23" Type="http://schemas.openxmlformats.org/officeDocument/2006/relationships/hyperlink" Target="http://www.birdlife.org/worldwide/partnership/birdlife-partners" TargetMode="External"/><Relationship Id="rId28" Type="http://schemas.openxmlformats.org/officeDocument/2006/relationships/hyperlink" Target="https://www.protectedplanet.net/c/calculating-protected-area-coverage" TargetMode="External"/><Relationship Id="rId36" Type="http://schemas.openxmlformats.org/officeDocument/2006/relationships/hyperlink" Target="https://portals.iucn.org/library/node/46259" TargetMode="External"/><Relationship Id="rId49" Type="http://schemas.openxmlformats.org/officeDocument/2006/relationships/hyperlink" Target="http://www.keybiodiversityareas.org/site/search" TargetMode="External"/><Relationship Id="rId57" Type="http://schemas.openxmlformats.org/officeDocument/2006/relationships/hyperlink" Target="http://rstb.royalsocietypublishing.org/content/360/1454/443.sh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1C017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1C017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1C017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1C017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1C0176"/>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19</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34</cp:revision>
  <dcterms:created xsi:type="dcterms:W3CDTF">2020-10-27T13:59:00Z</dcterms:created>
  <dcterms:modified xsi:type="dcterms:W3CDTF">2020-10-27T16:00:00Z</dcterms:modified>
</cp:coreProperties>
</file>