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0229149" w:rsidR="005377B9" w:rsidRPr="009A0D93" w:rsidRDefault="009A0D93" w:rsidP="00E22A8A">
            <w:pPr>
              <w:pStyle w:val="MGTHeader"/>
            </w:pPr>
            <w:r w:rsidRPr="00573631">
              <w:t xml:space="preserve">Goal </w:t>
            </w:r>
            <w:r>
              <w:t xml:space="preserve">2: </w:t>
            </w:r>
            <w:r w:rsidRPr="00E6711E">
              <w:t>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C9287BE" w:rsidR="005377B9" w:rsidRPr="009A0D93" w:rsidRDefault="009A0D93" w:rsidP="00E22A8A">
            <w:pPr>
              <w:pStyle w:val="MGTHeader"/>
            </w:pPr>
            <w:r w:rsidRPr="00573631">
              <w:t>Target</w:t>
            </w:r>
            <w:r>
              <w:t xml:space="preserve"> 2.5</w:t>
            </w:r>
            <w:r w:rsidRPr="00573631">
              <w:t xml:space="preserve">: </w:t>
            </w:r>
            <w:r w:rsidRPr="00E6711E">
              <w:t>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286DA84" w:rsidR="005377B9" w:rsidRPr="009A0D93" w:rsidRDefault="009A0D93" w:rsidP="00E22A8A">
            <w:pPr>
              <w:pStyle w:val="MIndHeader"/>
            </w:pPr>
            <w:r w:rsidRPr="00573631">
              <w:t>Indicator</w:t>
            </w:r>
            <w:r>
              <w:t xml:space="preserve"> 2.5.1</w:t>
            </w:r>
            <w:r w:rsidRPr="00573631">
              <w:t>:</w:t>
            </w:r>
            <w:r w:rsidRPr="00E6711E">
              <w:t xml:space="preserve"> Number of plant and animal genetic resources for food and agriculture secured in either medium or long-term conservation facilities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9BF7171" w:rsidR="005377B9" w:rsidRPr="004C005A" w:rsidRDefault="004C005A" w:rsidP="00E22A8A">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01 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01992D8B" w14:textId="77777777" w:rsidR="0065453E" w:rsidRPr="00573631" w:rsidRDefault="0065453E" w:rsidP="00E22A8A">
            <w:pPr>
              <w:pStyle w:val="MHeader"/>
            </w:pPr>
            <w:r w:rsidRPr="00573631">
              <w:t>Related indicators as of February 2020</w:t>
            </w:r>
          </w:p>
          <w:p w14:paraId="1D8C2572" w14:textId="0CD3EDFD" w:rsidR="0065453E" w:rsidRPr="004C005A" w:rsidRDefault="0065453E" w:rsidP="00E22A8A">
            <w:pPr>
              <w:pStyle w:val="MText"/>
            </w:pPr>
            <w:r w:rsidRPr="00EF5AA3">
              <w:t>The component on animal genetic resources has linkages with indicator 2.5.2</w:t>
            </w:r>
            <w:r>
              <w:t>.</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451CB42" w14:textId="77777777" w:rsidR="0065453E" w:rsidRPr="00573631" w:rsidRDefault="0065453E" w:rsidP="00E22A8A">
            <w:pPr>
              <w:pStyle w:val="MHeader"/>
            </w:pPr>
            <w:r w:rsidRPr="00573631">
              <w:t>Institutional information</w:t>
            </w:r>
          </w:p>
          <w:p w14:paraId="1C77C7EA" w14:textId="77777777" w:rsidR="0065453E" w:rsidRPr="00573631" w:rsidRDefault="0065453E" w:rsidP="00E22A8A">
            <w:pPr>
              <w:pStyle w:val="MSubHeader"/>
            </w:pPr>
            <w:r w:rsidRPr="00573631">
              <w:t>Organization(s):</w:t>
            </w:r>
          </w:p>
          <w:p w14:paraId="716FA1AC" w14:textId="76B0DC14" w:rsidR="005377B9" w:rsidRPr="0065453E" w:rsidRDefault="0065453E" w:rsidP="00E22A8A">
            <w:pPr>
              <w:pStyle w:val="MText"/>
            </w:pPr>
            <w:r w:rsidRPr="00E6711E">
              <w:lastRenderedPageBreak/>
              <w:t>Food and Agriculture Organization of the United Nations (UN FAO)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7AB90643"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AAB709B" w14:textId="77777777" w:rsidR="004C005A" w:rsidRPr="00573631" w:rsidRDefault="004C005A" w:rsidP="00E22A8A">
            <w:pPr>
              <w:pStyle w:val="MHeader"/>
            </w:pPr>
            <w:r w:rsidRPr="00573631">
              <w:t>Concepts and definitions</w:t>
            </w:r>
          </w:p>
          <w:p w14:paraId="38E5E423" w14:textId="77777777" w:rsidR="004C005A" w:rsidRPr="00573631" w:rsidRDefault="004C005A" w:rsidP="00E22A8A">
            <w:pPr>
              <w:pStyle w:val="MSubHeader"/>
            </w:pPr>
            <w:r w:rsidRPr="00573631">
              <w:t>Definition:</w:t>
            </w:r>
          </w:p>
          <w:p w14:paraId="666DD34D" w14:textId="77777777" w:rsidR="004C005A" w:rsidRPr="008B6525" w:rsidRDefault="004C005A" w:rsidP="00E22A8A">
            <w:pPr>
              <w:pStyle w:val="MText"/>
            </w:pPr>
            <w:r w:rsidRPr="008B6525">
              <w:t xml:space="preserve">The conservation of plant and animal genetic resources for food and agriculture (GRFA) in </w:t>
            </w:r>
            <w:proofErr w:type="gramStart"/>
            <w:r w:rsidRPr="008B6525">
              <w:t>medium or long term</w:t>
            </w:r>
            <w:proofErr w:type="gramEnd"/>
            <w:r w:rsidRPr="008B6525">
              <w:t xml:space="preserve"> conservation facilities (</w:t>
            </w:r>
            <w:r w:rsidRPr="005D14A3">
              <w:rPr>
                <w:i/>
              </w:rPr>
              <w:t>ex situ</w:t>
            </w:r>
            <w:r w:rsidRPr="00A21627">
              <w:t>,</w:t>
            </w:r>
            <w:r w:rsidRPr="008B6525">
              <w:t xml:space="preserve"> in </w:t>
            </w:r>
            <w:proofErr w:type="spellStart"/>
            <w:r w:rsidRPr="008B6525">
              <w:t>genebanks</w:t>
            </w:r>
            <w:proofErr w:type="spellEnd"/>
            <w:r w:rsidRPr="008B6525">
              <w:t xml:space="preserve">) represents the most trusted means of conserving genetic resources worldwide. Plant and animal GRFA conserved in these facilities can be easily used in breeding </w:t>
            </w:r>
            <w:proofErr w:type="spellStart"/>
            <w:r w:rsidRPr="008B6525">
              <w:t>programmes</w:t>
            </w:r>
            <w:proofErr w:type="spellEnd"/>
            <w:r w:rsidRPr="008B6525">
              <w:t xml:space="preserve"> as well, even directly on-farm.</w:t>
            </w:r>
          </w:p>
          <w:p w14:paraId="1E5020D8" w14:textId="77777777" w:rsidR="004C005A" w:rsidRPr="008B6525" w:rsidRDefault="004C005A" w:rsidP="00E22A8A">
            <w:pPr>
              <w:pStyle w:val="MText"/>
            </w:pPr>
          </w:p>
          <w:p w14:paraId="0308B937" w14:textId="77777777" w:rsidR="004C005A" w:rsidRPr="008B6525" w:rsidRDefault="004C005A" w:rsidP="00E22A8A">
            <w:pPr>
              <w:pStyle w:val="MText"/>
            </w:pPr>
            <w:r w:rsidRPr="008B6525">
              <w:t xml:space="preserve">The measure of trends in </w:t>
            </w:r>
            <w:r w:rsidRPr="003E5A23">
              <w:rPr>
                <w:i/>
              </w:rPr>
              <w:t>ex situ</w:t>
            </w:r>
            <w:r w:rsidRPr="008B6525">
              <w:t xml:space="preserve"> conserved materials provides an overall assessment of the extent to which we are managing to maintain and/or increase the total genetic diversity available for future use and thus protected from any permanent loss of genetic diversity which may occur in the natural habitat, i.e. </w:t>
            </w:r>
            <w:r w:rsidRPr="005D14A3">
              <w:rPr>
                <w:i/>
              </w:rPr>
              <w:t>in situ</w:t>
            </w:r>
            <w:r w:rsidRPr="008B6525">
              <w:t>, or on-farm.</w:t>
            </w:r>
          </w:p>
          <w:p w14:paraId="00B6360C" w14:textId="77777777" w:rsidR="004C005A" w:rsidRPr="008B6525" w:rsidRDefault="004C005A" w:rsidP="00E22A8A">
            <w:pPr>
              <w:pStyle w:val="MText"/>
            </w:pPr>
          </w:p>
          <w:p w14:paraId="69440D47" w14:textId="77777777" w:rsidR="004C005A" w:rsidRPr="008B6525" w:rsidRDefault="004C005A" w:rsidP="00E22A8A">
            <w:pPr>
              <w:pStyle w:val="MText"/>
            </w:pPr>
            <w:r w:rsidRPr="008B6525">
              <w:t>The two components of the indicator, plant and animal GRFA, are separately counted.</w:t>
            </w:r>
          </w:p>
          <w:p w14:paraId="72BE3FFD"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07A9CCE4" w14:textId="77777777" w:rsidR="004C005A" w:rsidRPr="00E22A8A" w:rsidRDefault="004C005A" w:rsidP="00E22A8A">
            <w:pPr>
              <w:pStyle w:val="MText"/>
              <w:rPr>
                <w:b/>
                <w:bCs/>
                <w:i/>
                <w:iCs/>
              </w:rPr>
            </w:pPr>
            <w:r w:rsidRPr="00E22A8A">
              <w:rPr>
                <w:b/>
                <w:bCs/>
                <w:i/>
                <w:iCs/>
              </w:rPr>
              <w:lastRenderedPageBreak/>
              <w:t xml:space="preserve">Plant genetic resources </w:t>
            </w:r>
          </w:p>
          <w:p w14:paraId="18260399" w14:textId="77777777" w:rsidR="004C005A" w:rsidRPr="008B6525" w:rsidRDefault="004C005A" w:rsidP="00E22A8A">
            <w:pPr>
              <w:pStyle w:val="MText"/>
            </w:pPr>
            <w:r w:rsidRPr="008B6525">
              <w:t xml:space="preserve">The plant component is calculated as the number of accessions of plant genetic resources secured in conservation facilities under </w:t>
            </w:r>
            <w:proofErr w:type="gramStart"/>
            <w:r w:rsidRPr="008B6525">
              <w:t>medium or long term</w:t>
            </w:r>
            <w:proofErr w:type="gramEnd"/>
            <w:r w:rsidRPr="008B6525">
              <w:t xml:space="preserve"> conditions, where an ‘accession’ is defined as a distinct sample of seeds, planting materials or plants which is maintained in a </w:t>
            </w:r>
            <w:proofErr w:type="spellStart"/>
            <w:r w:rsidRPr="008B6525">
              <w:t>genebank</w:t>
            </w:r>
            <w:proofErr w:type="spellEnd"/>
            <w:r w:rsidRPr="008B6525">
              <w:t xml:space="preserve">. </w:t>
            </w:r>
            <w:proofErr w:type="spellStart"/>
            <w:r w:rsidRPr="008B6525">
              <w:t>Genebank</w:t>
            </w:r>
            <w:proofErr w:type="spellEnd"/>
            <w:r w:rsidRPr="008B6525">
              <w:t xml:space="preserve"> Standards for Plant Genetic Resources for Food and Agriculture (accessible at </w:t>
            </w:r>
            <w:hyperlink r:id="rId8" w:history="1">
              <w:r w:rsidRPr="004D259D">
                <w:rPr>
                  <w:rStyle w:val="Hyperlink"/>
                </w:rPr>
                <w:t>http://www.fao.org/documents/card/en/c/7b79ee93-0f3c-5f58-9adc-5d4ef063f9c7/</w:t>
              </w:r>
            </w:hyperlink>
            <w:r w:rsidRPr="008B6525">
              <w:t>), set the benchmark for current scientific and technical best practices for conserving plant genetic resources, and support key international policy instruments for the conservation and use of plant genetic resources. These voluntary standards have been endorsed by the FAO Commission on Genetic Resources for Food and Agriculture at its Fourteenth Regular Session (</w:t>
            </w:r>
            <w:hyperlink r:id="rId9" w:history="1">
              <w:r w:rsidRPr="004D259D">
                <w:rPr>
                  <w:rStyle w:val="Hyperlink"/>
                </w:rPr>
                <w:t>http://www.fao.org/docrep/meeting/028/mg538e.pdf</w:t>
              </w:r>
            </w:hyperlink>
            <w:r w:rsidRPr="008B6525">
              <w:t xml:space="preserve">). </w:t>
            </w:r>
          </w:p>
          <w:p w14:paraId="0564C3FA"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05BEF490" w14:textId="77777777" w:rsidR="004C005A" w:rsidRPr="00E22A8A" w:rsidRDefault="004C005A" w:rsidP="00E22A8A">
            <w:pPr>
              <w:pStyle w:val="MText"/>
              <w:rPr>
                <w:b/>
                <w:bCs/>
                <w:i/>
                <w:iCs/>
              </w:rPr>
            </w:pPr>
            <w:r w:rsidRPr="00E22A8A">
              <w:rPr>
                <w:b/>
                <w:bCs/>
                <w:i/>
                <w:iCs/>
              </w:rPr>
              <w:t xml:space="preserve">Animal genetic resources </w:t>
            </w:r>
          </w:p>
          <w:p w14:paraId="09B8E845" w14:textId="4DF77EE7" w:rsidR="004C005A" w:rsidRDefault="004C005A" w:rsidP="00E22A8A">
            <w:pPr>
              <w:pStyle w:val="MText"/>
            </w:pPr>
            <w:r w:rsidRPr="00791E5B">
              <w:t xml:space="preserve">The animal component is calculated as the number of local breeds (i.e.  being reported to exist only in one country) stored within a </w:t>
            </w:r>
            <w:proofErr w:type="spellStart"/>
            <w:r w:rsidRPr="00791E5B">
              <w:t>genebank</w:t>
            </w:r>
            <w:proofErr w:type="spellEnd"/>
            <w:r w:rsidRPr="00791E5B">
              <w:t xml:space="preserve"> collection with an amount of genetic material stored which is required to reconstitute the breed in case of extinction (further information on “sufficient material stored to reconstitute a breed” can be found in the  Guidelines on </w:t>
            </w:r>
            <w:proofErr w:type="spellStart"/>
            <w:r w:rsidRPr="00791E5B">
              <w:t>Cryconservation</w:t>
            </w:r>
            <w:proofErr w:type="spellEnd"/>
            <w:r w:rsidRPr="00791E5B">
              <w:t xml:space="preserve"> of Animal Genetic Resources, FAO, 2012, accessible at </w:t>
            </w:r>
            <w:hyperlink r:id="rId10" w:history="1">
              <w:r w:rsidRPr="00E22A8A">
                <w:rPr>
                  <w:rStyle w:val="Hyperlink"/>
                </w:rPr>
                <w:t>http://www.fao.org/docrep/016/i3017e/i3017e00.htm</w:t>
              </w:r>
            </w:hyperlink>
            <w:r w:rsidRPr="00791E5B">
              <w:t>). The guidelines have been endorsed by the FAO Commission on Genetic Resources for Food and Agriculture at its Thirteenth Regular Session (</w:t>
            </w:r>
            <w:hyperlink r:id="rId11" w:history="1">
              <w:r w:rsidRPr="00B46706">
                <w:rPr>
                  <w:rStyle w:val="Hyperlink"/>
                </w:rPr>
                <w:t>http://www.fao.org/docrep/meeting/024/mc192e.pdf</w:t>
              </w:r>
            </w:hyperlink>
            <w:r w:rsidRPr="00791E5B">
              <w:t>).</w:t>
            </w:r>
          </w:p>
          <w:p w14:paraId="609F401B" w14:textId="78F33EF5" w:rsidR="004C005A" w:rsidRDefault="004C005A" w:rsidP="004C005A">
            <w:pPr>
              <w:shd w:val="clear" w:color="auto" w:fill="FFFFFF"/>
              <w:spacing w:after="0"/>
              <w:rPr>
                <w:rFonts w:eastAsia="Times New Roman" w:cs="Times New Roman"/>
                <w:color w:val="4A4A4A"/>
                <w:sz w:val="21"/>
                <w:szCs w:val="21"/>
                <w:lang w:eastAsia="en-GB"/>
              </w:rPr>
            </w:pPr>
          </w:p>
          <w:p w14:paraId="29947D13" w14:textId="77777777" w:rsidR="004C005A" w:rsidRPr="00573631" w:rsidRDefault="004C005A" w:rsidP="00E22A8A">
            <w:pPr>
              <w:pStyle w:val="MSubHeader"/>
            </w:pPr>
            <w:r w:rsidRPr="00573631">
              <w:t>Concepts:</w:t>
            </w:r>
          </w:p>
          <w:p w14:paraId="408F02CA" w14:textId="77777777" w:rsidR="004C005A" w:rsidRPr="00E22A8A" w:rsidRDefault="004C005A" w:rsidP="00E22A8A">
            <w:pPr>
              <w:pStyle w:val="MText"/>
              <w:rPr>
                <w:b/>
                <w:bCs/>
                <w:i/>
                <w:iCs/>
              </w:rPr>
            </w:pPr>
            <w:r w:rsidRPr="00E22A8A">
              <w:rPr>
                <w:b/>
                <w:bCs/>
                <w:i/>
                <w:iCs/>
              </w:rPr>
              <w:t>Plant genetic resources</w:t>
            </w:r>
          </w:p>
          <w:p w14:paraId="496AE4C3" w14:textId="77777777" w:rsidR="004C005A" w:rsidRPr="008B6525" w:rsidRDefault="004C005A" w:rsidP="00E22A8A">
            <w:pPr>
              <w:pStyle w:val="MText"/>
            </w:pPr>
            <w:r w:rsidRPr="00E22A8A">
              <w:rPr>
                <w:i/>
                <w:iCs/>
              </w:rPr>
              <w:t>Plant genetic resources for food and agriculture (PGRFA):</w:t>
            </w:r>
            <w:r w:rsidRPr="008B6525">
              <w:t xml:space="preserve"> Any genetic material of plant origin of actual or potential value for food and agriculture.</w:t>
            </w:r>
          </w:p>
          <w:p w14:paraId="24D6DD77"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61FAE2CA" w14:textId="77777777" w:rsidR="004C005A" w:rsidRPr="008B6525" w:rsidRDefault="004C005A" w:rsidP="00E22A8A">
            <w:pPr>
              <w:pStyle w:val="MText"/>
            </w:pPr>
            <w:r w:rsidRPr="00E22A8A">
              <w:rPr>
                <w:i/>
                <w:iCs/>
              </w:rPr>
              <w:t>Accession:</w:t>
            </w:r>
            <w:r w:rsidRPr="008B6525">
              <w:t xml:space="preserve"> An accession is defined as a sample of seeds, planting materials or plants representing either a wild population, a landrace, a breeding line or an improved cultivar, which is conserved in a </w:t>
            </w:r>
            <w:proofErr w:type="spellStart"/>
            <w:r w:rsidRPr="008B6525">
              <w:t>genebank</w:t>
            </w:r>
            <w:proofErr w:type="spellEnd"/>
            <w:r w:rsidRPr="008B6525">
              <w:t>. Each accession should be distinct and, in terms of genetic integrity, as close as possible to the sample provided originally.</w:t>
            </w:r>
          </w:p>
          <w:p w14:paraId="70DB40F0"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2657240F" w14:textId="77777777" w:rsidR="004C005A" w:rsidRPr="008B6525" w:rsidRDefault="004C005A" w:rsidP="00E22A8A">
            <w:pPr>
              <w:pStyle w:val="MText"/>
            </w:pPr>
            <w:r w:rsidRPr="00E22A8A">
              <w:rPr>
                <w:i/>
                <w:iCs/>
              </w:rPr>
              <w:t>Base collection:</w:t>
            </w:r>
            <w:r w:rsidRPr="008B6525">
              <w:t xml:space="preserve"> A base collection is defined as a set of unique accessions to be preserved for a medium to long-term period.</w:t>
            </w:r>
          </w:p>
          <w:p w14:paraId="780F2A70"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78DC0677" w14:textId="77777777" w:rsidR="004C005A" w:rsidRPr="008B6525" w:rsidRDefault="004C005A" w:rsidP="00E22A8A">
            <w:pPr>
              <w:pStyle w:val="MText"/>
            </w:pPr>
            <w:r w:rsidRPr="00E22A8A">
              <w:rPr>
                <w:i/>
                <w:iCs/>
              </w:rPr>
              <w:t>Active collection:</w:t>
            </w:r>
            <w:r w:rsidRPr="008B6525">
              <w:t xml:space="preserve"> An active collection is defined as a set of distinct accessions that is used for regeneration, multiplication, distribution, characterization and evaluation. Active collections are maintained in short to medium-term storage and usually duplicated in a base collection. </w:t>
            </w:r>
          </w:p>
          <w:p w14:paraId="2BF10622"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5885066A" w14:textId="77777777" w:rsidR="004C005A" w:rsidRPr="008B6525" w:rsidRDefault="004C005A" w:rsidP="00E22A8A">
            <w:pPr>
              <w:pStyle w:val="MText"/>
            </w:pPr>
            <w:proofErr w:type="gramStart"/>
            <w:r w:rsidRPr="00E22A8A">
              <w:rPr>
                <w:i/>
                <w:iCs/>
              </w:rPr>
              <w:t>Medium or long term</w:t>
            </w:r>
            <w:proofErr w:type="gramEnd"/>
            <w:r w:rsidRPr="00E22A8A">
              <w:rPr>
                <w:i/>
                <w:iCs/>
              </w:rPr>
              <w:t xml:space="preserve"> conservation facilities:</w:t>
            </w:r>
            <w:r w:rsidRPr="008B6525">
              <w:t xml:space="preserve"> Biological diversity is often conserved </w:t>
            </w:r>
            <w:r w:rsidRPr="003E5A23">
              <w:rPr>
                <w:i/>
              </w:rPr>
              <w:t>ex situ</w:t>
            </w:r>
            <w:r w:rsidRPr="008B6525">
              <w:t xml:space="preserve">, outside its natural habitat, in facilities called </w:t>
            </w:r>
            <w:proofErr w:type="spellStart"/>
            <w:r w:rsidRPr="008B6525">
              <w:t>genebanks</w:t>
            </w:r>
            <w:proofErr w:type="spellEnd"/>
            <w:r w:rsidRPr="008B6525">
              <w:t xml:space="preserve">. In the case of plant genetic resources, </w:t>
            </w:r>
            <w:proofErr w:type="spellStart"/>
            <w:r w:rsidRPr="008B6525">
              <w:t>genebanks</w:t>
            </w:r>
            <w:proofErr w:type="spellEnd"/>
            <w:r w:rsidRPr="008B6525">
              <w:t xml:space="preserve"> conserve base collections under </w:t>
            </w:r>
            <w:proofErr w:type="gramStart"/>
            <w:r w:rsidRPr="008B6525">
              <w:t>medium or long term</w:t>
            </w:r>
            <w:proofErr w:type="gramEnd"/>
            <w:r w:rsidRPr="008B6525">
              <w:t xml:space="preserve"> storage conditions, in the form of seeds in cold rooms, plants in the field and tissues </w:t>
            </w:r>
            <w:r w:rsidRPr="003E5A23">
              <w:rPr>
                <w:i/>
              </w:rPr>
              <w:t>in vitro</w:t>
            </w:r>
            <w:r w:rsidRPr="008B6525">
              <w:t xml:space="preserve"> and/or </w:t>
            </w:r>
            <w:proofErr w:type="spellStart"/>
            <w:r w:rsidRPr="008B6525">
              <w:t>cryo</w:t>
            </w:r>
            <w:r>
              <w:t>con</w:t>
            </w:r>
            <w:r w:rsidRPr="008B6525">
              <w:t>served</w:t>
            </w:r>
            <w:proofErr w:type="spellEnd"/>
            <w:r w:rsidRPr="008B6525">
              <w:t xml:space="preserve">. </w:t>
            </w:r>
          </w:p>
          <w:p w14:paraId="0253F5F7"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6A0FB5F5" w14:textId="77777777" w:rsidR="004C005A" w:rsidRPr="00E22A8A" w:rsidRDefault="004C005A" w:rsidP="00E22A8A">
            <w:pPr>
              <w:pStyle w:val="MText"/>
              <w:rPr>
                <w:b/>
                <w:bCs/>
                <w:i/>
                <w:iCs/>
              </w:rPr>
            </w:pPr>
            <w:r w:rsidRPr="00E22A8A">
              <w:rPr>
                <w:b/>
                <w:bCs/>
                <w:i/>
                <w:iCs/>
              </w:rPr>
              <w:t>Animal genetic resources</w:t>
            </w:r>
          </w:p>
          <w:p w14:paraId="77C45ECE" w14:textId="77777777" w:rsidR="004C005A" w:rsidRPr="008B6525" w:rsidRDefault="004C005A" w:rsidP="00E22A8A">
            <w:pPr>
              <w:pStyle w:val="MText"/>
            </w:pPr>
            <w:r w:rsidRPr="00E22A8A">
              <w:rPr>
                <w:i/>
                <w:iCs/>
              </w:rPr>
              <w:t>Breed:</w:t>
            </w:r>
            <w:r w:rsidRPr="008B6525">
              <w:t xml:space="preserve"> A breed is either a sub-specific group of domestic livestock with definable and identifiable external characteristics that enable it to be separated by visual appraisal from other similarly defined groups within the same species, or a group for which geographical and/or cultural separation from phenotypically similar groups has led to acceptance of its separate identity.  </w:t>
            </w:r>
          </w:p>
          <w:p w14:paraId="4375FDC5" w14:textId="77777777" w:rsidR="004C005A" w:rsidRDefault="004C005A" w:rsidP="004C005A">
            <w:pPr>
              <w:shd w:val="clear" w:color="auto" w:fill="FFFFFF"/>
              <w:spacing w:after="0"/>
              <w:rPr>
                <w:rFonts w:eastAsia="Times New Roman" w:cs="Times New Roman"/>
                <w:color w:val="4A4A4A"/>
                <w:sz w:val="21"/>
                <w:szCs w:val="21"/>
                <w:lang w:eastAsia="en-GB"/>
              </w:rPr>
            </w:pPr>
          </w:p>
          <w:p w14:paraId="20954F00" w14:textId="77777777" w:rsidR="004C005A" w:rsidRDefault="004C005A" w:rsidP="00E22A8A">
            <w:pPr>
              <w:pStyle w:val="MText"/>
            </w:pPr>
            <w:proofErr w:type="gramStart"/>
            <w:r w:rsidRPr="00E22A8A">
              <w:rPr>
                <w:i/>
                <w:iCs/>
              </w:rPr>
              <w:t>Medium or long term</w:t>
            </w:r>
            <w:proofErr w:type="gramEnd"/>
            <w:r w:rsidRPr="00E22A8A">
              <w:rPr>
                <w:i/>
                <w:iCs/>
              </w:rPr>
              <w:t xml:space="preserve"> conservation facilities:</w:t>
            </w:r>
            <w:r w:rsidRPr="008B6525">
              <w:t xml:space="preserve"> Biological diversity is often conserved </w:t>
            </w:r>
            <w:r w:rsidRPr="003E5A23">
              <w:rPr>
                <w:i/>
              </w:rPr>
              <w:t>ex situ</w:t>
            </w:r>
            <w:r w:rsidRPr="008B6525">
              <w:t xml:space="preserve">, outside its natural habitat, in facilities called </w:t>
            </w:r>
            <w:proofErr w:type="spellStart"/>
            <w:r w:rsidRPr="008B6525">
              <w:t>genebanks</w:t>
            </w:r>
            <w:proofErr w:type="spellEnd"/>
            <w:r w:rsidRPr="008B6525">
              <w:t xml:space="preserve">. In the case of domestic animal diversity, </w:t>
            </w:r>
            <w:r w:rsidRPr="003E5A23">
              <w:rPr>
                <w:i/>
              </w:rPr>
              <w:t>ex situ</w:t>
            </w:r>
            <w:r w:rsidRPr="008B6525">
              <w:t xml:space="preserve"> conservation includes both the maintenance of live animals (</w:t>
            </w:r>
            <w:r w:rsidRPr="003E5A23">
              <w:rPr>
                <w:i/>
              </w:rPr>
              <w:t>in vivo</w:t>
            </w:r>
            <w:r w:rsidRPr="008B6525">
              <w:t xml:space="preserve">) and </w:t>
            </w:r>
            <w:proofErr w:type="spellStart"/>
            <w:r w:rsidRPr="008B6525">
              <w:t>cryoconservation</w:t>
            </w:r>
            <w:proofErr w:type="spellEnd"/>
            <w:r w:rsidRPr="008B6525">
              <w:t xml:space="preserve">. </w:t>
            </w:r>
          </w:p>
          <w:p w14:paraId="1B048413" w14:textId="77777777" w:rsidR="004C005A" w:rsidRDefault="004C005A" w:rsidP="00E22A8A">
            <w:pPr>
              <w:pStyle w:val="MText"/>
            </w:pPr>
          </w:p>
          <w:p w14:paraId="6C84E827" w14:textId="05BD29FA" w:rsidR="0015178E" w:rsidRPr="00837EC7" w:rsidRDefault="004C005A" w:rsidP="00E22A8A">
            <w:pPr>
              <w:pStyle w:val="MText"/>
              <w:rPr>
                <w:rFonts w:cstheme="minorHAnsi"/>
              </w:rPr>
            </w:pPr>
            <w:proofErr w:type="spellStart"/>
            <w:r w:rsidRPr="00E22A8A">
              <w:rPr>
                <w:i/>
                <w:iCs/>
              </w:rPr>
              <w:t>Cryoconservation</w:t>
            </w:r>
            <w:proofErr w:type="spellEnd"/>
            <w:r w:rsidRPr="008B6525">
              <w:t xml:space="preserve"> is the collection and deep-freezing of semen, ova, embryos or tissues for potential future use in breeding or regenerating animals.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lastRenderedPageBreak/>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45EEAC9" w14:textId="33C90A06" w:rsidR="004C005A" w:rsidRPr="00233EEA" w:rsidRDefault="004C005A" w:rsidP="00B754F4">
            <w:pPr>
              <w:pStyle w:val="MHeader"/>
            </w:pPr>
            <w:r w:rsidRPr="00233EEA">
              <w:t xml:space="preserve">Data </w:t>
            </w:r>
            <w:r w:rsidR="00B754F4">
              <w:t>s</w:t>
            </w:r>
            <w:r w:rsidRPr="00233EEA">
              <w:t>ources</w:t>
            </w:r>
          </w:p>
          <w:p w14:paraId="6E9D213A" w14:textId="77777777" w:rsidR="004C005A" w:rsidRPr="00233EEA" w:rsidRDefault="004C005A" w:rsidP="00B754F4">
            <w:pPr>
              <w:pStyle w:val="MSubHeader"/>
            </w:pPr>
            <w:r w:rsidRPr="00233EEA">
              <w:t>Description:</w:t>
            </w:r>
          </w:p>
          <w:p w14:paraId="1D10916D" w14:textId="77777777" w:rsidR="004C005A" w:rsidRPr="00B754F4" w:rsidRDefault="004C005A" w:rsidP="00B754F4">
            <w:pPr>
              <w:pStyle w:val="MText"/>
              <w:rPr>
                <w:b/>
                <w:bCs/>
                <w:i/>
                <w:iCs/>
              </w:rPr>
            </w:pPr>
            <w:r w:rsidRPr="00B754F4">
              <w:rPr>
                <w:b/>
                <w:bCs/>
                <w:i/>
                <w:iCs/>
              </w:rPr>
              <w:t>Plant genetic resources</w:t>
            </w:r>
          </w:p>
          <w:p w14:paraId="1FA7D70B" w14:textId="77777777" w:rsidR="004C005A" w:rsidRDefault="004C005A" w:rsidP="00B754F4">
            <w:pPr>
              <w:pStyle w:val="MText"/>
            </w:pPr>
            <w:r>
              <w:t>Data are sourced from o</w:t>
            </w:r>
            <w:r w:rsidRPr="008B6525">
              <w:t xml:space="preserve">fficially appointed National Focal Points (NFP) (see </w:t>
            </w:r>
            <w:hyperlink r:id="rId12" w:history="1">
              <w:r w:rsidRPr="004D259D">
                <w:rPr>
                  <w:rStyle w:val="Hyperlink"/>
                </w:rPr>
                <w:t>http://www.fao.org/agriculture/crops/thematic-sitemap/theme/seeds-pgr/gpa/national-focal-points/en/</w:t>
              </w:r>
            </w:hyperlink>
            <w:r w:rsidRPr="008B6525">
              <w:t xml:space="preserve">) </w:t>
            </w:r>
            <w:r>
              <w:t xml:space="preserve">and </w:t>
            </w:r>
            <w:r w:rsidRPr="00864094">
              <w:t xml:space="preserve">regional and international </w:t>
            </w:r>
            <w:r w:rsidRPr="008B6525">
              <w:t xml:space="preserve">agricultural research </w:t>
            </w:r>
            <w:proofErr w:type="spellStart"/>
            <w:r w:rsidRPr="00864094">
              <w:t>centres</w:t>
            </w:r>
            <w:proofErr w:type="spellEnd"/>
            <w:r w:rsidRPr="00864094">
              <w:t xml:space="preserve"> </w:t>
            </w:r>
            <w:r w:rsidRPr="008B6525">
              <w:t xml:space="preserve">holding PGRFA </w:t>
            </w:r>
            <w:r w:rsidRPr="003E5A23">
              <w:rPr>
                <w:i/>
              </w:rPr>
              <w:t>ex situ</w:t>
            </w:r>
            <w:r w:rsidRPr="008B6525">
              <w:t xml:space="preserve"> collections</w:t>
            </w:r>
            <w:r>
              <w:t>.</w:t>
            </w:r>
            <w:r w:rsidRPr="008B6525">
              <w:t xml:space="preserve"> </w:t>
            </w:r>
            <w:r>
              <w:t xml:space="preserve">Data providers </w:t>
            </w:r>
            <w:r w:rsidRPr="008B6525">
              <w:t xml:space="preserve">report </w:t>
            </w:r>
            <w:r>
              <w:t>either (</w:t>
            </w:r>
            <w:proofErr w:type="spellStart"/>
            <w:r>
              <w:t>i</w:t>
            </w:r>
            <w:proofErr w:type="spellEnd"/>
            <w:r>
              <w:t xml:space="preserve">) </w:t>
            </w:r>
            <w:r w:rsidRPr="008B6525">
              <w:t xml:space="preserve">directly to FAO </w:t>
            </w:r>
            <w:r>
              <w:t xml:space="preserve">by using the </w:t>
            </w:r>
            <w:r w:rsidRPr="00F35DB1">
              <w:t>spreadsheet contained in document List of descriptors for reporting on the Plant Component of SDG indicator 2.5.1 (see References) accessible from the WIEWS home page (</w:t>
            </w:r>
            <w:hyperlink r:id="rId13" w:history="1">
              <w:r w:rsidRPr="005A673D">
                <w:rPr>
                  <w:rStyle w:val="Hyperlink"/>
                </w:rPr>
                <w:t>http://www.fao.org/wiews</w:t>
              </w:r>
            </w:hyperlink>
            <w:r w:rsidRPr="00F35DB1">
              <w:t>)</w:t>
            </w:r>
            <w:r>
              <w:t xml:space="preserve"> or (ii) through</w:t>
            </w:r>
            <w:r w:rsidRPr="008B6525">
              <w:t xml:space="preserve"> published information systems which comply with the standard of the FAO/</w:t>
            </w:r>
            <w:proofErr w:type="spellStart"/>
            <w:r w:rsidRPr="008B6525">
              <w:t>Bioversity</w:t>
            </w:r>
            <w:proofErr w:type="spellEnd"/>
            <w:r w:rsidRPr="008B6525">
              <w:t xml:space="preserve"> Multi-crop Passport Descriptor List (MCPD) v. 2 (see References), e.</w:t>
            </w:r>
            <w:r>
              <w:t>g.</w:t>
            </w:r>
            <w:r w:rsidRPr="008B6525">
              <w:t xml:space="preserve"> EURISCO (</w:t>
            </w:r>
            <w:hyperlink r:id="rId14" w:history="1">
              <w:r w:rsidRPr="004D259D">
                <w:rPr>
                  <w:rStyle w:val="Hyperlink"/>
                </w:rPr>
                <w:t>http://eurisco.ipk-gatersleben.de/</w:t>
              </w:r>
            </w:hyperlink>
            <w:r w:rsidRPr="008B6525">
              <w:t xml:space="preserve">) and </w:t>
            </w:r>
            <w:proofErr w:type="spellStart"/>
            <w:r w:rsidRPr="008B6525">
              <w:t>Genesys</w:t>
            </w:r>
            <w:proofErr w:type="spellEnd"/>
            <w:r w:rsidRPr="008B6525">
              <w:t xml:space="preserve"> (</w:t>
            </w:r>
            <w:hyperlink r:id="rId15" w:history="1">
              <w:r w:rsidRPr="004D259D">
                <w:rPr>
                  <w:rStyle w:val="Hyperlink"/>
                </w:rPr>
                <w:t>https://www.genesys-pgr.org</w:t>
              </w:r>
            </w:hyperlink>
            <w:r w:rsidRPr="008B6525">
              <w:t xml:space="preserve">). </w:t>
            </w:r>
          </w:p>
          <w:p w14:paraId="04F18FAD" w14:textId="77777777" w:rsidR="004C005A" w:rsidRDefault="004C005A" w:rsidP="004C005A">
            <w:pPr>
              <w:shd w:val="clear" w:color="auto" w:fill="FFFFFF"/>
              <w:spacing w:after="0"/>
              <w:rPr>
                <w:rFonts w:eastAsia="Times New Roman" w:cs="Times New Roman"/>
                <w:color w:val="4A4A4A"/>
                <w:sz w:val="21"/>
                <w:szCs w:val="21"/>
                <w:lang w:eastAsia="en-GB"/>
              </w:rPr>
            </w:pPr>
          </w:p>
          <w:p w14:paraId="422188AF" w14:textId="77777777" w:rsidR="004C005A" w:rsidRPr="008B6525" w:rsidRDefault="004C005A" w:rsidP="00B754F4">
            <w:pPr>
              <w:pStyle w:val="MText"/>
            </w:pPr>
            <w:r>
              <w:t>D</w:t>
            </w:r>
            <w:r w:rsidRPr="008B6525">
              <w:t>ata are stored in the World Information and Early Warning System for plant genetic resources for food and agriculture (WIEWS</w:t>
            </w:r>
            <w:r>
              <w:t xml:space="preserve"> - </w:t>
            </w:r>
            <w:hyperlink r:id="rId16" w:history="1">
              <w:r w:rsidRPr="005A673D">
                <w:rPr>
                  <w:rStyle w:val="Hyperlink"/>
                </w:rPr>
                <w:t>http://www.fao.org/wiews</w:t>
              </w:r>
            </w:hyperlink>
            <w:r w:rsidRPr="008B6525">
              <w:t xml:space="preserve">), the FAO </w:t>
            </w:r>
            <w:r>
              <w:t xml:space="preserve">platform </w:t>
            </w:r>
            <w:r w:rsidRPr="008B6525">
              <w:t xml:space="preserve">established to facilitate information exchange as well as periodic assessments of the state of the world’s plant genetic resources for food and agriculture. </w:t>
            </w:r>
          </w:p>
          <w:p w14:paraId="1B857B31"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6AD3C391" w14:textId="77777777" w:rsidR="004C005A" w:rsidRPr="00B754F4" w:rsidRDefault="004C005A" w:rsidP="00B754F4">
            <w:pPr>
              <w:pStyle w:val="MText"/>
              <w:rPr>
                <w:b/>
                <w:bCs/>
                <w:i/>
                <w:iCs/>
              </w:rPr>
            </w:pPr>
            <w:r w:rsidRPr="00B754F4">
              <w:rPr>
                <w:b/>
                <w:bCs/>
                <w:i/>
                <w:iCs/>
              </w:rPr>
              <w:t>Animal genetic resources</w:t>
            </w:r>
          </w:p>
          <w:p w14:paraId="571CD33E" w14:textId="7E62122A" w:rsidR="0035311B" w:rsidRPr="00837EC7" w:rsidRDefault="004C005A" w:rsidP="00B754F4">
            <w:pPr>
              <w:pStyle w:val="MText"/>
              <w:rPr>
                <w:rFonts w:cstheme="minorHAnsi"/>
              </w:rPr>
            </w:pPr>
            <w:r w:rsidRPr="008B6525">
              <w:t>National Coordinators for Management of Animal Genetic Resources, nominated by their respective government, provide data to the Domestic Animal Diversity Information System (DAD-IS) (</w:t>
            </w:r>
            <w:hyperlink r:id="rId17" w:history="1">
              <w:r w:rsidRPr="00B754F4">
                <w:rPr>
                  <w:rStyle w:val="Hyperlink"/>
                </w:rPr>
                <w:t>http://dad.fao.org</w:t>
              </w:r>
            </w:hyperlink>
            <w:r w:rsidRPr="008B6525">
              <w:t>). DAD-IS allow</w:t>
            </w:r>
            <w:r>
              <w:t>s</w:t>
            </w:r>
            <w:r w:rsidRPr="008B6525">
              <w:t xml:space="preserve"> countries the storage of data on animal genetic resources being secured in either </w:t>
            </w:r>
            <w:proofErr w:type="gramStart"/>
            <w:r w:rsidRPr="008B6525">
              <w:t>medium or long term</w:t>
            </w:r>
            <w:proofErr w:type="gramEnd"/>
            <w:r w:rsidRPr="008B6525">
              <w:t xml:space="preserve"> conservation facilities as needed for the indicator.</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2F7B6B93" w14:textId="77777777" w:rsidR="004C005A" w:rsidRPr="00573631" w:rsidRDefault="004C005A" w:rsidP="005A5544">
            <w:pPr>
              <w:pStyle w:val="MSubHeader"/>
            </w:pPr>
            <w:r w:rsidRPr="00573631">
              <w:t>Collection process:</w:t>
            </w:r>
          </w:p>
          <w:p w14:paraId="2CDAB48E" w14:textId="77777777" w:rsidR="004C005A" w:rsidRPr="00EF5AA3" w:rsidRDefault="004C005A" w:rsidP="005A5544">
            <w:pPr>
              <w:pStyle w:val="MText"/>
            </w:pPr>
            <w:r w:rsidRPr="00EF5AA3">
              <w:t>The indicator is related to a monitoring framework endorsed by the FAO Commission</w:t>
            </w:r>
            <w:r>
              <w:t xml:space="preserve"> </w:t>
            </w:r>
            <w:r w:rsidRPr="00EF5AA3">
              <w:t xml:space="preserve">on Genetic Resources for Food and Agriculture in which the status and trends of plant and animal genetic resources are described through globally agreed indicators and regular country-driven assessments. Officially appointed National Focal Points / National Coordinators report directly to FAO, using a format agreed by the </w:t>
            </w:r>
            <w:r>
              <w:t xml:space="preserve">FAO </w:t>
            </w:r>
            <w:r w:rsidRPr="00EF5AA3">
              <w:t>Commission on Genetic Resources for Food and Agriculture.</w:t>
            </w:r>
          </w:p>
          <w:p w14:paraId="5D4D705E" w14:textId="77777777" w:rsidR="004C005A" w:rsidRPr="00EF5AA3" w:rsidRDefault="004C005A" w:rsidP="004C005A">
            <w:pPr>
              <w:shd w:val="clear" w:color="auto" w:fill="FFFFFF"/>
              <w:spacing w:after="0"/>
              <w:rPr>
                <w:rFonts w:eastAsia="Times New Roman" w:cs="Times New Roman"/>
                <w:color w:val="4A4A4A"/>
                <w:sz w:val="21"/>
                <w:szCs w:val="21"/>
                <w:lang w:eastAsia="en-GB"/>
              </w:rPr>
            </w:pPr>
          </w:p>
          <w:p w14:paraId="60E54013" w14:textId="78794116" w:rsidR="0035311B" w:rsidRPr="00837EC7" w:rsidRDefault="004C005A" w:rsidP="005A5544">
            <w:pPr>
              <w:pStyle w:val="MText"/>
              <w:rPr>
                <w:rFonts w:cstheme="minorHAnsi"/>
              </w:rPr>
            </w:pPr>
            <w:r w:rsidRPr="00EF5AA3">
              <w:t>Sessions of the intergovernmental technical working group</w:t>
            </w:r>
            <w:r>
              <w:t>s</w:t>
            </w:r>
            <w:r w:rsidRPr="00EF5AA3">
              <w:t xml:space="preserve"> on plant and on animal genetic resources for food and agriculture allow for formal consultation processes.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D833F61" w14:textId="77777777" w:rsidR="00D02881" w:rsidRPr="00573631" w:rsidRDefault="00D02881" w:rsidP="005A5544">
            <w:pPr>
              <w:pStyle w:val="MHeader"/>
            </w:pPr>
            <w:r w:rsidRPr="00573631">
              <w:t>Calendar</w:t>
            </w:r>
          </w:p>
          <w:p w14:paraId="0050EEFF" w14:textId="77777777" w:rsidR="00D02881" w:rsidRPr="00573631" w:rsidRDefault="00D02881" w:rsidP="005A5544">
            <w:pPr>
              <w:pStyle w:val="MSubHeader"/>
            </w:pPr>
            <w:r w:rsidRPr="00573631">
              <w:t>Data collection:</w:t>
            </w:r>
          </w:p>
          <w:p w14:paraId="3BED4C55" w14:textId="77777777" w:rsidR="00D02881" w:rsidRPr="005A5544" w:rsidRDefault="00D02881" w:rsidP="005A5544">
            <w:pPr>
              <w:pStyle w:val="MText"/>
              <w:rPr>
                <w:b/>
                <w:bCs/>
                <w:i/>
                <w:iCs/>
              </w:rPr>
            </w:pPr>
            <w:r w:rsidRPr="005A5544">
              <w:rPr>
                <w:b/>
                <w:bCs/>
                <w:i/>
                <w:iCs/>
              </w:rPr>
              <w:t xml:space="preserve">Plant genetic resources </w:t>
            </w:r>
          </w:p>
          <w:p w14:paraId="19962C5A" w14:textId="77777777" w:rsidR="00D02881" w:rsidRPr="001E63A3" w:rsidRDefault="00D02881" w:rsidP="005A5544">
            <w:pPr>
              <w:pStyle w:val="MText"/>
            </w:pPr>
            <w:r w:rsidRPr="001E63A3">
              <w:t xml:space="preserve">Data collection </w:t>
            </w:r>
            <w:r>
              <w:t xml:space="preserve">is undertaken </w:t>
            </w:r>
            <w:r w:rsidRPr="001E63A3">
              <w:t>on an annual basis</w:t>
            </w:r>
            <w:r>
              <w:t xml:space="preserve"> in</w:t>
            </w:r>
            <w:r w:rsidRPr="001E63A3">
              <w:t xml:space="preserve"> the context of the FAO Commission on Genetic resources for Food and Agriculture</w:t>
            </w:r>
            <w:r>
              <w:t>.</w:t>
            </w:r>
          </w:p>
          <w:p w14:paraId="313047E5" w14:textId="77777777" w:rsidR="00D02881" w:rsidRDefault="00D02881" w:rsidP="00D02881">
            <w:pPr>
              <w:keepNext/>
              <w:keepLines/>
              <w:shd w:val="clear" w:color="auto" w:fill="FFFFFF"/>
              <w:spacing w:after="0"/>
              <w:rPr>
                <w:rFonts w:eastAsia="Times New Roman" w:cs="Times New Roman"/>
                <w:i/>
                <w:color w:val="4A4A4A"/>
                <w:sz w:val="21"/>
                <w:szCs w:val="21"/>
                <w:lang w:eastAsia="en-GB"/>
              </w:rPr>
            </w:pPr>
          </w:p>
          <w:p w14:paraId="2442F5CF" w14:textId="77777777" w:rsidR="00D02881" w:rsidRPr="005A5544" w:rsidRDefault="00D02881" w:rsidP="005A5544">
            <w:pPr>
              <w:pStyle w:val="MText"/>
              <w:rPr>
                <w:b/>
                <w:bCs/>
                <w:i/>
                <w:iCs/>
              </w:rPr>
            </w:pPr>
            <w:r w:rsidRPr="005A5544">
              <w:rPr>
                <w:b/>
                <w:bCs/>
                <w:i/>
                <w:iCs/>
              </w:rPr>
              <w:t xml:space="preserve">Animal genetic resources </w:t>
            </w:r>
          </w:p>
          <w:p w14:paraId="604493E0" w14:textId="404E3B11" w:rsidR="0035311B" w:rsidRPr="00837EC7" w:rsidRDefault="00D02881" w:rsidP="005A5544">
            <w:pPr>
              <w:pStyle w:val="MText"/>
              <w:rPr>
                <w:rFonts w:cstheme="minorHAnsi"/>
              </w:rPr>
            </w:pPr>
            <w:r>
              <w:t xml:space="preserve">Data in DAD-IS can be updated throughout the whole year.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728710F" w14:textId="77777777" w:rsidR="00D02881" w:rsidRPr="00573631" w:rsidRDefault="00D02881" w:rsidP="005A5544">
            <w:pPr>
              <w:pStyle w:val="MSubHeader"/>
            </w:pPr>
            <w:r w:rsidRPr="00573631">
              <w:t>Data release:</w:t>
            </w:r>
          </w:p>
          <w:p w14:paraId="75862B3B" w14:textId="77777777" w:rsidR="00D02881" w:rsidRPr="005A5544" w:rsidRDefault="00D02881" w:rsidP="005A5544">
            <w:pPr>
              <w:pStyle w:val="MText"/>
              <w:rPr>
                <w:b/>
                <w:bCs/>
                <w:i/>
                <w:iCs/>
              </w:rPr>
            </w:pPr>
            <w:r w:rsidRPr="005A5544">
              <w:rPr>
                <w:b/>
                <w:bCs/>
                <w:i/>
                <w:iCs/>
              </w:rPr>
              <w:t xml:space="preserve">Plant genetic resources </w:t>
            </w:r>
          </w:p>
          <w:p w14:paraId="37356E05" w14:textId="77777777" w:rsidR="00D02881" w:rsidRPr="001E63A3" w:rsidRDefault="00D02881" w:rsidP="005A5544">
            <w:pPr>
              <w:pStyle w:val="MText"/>
            </w:pPr>
            <w:r w:rsidRPr="001E63A3">
              <w:t xml:space="preserve">First </w:t>
            </w:r>
            <w:r>
              <w:t>quarter of the year.</w:t>
            </w:r>
          </w:p>
          <w:p w14:paraId="17CA8BC3" w14:textId="77777777" w:rsidR="00D02881" w:rsidRDefault="00D02881" w:rsidP="00D02881">
            <w:pPr>
              <w:keepNext/>
              <w:keepLines/>
              <w:shd w:val="clear" w:color="auto" w:fill="FFFFFF"/>
              <w:spacing w:after="0"/>
              <w:rPr>
                <w:rFonts w:eastAsia="Times New Roman" w:cs="Times New Roman"/>
                <w:i/>
                <w:color w:val="4A4A4A"/>
                <w:sz w:val="21"/>
                <w:szCs w:val="21"/>
                <w:lang w:eastAsia="en-GB"/>
              </w:rPr>
            </w:pPr>
          </w:p>
          <w:p w14:paraId="5060786D" w14:textId="77777777" w:rsidR="00D02881" w:rsidRPr="005A5544" w:rsidRDefault="00D02881" w:rsidP="005A5544">
            <w:pPr>
              <w:pStyle w:val="MText"/>
              <w:rPr>
                <w:b/>
                <w:bCs/>
                <w:i/>
                <w:iCs/>
              </w:rPr>
            </w:pPr>
            <w:r w:rsidRPr="005A5544">
              <w:rPr>
                <w:b/>
                <w:bCs/>
                <w:i/>
                <w:iCs/>
              </w:rPr>
              <w:t>Animal genetic resources</w:t>
            </w:r>
          </w:p>
          <w:p w14:paraId="35EF5915" w14:textId="3CCCBC67" w:rsidR="0035311B" w:rsidRPr="00D02881" w:rsidRDefault="00D02881" w:rsidP="005A5544">
            <w:pPr>
              <w:pStyle w:val="MText"/>
            </w:pPr>
            <w:r w:rsidRPr="001E63A3">
              <w:t xml:space="preserve">First quarter </w:t>
            </w:r>
            <w:r>
              <w:t>of the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169460A" w14:textId="77777777" w:rsidR="0065453E" w:rsidRPr="00573631" w:rsidRDefault="0065453E" w:rsidP="005A5544">
            <w:pPr>
              <w:pStyle w:val="MHeader"/>
            </w:pPr>
            <w:r w:rsidRPr="00573631">
              <w:t>Data providers</w:t>
            </w:r>
          </w:p>
          <w:p w14:paraId="49E07E1E" w14:textId="11E5848C" w:rsidR="0035311B" w:rsidRPr="00837EC7" w:rsidRDefault="0065453E" w:rsidP="005A5544">
            <w:pPr>
              <w:pStyle w:val="MText"/>
              <w:rPr>
                <w:rFonts w:cstheme="minorHAnsi"/>
              </w:rPr>
            </w:pPr>
            <w:r w:rsidRPr="008B6525">
              <w:t>The officially nominated National Focal Points / National Coordinators</w:t>
            </w:r>
            <w:r>
              <w:t xml:space="preserve">, and managers of regional/international </w:t>
            </w:r>
            <w:proofErr w:type="spellStart"/>
            <w:r>
              <w:t>genebanks</w:t>
            </w:r>
            <w:proofErr w:type="spellEnd"/>
            <w:r w:rsidRPr="008B6525">
              <w:t xml:space="preserve">. For information by country see for plant genetic resources </w:t>
            </w:r>
            <w:hyperlink r:id="rId18" w:history="1">
              <w:r w:rsidRPr="004D259D">
                <w:rPr>
                  <w:rStyle w:val="Hyperlink"/>
                </w:rPr>
                <w:t>http://www.fao.org/agriculture/crops/thematic-sitemap/theme/seeds-pgr/gpa/national-focal-points/en/</w:t>
              </w:r>
            </w:hyperlink>
            <w:r>
              <w:t xml:space="preserve"> </w:t>
            </w:r>
            <w:r w:rsidRPr="008B6525">
              <w:t xml:space="preserve">and for animal genetic resources </w:t>
            </w:r>
            <w:hyperlink r:id="rId19" w:history="1">
              <w:r w:rsidRPr="00110164">
                <w:rPr>
                  <w:rStyle w:val="Hyperlink"/>
                </w:rPr>
                <w:t>http://www.fao.org/dad-is/national-coordinators/en/</w:t>
              </w:r>
            </w:hyperlink>
            <w:r>
              <w:t xml:space="preserve">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B4AC398" w14:textId="77777777" w:rsidR="0065453E" w:rsidRPr="00573631" w:rsidRDefault="0065453E" w:rsidP="005A5544">
            <w:pPr>
              <w:pStyle w:val="MHeader"/>
            </w:pPr>
            <w:r w:rsidRPr="00573631">
              <w:t>Data compilers</w:t>
            </w:r>
          </w:p>
          <w:p w14:paraId="0A85CE62" w14:textId="44DD55F4" w:rsidR="0035311B" w:rsidRPr="00837EC7" w:rsidRDefault="0065453E" w:rsidP="005A5544">
            <w:pPr>
              <w:pStyle w:val="MText"/>
              <w:rPr>
                <w:rFonts w:cstheme="minorHAnsi"/>
              </w:rPr>
            </w:pPr>
            <w:r w:rsidRPr="008B6525">
              <w:t>Food and Agriculture Organization of the United Nations (UN FAO)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DF46102" w14:textId="77777777" w:rsidR="004C005A" w:rsidRPr="00573631" w:rsidRDefault="004C005A" w:rsidP="004C005A">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533A7BB1" w14:textId="77777777" w:rsidR="004C005A" w:rsidRPr="008B6525" w:rsidRDefault="004C005A" w:rsidP="00464B7D">
            <w:pPr>
              <w:pStyle w:val="MText"/>
            </w:pPr>
            <w:r w:rsidRPr="008B6525">
              <w:lastRenderedPageBreak/>
              <w:t xml:space="preserve">Genetic resources for food and agriculture provide the building blocks of food security and, directly or indirectly, support the livelihoods of every person on earth. As the conservation and accessibility to these resources </w:t>
            </w:r>
            <w:r>
              <w:t>are</w:t>
            </w:r>
            <w:r w:rsidRPr="008B6525">
              <w:t xml:space="preserve"> of vital importance, medium</w:t>
            </w:r>
            <w:r>
              <w:t>-</w:t>
            </w:r>
            <w:r w:rsidRPr="008B6525">
              <w:t xml:space="preserve"> or long</w:t>
            </w:r>
            <w:r>
              <w:t>-</w:t>
            </w:r>
            <w:r w:rsidRPr="008B6525">
              <w:t xml:space="preserve"> term conservation facilities (</w:t>
            </w:r>
            <w:proofErr w:type="spellStart"/>
            <w:r w:rsidRPr="008B6525">
              <w:t>genebanks</w:t>
            </w:r>
            <w:proofErr w:type="spellEnd"/>
            <w:r w:rsidRPr="008B6525">
              <w:t xml:space="preserve">) to preserve and make these resources and </w:t>
            </w:r>
            <w:r>
              <w:t>their</w:t>
            </w:r>
            <w:r w:rsidRPr="008B6525">
              <w:t xml:space="preserve"> associated information </w:t>
            </w:r>
            <w:r>
              <w:t xml:space="preserve">accessible </w:t>
            </w:r>
            <w:r w:rsidRPr="008B6525">
              <w:t xml:space="preserve">for breeding and research have been established at country, regional and global levels. Inventories of </w:t>
            </w:r>
            <w:proofErr w:type="spellStart"/>
            <w:r w:rsidRPr="008B6525">
              <w:t>genebank</w:t>
            </w:r>
            <w:proofErr w:type="spellEnd"/>
            <w:r w:rsidRPr="008B6525">
              <w:t xml:space="preserve"> holdings provide a dynamic measure of the existing plant and animal diversity and its level of preservation. Data relevant to this indicator facilitate the monitoring of diversity secured and accessible through </w:t>
            </w:r>
            <w:proofErr w:type="spellStart"/>
            <w:r w:rsidRPr="008B6525">
              <w:t>genebanks</w:t>
            </w:r>
            <w:proofErr w:type="spellEnd"/>
            <w:r w:rsidRPr="008B6525">
              <w:t xml:space="preserve"> and support the development and updating of strategies for the conservation and sustainable use of genetic resources.</w:t>
            </w:r>
          </w:p>
          <w:p w14:paraId="05A819C9" w14:textId="77777777" w:rsidR="004C005A" w:rsidRPr="008B6525" w:rsidRDefault="004C005A" w:rsidP="00464B7D">
            <w:pPr>
              <w:pStyle w:val="MText"/>
            </w:pPr>
          </w:p>
          <w:p w14:paraId="1CF1D763" w14:textId="77777777" w:rsidR="004C005A" w:rsidRPr="008B6525" w:rsidRDefault="004C005A" w:rsidP="00464B7D">
            <w:pPr>
              <w:pStyle w:val="MText"/>
            </w:pPr>
            <w:r w:rsidRPr="008B6525">
              <w:t xml:space="preserve">The indicator is related to a monitoring framework endorsed by the FAO Commission on Genetic Resources for Food and Agriculture in which the status and trends of plant and animal genetic resources are described through globally agreed indicators and regular country-driven assessments. </w:t>
            </w:r>
          </w:p>
          <w:p w14:paraId="04E0C09E"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3D4A2419" w14:textId="77777777" w:rsidR="004C005A" w:rsidRPr="008B6525" w:rsidRDefault="004C005A" w:rsidP="00464B7D">
            <w:pPr>
              <w:pStyle w:val="MText"/>
            </w:pPr>
            <w:r w:rsidRPr="008B6525">
              <w:t>The number of materials conserved under medium</w:t>
            </w:r>
            <w:r>
              <w:t>-</w:t>
            </w:r>
            <w:r w:rsidRPr="008B6525">
              <w:t xml:space="preserve"> or long</w:t>
            </w:r>
            <w:r>
              <w:t>-</w:t>
            </w:r>
            <w:r w:rsidRPr="008B6525">
              <w:t>term storage conditions provides an indirect measurement of the total genetic diversity</w:t>
            </w:r>
            <w:r>
              <w:t>,</w:t>
            </w:r>
            <w:r w:rsidRPr="008B6525">
              <w:t xml:space="preserve"> which are manag</w:t>
            </w:r>
            <w:r>
              <w:t>ed</w:t>
            </w:r>
            <w:r w:rsidRPr="008B6525">
              <w:t xml:space="preserve"> to secure for future use. Overall, positive variations are therefore approximated to an increase in the </w:t>
            </w:r>
            <w:proofErr w:type="spellStart"/>
            <w:r w:rsidRPr="008B6525">
              <w:t>agro</w:t>
            </w:r>
            <w:proofErr w:type="spellEnd"/>
            <w:r w:rsidRPr="008B6525">
              <w:t xml:space="preserve">-biodiversity secured, while negative variations to a loss of it. </w:t>
            </w:r>
          </w:p>
          <w:p w14:paraId="60579D7C" w14:textId="77777777" w:rsidR="004C005A" w:rsidRPr="008B6525" w:rsidRDefault="004C005A" w:rsidP="00464B7D">
            <w:pPr>
              <w:pStyle w:val="MText"/>
            </w:pPr>
          </w:p>
          <w:p w14:paraId="2E3517AC" w14:textId="0B5AB020" w:rsidR="007F2D9F" w:rsidRPr="00837EC7" w:rsidRDefault="004C005A" w:rsidP="00464B7D">
            <w:pPr>
              <w:pStyle w:val="MText"/>
              <w:rPr>
                <w:rFonts w:cstheme="minorHAnsi"/>
              </w:rPr>
            </w:pPr>
            <w:r w:rsidRPr="008B6525">
              <w:t xml:space="preserve">Caution needs to be paid in </w:t>
            </w:r>
            <w:r>
              <w:t>the reporting and interpretation of</w:t>
            </w:r>
            <w:r w:rsidRPr="008B6525">
              <w:t xml:space="preserve"> the indicator. In the case of plant genetic resources, an uncontrolled addition of accessions </w:t>
            </w:r>
            <w:r>
              <w:t>that are</w:t>
            </w:r>
            <w:r w:rsidRPr="008B6525">
              <w:t xml:space="preserve"> in fact duplicates of samples already conserved and accounted for, or, </w:t>
            </w:r>
            <w:r w:rsidRPr="003E5A23">
              <w:rPr>
                <w:i/>
              </w:rPr>
              <w:t>vice</w:t>
            </w:r>
            <w:r>
              <w:rPr>
                <w:i/>
              </w:rPr>
              <w:t xml:space="preserve"> </w:t>
            </w:r>
            <w:r w:rsidRPr="003E5A23">
              <w:rPr>
                <w:i/>
              </w:rPr>
              <w:t>versa</w:t>
            </w:r>
            <w:r w:rsidRPr="008B6525">
              <w:t xml:space="preserve">, the deletion from the reported collections of redundant duplicates may lead to wrong interpretations. </w:t>
            </w:r>
            <w:r>
              <w:t>I</w:t>
            </w:r>
            <w:r w:rsidRPr="008B6525">
              <w:t>n order to avoid duplicate counting at the national level, primarily base collections should be reported. An active collection could be reported, only when, in the absence of a base collection, it also serves the function of the base collection.</w:t>
            </w:r>
            <w:r w:rsidR="00464B7D">
              <w:t xml:space="preserve"> </w:t>
            </w:r>
            <w:r w:rsidRPr="008B6525">
              <w:t xml:space="preserve">Another example that needs to be monitored both while reporting and interpreting the results include the grouping or splitting of accessions, as in both cases the variation in the accounted number does not reflect a variation in the genetic diversity conserved and secured. Therefore, it is crucial that reporting countries and </w:t>
            </w:r>
            <w:r>
              <w:t xml:space="preserve">regional/international </w:t>
            </w:r>
            <w:proofErr w:type="spellStart"/>
            <w:r>
              <w:t>centres</w:t>
            </w:r>
            <w:proofErr w:type="spellEnd"/>
            <w:r w:rsidRPr="008B6525">
              <w:t xml:space="preserve"> </w:t>
            </w:r>
            <w:r w:rsidRPr="00464B7D">
              <w:lastRenderedPageBreak/>
              <w:t>together with the accession level information requested explain also the reason for the decrease or increase in the number of accessions, in particular when this does not reflect a real loss or gain in the genetic diversity conserved and secured.</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3F3C549" w14:textId="77777777" w:rsidR="004C005A" w:rsidRPr="00573631" w:rsidRDefault="004C005A" w:rsidP="00464B7D">
            <w:pPr>
              <w:pStyle w:val="MSubHeader"/>
            </w:pPr>
            <w:r>
              <w:t>Comments and limitations:</w:t>
            </w:r>
          </w:p>
          <w:p w14:paraId="49E464E0" w14:textId="77777777" w:rsidR="004C005A" w:rsidRPr="00464B7D" w:rsidRDefault="004C005A" w:rsidP="00464B7D">
            <w:pPr>
              <w:pStyle w:val="MText"/>
              <w:rPr>
                <w:b/>
                <w:bCs/>
                <w:i/>
                <w:iCs/>
              </w:rPr>
            </w:pPr>
            <w:r w:rsidRPr="00464B7D">
              <w:rPr>
                <w:b/>
                <w:bCs/>
                <w:i/>
                <w:iCs/>
              </w:rPr>
              <w:t>Plant genetic resources</w:t>
            </w:r>
          </w:p>
          <w:p w14:paraId="59FEB9AB" w14:textId="77777777" w:rsidR="004C005A" w:rsidRDefault="004C005A" w:rsidP="00464B7D">
            <w:pPr>
              <w:pStyle w:val="MText"/>
            </w:pPr>
            <w:r w:rsidRPr="008B6525">
              <w:t>Broadly, two issues are of concern in using the “number of accessions” as an indicator of di</w:t>
            </w:r>
            <w:r>
              <w:t xml:space="preserve">versity in </w:t>
            </w:r>
            <w:r w:rsidRPr="003E5A23">
              <w:rPr>
                <w:i/>
              </w:rPr>
              <w:t>ex situ</w:t>
            </w:r>
            <w:r>
              <w:t xml:space="preserve"> collections:</w:t>
            </w:r>
          </w:p>
          <w:p w14:paraId="1C25BC3A" w14:textId="77777777" w:rsidR="004C005A" w:rsidRPr="008B6525" w:rsidRDefault="004C005A" w:rsidP="00464B7D">
            <w:pPr>
              <w:pStyle w:val="MText"/>
            </w:pPr>
          </w:p>
          <w:p w14:paraId="6EB2AE25" w14:textId="77777777" w:rsidR="004C005A" w:rsidRDefault="004C005A" w:rsidP="00464B7D">
            <w:pPr>
              <w:pStyle w:val="MText"/>
            </w:pPr>
            <w:r w:rsidRPr="00EF5AA3">
              <w:t xml:space="preserve">Undetected duplicates of accessions may contribute to an increase of the indicator, as each accession is a managed unit, kept and recorded as distinct. The detection of such duplicates will therefore result in a reduction in the number of </w:t>
            </w:r>
            <w:proofErr w:type="gramStart"/>
            <w:r w:rsidRPr="00EF5AA3">
              <w:t>accession</w:t>
            </w:r>
            <w:proofErr w:type="gramEnd"/>
            <w:r w:rsidRPr="00EF5AA3">
              <w:t xml:space="preserve"> previously reported. This can occur at different levels, for example within </w:t>
            </w:r>
            <w:proofErr w:type="spellStart"/>
            <w:r w:rsidRPr="00EF5AA3">
              <w:t>genebank</w:t>
            </w:r>
            <w:proofErr w:type="spellEnd"/>
            <w:r w:rsidRPr="00EF5AA3">
              <w:t xml:space="preserve"> collections and also at international level.</w:t>
            </w:r>
          </w:p>
          <w:p w14:paraId="57CFC0AB" w14:textId="77777777" w:rsidR="004C005A" w:rsidRPr="00EF5AA3" w:rsidRDefault="004C005A" w:rsidP="00464B7D">
            <w:pPr>
              <w:pStyle w:val="MText"/>
            </w:pPr>
          </w:p>
          <w:p w14:paraId="581F4A71" w14:textId="77777777" w:rsidR="004C005A" w:rsidRDefault="004C005A" w:rsidP="00464B7D">
            <w:pPr>
              <w:pStyle w:val="MText"/>
            </w:pPr>
            <w:r w:rsidRPr="00EF5AA3">
              <w:t xml:space="preserve">A loss of viability of the material(s) conserved that is not promptly detected may </w:t>
            </w:r>
            <w:r>
              <w:t>similarly</w:t>
            </w:r>
            <w:r w:rsidRPr="00EF5AA3">
              <w:t xml:space="preserve"> not be reflected in the number of accessions, contributing to an overestimate of the actual number of accessions.</w:t>
            </w:r>
          </w:p>
          <w:p w14:paraId="4377C796" w14:textId="77777777" w:rsidR="004C005A" w:rsidRPr="00EF5AA3" w:rsidRDefault="004C005A" w:rsidP="004C005A">
            <w:pPr>
              <w:shd w:val="clear" w:color="auto" w:fill="FFFFFF"/>
              <w:spacing w:after="0"/>
              <w:rPr>
                <w:rFonts w:eastAsia="Times New Roman" w:cs="Times New Roman"/>
                <w:color w:val="4A4A4A"/>
                <w:sz w:val="21"/>
                <w:szCs w:val="21"/>
                <w:lang w:eastAsia="en-GB"/>
              </w:rPr>
            </w:pPr>
          </w:p>
          <w:p w14:paraId="6530ACF7" w14:textId="77777777" w:rsidR="004C005A" w:rsidRPr="008B6525" w:rsidRDefault="004C005A" w:rsidP="001F7FC8">
            <w:pPr>
              <w:pStyle w:val="MText"/>
            </w:pPr>
            <w:r w:rsidRPr="008B6525">
              <w:t xml:space="preserve">Additional information could be provided by other indicators measuring </w:t>
            </w:r>
            <w:r w:rsidRPr="003E5A23">
              <w:rPr>
                <w:i/>
              </w:rPr>
              <w:t>ex situ</w:t>
            </w:r>
            <w:r w:rsidRPr="008B6525">
              <w:t xml:space="preserve"> conservation, which are part of the monitoring </w:t>
            </w:r>
            <w:r>
              <w:t xml:space="preserve">of the implementation </w:t>
            </w:r>
            <w:r w:rsidRPr="008B6525">
              <w:t>of the Global Plan of Action for PGRFA</w:t>
            </w:r>
            <w:r>
              <w:t xml:space="preserve"> under the FAO Commission </w:t>
            </w:r>
            <w:r w:rsidRPr="008B6525">
              <w:t xml:space="preserve">on Genetic Resources for Food and Agriculture. </w:t>
            </w:r>
          </w:p>
          <w:p w14:paraId="17687A04"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1E1DAFB7" w14:textId="77777777" w:rsidR="004C005A" w:rsidRPr="001F7FC8" w:rsidRDefault="004C005A" w:rsidP="001F7FC8">
            <w:pPr>
              <w:pStyle w:val="MText"/>
              <w:rPr>
                <w:b/>
                <w:bCs/>
                <w:i/>
                <w:iCs/>
              </w:rPr>
            </w:pPr>
            <w:r w:rsidRPr="001F7FC8">
              <w:rPr>
                <w:b/>
                <w:bCs/>
                <w:i/>
                <w:iCs/>
              </w:rPr>
              <w:t>Animal genetic resources</w:t>
            </w:r>
          </w:p>
          <w:p w14:paraId="48EF8537" w14:textId="1ECFD26D" w:rsidR="007F2D9F" w:rsidRPr="00837EC7" w:rsidRDefault="004C005A" w:rsidP="001F7FC8">
            <w:pPr>
              <w:pStyle w:val="MText"/>
              <w:rPr>
                <w:rFonts w:cstheme="minorHAnsi"/>
              </w:rPr>
            </w:pPr>
            <w:r w:rsidRPr="00791E5B">
              <w:t xml:space="preserve">Information on </w:t>
            </w:r>
            <w:proofErr w:type="spellStart"/>
            <w:r w:rsidRPr="00791E5B">
              <w:t>cryoconserved</w:t>
            </w:r>
            <w:proofErr w:type="spellEnd"/>
            <w:r w:rsidRPr="00791E5B">
              <w:t xml:space="preserve"> material in the Domestic Animal Diversity Information System DAD-IS needs to be updated on a regular base.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7064C68" w14:textId="77777777" w:rsidR="004C005A" w:rsidRPr="00573631" w:rsidRDefault="004C005A" w:rsidP="001031F4">
            <w:pPr>
              <w:pStyle w:val="MHeader"/>
            </w:pPr>
            <w:r w:rsidRPr="00573631">
              <w:t>Methodology</w:t>
            </w:r>
          </w:p>
          <w:p w14:paraId="5CACF12A" w14:textId="1D324625" w:rsidR="004C005A" w:rsidRPr="00573631" w:rsidRDefault="004C005A" w:rsidP="001031F4">
            <w:pPr>
              <w:pStyle w:val="MSubHeader"/>
            </w:pPr>
            <w:r w:rsidRPr="00573631">
              <w:t xml:space="preserve">Computation </w:t>
            </w:r>
            <w:r w:rsidR="001031F4">
              <w:t>m</w:t>
            </w:r>
            <w:r w:rsidRPr="00573631">
              <w:t>ethod:</w:t>
            </w:r>
          </w:p>
          <w:p w14:paraId="71ACB16B" w14:textId="77777777" w:rsidR="004C005A" w:rsidRPr="001031F4" w:rsidRDefault="004C005A" w:rsidP="001031F4">
            <w:pPr>
              <w:pStyle w:val="MText"/>
              <w:rPr>
                <w:b/>
                <w:bCs/>
                <w:i/>
                <w:iCs/>
              </w:rPr>
            </w:pPr>
            <w:r w:rsidRPr="001031F4">
              <w:rPr>
                <w:b/>
                <w:bCs/>
                <w:i/>
                <w:iCs/>
              </w:rPr>
              <w:t>Plant genetic resources</w:t>
            </w:r>
          </w:p>
          <w:p w14:paraId="091F5BEC" w14:textId="77777777" w:rsidR="004C005A" w:rsidRPr="008B6525" w:rsidRDefault="004C005A" w:rsidP="001031F4">
            <w:pPr>
              <w:pStyle w:val="MText"/>
            </w:pPr>
            <w:r w:rsidRPr="001031F4">
              <w:rPr>
                <w:rStyle w:val="MTextChar"/>
              </w:rPr>
              <w:t xml:space="preserve">The plant component of the indicator is calculated as the total number of unique accessions of plant genetic resources secured in medium to long term conservation facilities. This should include all the accessions in base collections, and unique accessions stored in medium term conservation facilities, as active collections, only when these accessions are considered to become part of the national base collections. Base collections </w:t>
            </w:r>
            <w:r w:rsidRPr="001031F4">
              <w:rPr>
                <w:rStyle w:val="MTextChar"/>
              </w:rPr>
              <w:lastRenderedPageBreak/>
              <w:t>may include both seed, field, cryo-preserved or in vitro collections</w:t>
            </w:r>
            <w:r>
              <w:t xml:space="preserve"> depending on the species conserved and the available facilities in the country.</w:t>
            </w:r>
          </w:p>
          <w:p w14:paraId="13161E91" w14:textId="77777777" w:rsidR="004C005A" w:rsidRPr="008B6525" w:rsidRDefault="004C005A" w:rsidP="001031F4">
            <w:pPr>
              <w:pStyle w:val="MText"/>
            </w:pPr>
          </w:p>
          <w:p w14:paraId="529F4C22" w14:textId="77777777" w:rsidR="004C005A" w:rsidRPr="001031F4" w:rsidRDefault="004C005A" w:rsidP="001031F4">
            <w:pPr>
              <w:pStyle w:val="MText"/>
              <w:rPr>
                <w:b/>
                <w:bCs/>
                <w:i/>
              </w:rPr>
            </w:pPr>
            <w:r w:rsidRPr="001031F4">
              <w:rPr>
                <w:b/>
                <w:bCs/>
                <w:i/>
              </w:rPr>
              <w:t>Animal genetic resources</w:t>
            </w:r>
          </w:p>
          <w:p w14:paraId="5A53B8A7" w14:textId="3DF62604" w:rsidR="007F2D9F" w:rsidRPr="00837EC7" w:rsidRDefault="004C005A" w:rsidP="001031F4">
            <w:pPr>
              <w:pStyle w:val="MText"/>
              <w:rPr>
                <w:rFonts w:cstheme="minorHAnsi"/>
              </w:rPr>
            </w:pPr>
            <w:r w:rsidRPr="008B6525">
              <w:t xml:space="preserve">For the animal component the indicator is calculated as the number of local breeds </w:t>
            </w:r>
            <w:r>
              <w:t>with enough</w:t>
            </w:r>
            <w:r w:rsidRPr="008B6525">
              <w:t xml:space="preserve"> genetic material stored within </w:t>
            </w:r>
            <w:proofErr w:type="spellStart"/>
            <w:r w:rsidRPr="008B6525">
              <w:t>genebank</w:t>
            </w:r>
            <w:proofErr w:type="spellEnd"/>
            <w:r w:rsidRPr="008B6525">
              <w:t xml:space="preserve"> collection</w:t>
            </w:r>
            <w:r>
              <w:t>s</w:t>
            </w:r>
            <w:r w:rsidRPr="008B6525" w:rsidDel="00B411BF">
              <w:t xml:space="preserve"> </w:t>
            </w:r>
            <w:r>
              <w:t xml:space="preserve"> allowing </w:t>
            </w:r>
            <w:r w:rsidRPr="008B6525">
              <w:t>to reconstitute the breed</w:t>
            </w:r>
            <w:r>
              <w:t xml:space="preserve"> in case of extinction</w:t>
            </w:r>
            <w:r w:rsidRPr="008B6525">
              <w:t xml:space="preserve"> (based on the Guidelines on </w:t>
            </w:r>
            <w:proofErr w:type="spellStart"/>
            <w:r w:rsidRPr="008B6525">
              <w:t>Cryconservation</w:t>
            </w:r>
            <w:proofErr w:type="spellEnd"/>
            <w:r w:rsidRPr="008B6525">
              <w:t xml:space="preserve"> of animal genetic resources, FAO, 2012, </w:t>
            </w:r>
            <w:hyperlink r:id="rId20" w:history="1">
              <w:r w:rsidRPr="005A673D">
                <w:rPr>
                  <w:rStyle w:val="Hyperlink"/>
                </w:rPr>
                <w:t>http://www.fao.org/docrep/016/i3017e/i3017e00.htm</w:t>
              </w:r>
            </w:hyperlink>
            <w:r w:rsidRPr="008B6525">
              <w:t>).</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5667811" w14:textId="77777777" w:rsidR="004C005A" w:rsidRPr="00573631" w:rsidRDefault="004C005A" w:rsidP="00932EF3">
            <w:pPr>
              <w:pStyle w:val="MSubHeader"/>
            </w:pPr>
            <w:r w:rsidRPr="00573631">
              <w:t>Treatment of missing values:</w:t>
            </w:r>
          </w:p>
          <w:p w14:paraId="418E6264" w14:textId="77777777" w:rsidR="004C005A" w:rsidRPr="00573631" w:rsidRDefault="004C005A" w:rsidP="004C005A">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0E61660E" w14:textId="77777777" w:rsidR="004C005A" w:rsidRPr="00D214F8" w:rsidRDefault="004C005A" w:rsidP="00932EF3">
            <w:pPr>
              <w:pStyle w:val="MText"/>
              <w:rPr>
                <w:highlight w:val="yellow"/>
              </w:rPr>
            </w:pPr>
            <w:r w:rsidRPr="00EF5AA3">
              <w:t>For plants missing values are treated as such and not replaced by estimates.</w:t>
            </w:r>
            <w:r>
              <w:t xml:space="preserve"> For animals, for a given breed</w:t>
            </w:r>
            <w:r w:rsidRPr="00932EF3">
              <w:t xml:space="preserve">, if no data are provided for a respective year, it is assumed that the storage status remains the same as for the last year for which data have been reported.  In this case the nature of data is considered to be estimated. However, if the most recent reporting refers to a year more than 10- years before, the storage </w:t>
            </w:r>
            <w:proofErr w:type="gramStart"/>
            <w:r w:rsidRPr="00932EF3">
              <w:t>status  is</w:t>
            </w:r>
            <w:proofErr w:type="gramEnd"/>
            <w:r w:rsidRPr="00932EF3">
              <w:t xml:space="preserve"> considered “unknown”. </w:t>
            </w:r>
          </w:p>
          <w:p w14:paraId="4994E4C0" w14:textId="77777777" w:rsidR="004C005A" w:rsidRDefault="004C005A" w:rsidP="004C005A">
            <w:pPr>
              <w:shd w:val="clear" w:color="auto" w:fill="FFFFFF"/>
              <w:spacing w:after="0"/>
              <w:ind w:left="495"/>
              <w:rPr>
                <w:rFonts w:eastAsia="Times New Roman" w:cs="Times New Roman"/>
                <w:color w:val="4A4A4A"/>
                <w:sz w:val="21"/>
                <w:szCs w:val="21"/>
                <w:lang w:eastAsia="en-GB"/>
              </w:rPr>
            </w:pPr>
          </w:p>
          <w:p w14:paraId="70188665" w14:textId="77777777" w:rsidR="004C005A" w:rsidRPr="00573631" w:rsidRDefault="004C005A" w:rsidP="004C005A">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32E4AA66" w:rsidR="007F2D9F" w:rsidRPr="00837EC7" w:rsidRDefault="004C005A" w:rsidP="00932EF3">
            <w:pPr>
              <w:pStyle w:val="MText"/>
              <w:rPr>
                <w:rFonts w:cstheme="minorHAnsi"/>
              </w:rPr>
            </w:pPr>
            <w:r w:rsidRPr="00EF5AA3">
              <w:t>For both components, plants and animals, missing values are treated as such and not replaced by estimates.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82E417C" w14:textId="77777777" w:rsidR="004C005A" w:rsidRPr="00573631" w:rsidRDefault="004C005A" w:rsidP="006057E4">
            <w:pPr>
              <w:pStyle w:val="MSubHeader"/>
            </w:pPr>
            <w:r w:rsidRPr="00573631">
              <w:t>Regional aggregates:</w:t>
            </w:r>
          </w:p>
          <w:p w14:paraId="27492CB0" w14:textId="4CF62441" w:rsidR="007F2D9F" w:rsidRPr="00837EC7" w:rsidRDefault="004C005A" w:rsidP="006057E4">
            <w:pPr>
              <w:pStyle w:val="MText"/>
              <w:rPr>
                <w:rFonts w:cstheme="minorHAnsi"/>
              </w:rPr>
            </w:pPr>
            <w:r w:rsidRPr="00EF5AA3">
              <w:t>For both components, plants and animals, aggregates are the sum of country values.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E118942" w14:textId="77777777" w:rsidR="004C005A" w:rsidRPr="006057E4" w:rsidRDefault="004C005A" w:rsidP="006057E4">
            <w:pPr>
              <w:pStyle w:val="MSubHeader"/>
            </w:pPr>
            <w:r w:rsidRPr="006057E4">
              <w:t>Methods and guidance available to countries for the compilation of the data at the national level:</w:t>
            </w:r>
          </w:p>
          <w:p w14:paraId="71CB8356" w14:textId="77777777" w:rsidR="004C005A" w:rsidRDefault="004C005A" w:rsidP="004C005A">
            <w:pPr>
              <w:pStyle w:val="MText"/>
            </w:pPr>
            <w:r>
              <w:t>For the plant component of the indicator, o</w:t>
            </w:r>
            <w:r w:rsidRPr="008B6525">
              <w:t>fficially appointed National Focal Points</w:t>
            </w:r>
            <w:r>
              <w:t xml:space="preserve"> and managers of regional or international </w:t>
            </w:r>
            <w:proofErr w:type="spellStart"/>
            <w:r>
              <w:t>genebanks</w:t>
            </w:r>
            <w:proofErr w:type="spellEnd"/>
            <w:r>
              <w:t xml:space="preserve"> are requested to provide the list of accessions conserved in medium or long term conservation facilities by filling a spreadsheet contained in document </w:t>
            </w:r>
            <w:r w:rsidRPr="00AB5947">
              <w:t>List of descriptors for reporting on the Plant Component of SDG indicator 2.5.1</w:t>
            </w:r>
            <w:r>
              <w:t xml:space="preserve"> (see References) accessible from the WIEWS home page (</w:t>
            </w:r>
            <w:hyperlink r:id="rId21" w:history="1">
              <w:r w:rsidRPr="005A673D">
                <w:rPr>
                  <w:rStyle w:val="Hyperlink"/>
                </w:rPr>
                <w:t>http://www.fao.org/wiews</w:t>
              </w:r>
            </w:hyperlink>
            <w:r>
              <w:t>). Out of the 12 passport descriptors which can be used to characterize each accession, four are mandatory: (</w:t>
            </w:r>
            <w:proofErr w:type="spellStart"/>
            <w:r>
              <w:t>i</w:t>
            </w:r>
            <w:proofErr w:type="spellEnd"/>
            <w:r>
              <w:t xml:space="preserve">) </w:t>
            </w:r>
            <w:r w:rsidRPr="008B6525" w:rsidDel="0071217B">
              <w:t xml:space="preserve">the name of the </w:t>
            </w:r>
            <w:proofErr w:type="spellStart"/>
            <w:r w:rsidRPr="008B6525" w:rsidDel="0071217B">
              <w:t>genebank</w:t>
            </w:r>
            <w:proofErr w:type="spellEnd"/>
            <w:r w:rsidRPr="008B6525" w:rsidDel="0071217B">
              <w:t xml:space="preserve"> (or </w:t>
            </w:r>
            <w:r w:rsidRPr="00335B7A" w:rsidDel="0071217B">
              <w:rPr>
                <w:i/>
              </w:rPr>
              <w:t xml:space="preserve">holding institute </w:t>
            </w:r>
            <w:r w:rsidRPr="00335B7A" w:rsidDel="0071217B">
              <w:rPr>
                <w:i/>
              </w:rPr>
              <w:lastRenderedPageBreak/>
              <w:t>code</w:t>
            </w:r>
            <w:r w:rsidRPr="008B6525" w:rsidDel="0071217B">
              <w:t>)</w:t>
            </w:r>
            <w:r>
              <w:t>;</w:t>
            </w:r>
            <w:r w:rsidRPr="008B6525" w:rsidDel="0071217B">
              <w:t xml:space="preserve"> </w:t>
            </w:r>
            <w:r>
              <w:t xml:space="preserve">(ii) </w:t>
            </w:r>
            <w:r w:rsidRPr="008B6525" w:rsidDel="0071217B">
              <w:t xml:space="preserve">the </w:t>
            </w:r>
            <w:r w:rsidRPr="00335B7A" w:rsidDel="0071217B">
              <w:rPr>
                <w:i/>
              </w:rPr>
              <w:t>accession number</w:t>
            </w:r>
            <w:r w:rsidRPr="001C5C25" w:rsidDel="0071217B">
              <w:rPr>
                <w:rStyle w:val="FootnoteReference"/>
              </w:rPr>
              <w:footnoteReference w:id="1"/>
            </w:r>
            <w:r>
              <w:t>;</w:t>
            </w:r>
            <w:r w:rsidRPr="008B6525" w:rsidDel="0071217B">
              <w:t xml:space="preserve"> </w:t>
            </w:r>
            <w:r>
              <w:t xml:space="preserve">(iii) </w:t>
            </w:r>
            <w:r w:rsidRPr="008B6525" w:rsidDel="0071217B">
              <w:t>the scientific name of the accession (</w:t>
            </w:r>
            <w:r w:rsidRPr="00335B7A" w:rsidDel="0071217B">
              <w:rPr>
                <w:i/>
              </w:rPr>
              <w:t>name of taxon</w:t>
            </w:r>
            <w:r w:rsidRPr="008B6525" w:rsidDel="0071217B">
              <w:t>, including genus, species and lower taxonomic ranking)</w:t>
            </w:r>
            <w:r>
              <w:t>; and (iv) the type of storage</w:t>
            </w:r>
            <w:r w:rsidRPr="008B6525" w:rsidDel="0071217B">
              <w:t xml:space="preserve">. </w:t>
            </w:r>
            <w:r>
              <w:t>Reporting</w:t>
            </w:r>
            <w:r w:rsidRPr="008B6525" w:rsidDel="0071217B">
              <w:t xml:space="preserve"> on </w:t>
            </w:r>
            <w:r>
              <w:t>the remaining</w:t>
            </w:r>
            <w:r w:rsidRPr="008B6525" w:rsidDel="0071217B">
              <w:t xml:space="preserve"> descriptors is </w:t>
            </w:r>
            <w:r>
              <w:t>highly recommended, as it</w:t>
            </w:r>
            <w:r w:rsidRPr="008B6525" w:rsidDel="0071217B">
              <w:t xml:space="preserve"> allows </w:t>
            </w:r>
            <w:r>
              <w:t>the analysis of</w:t>
            </w:r>
            <w:r w:rsidRPr="008B6525" w:rsidDel="0071217B">
              <w:t xml:space="preserve"> changes in different types of diversity concerned, including changes in the type and origin of the material secured (e.g. </w:t>
            </w:r>
            <w:r w:rsidRPr="00335B7A" w:rsidDel="0071217B">
              <w:rPr>
                <w:i/>
              </w:rPr>
              <w:t>biological status</w:t>
            </w:r>
            <w:r w:rsidRPr="008B6525" w:rsidDel="0071217B">
              <w:t xml:space="preserve">; </w:t>
            </w:r>
            <w:r w:rsidRPr="00335B7A" w:rsidDel="0071217B">
              <w:rPr>
                <w:i/>
              </w:rPr>
              <w:t>country of origin</w:t>
            </w:r>
            <w:r w:rsidRPr="008B6525" w:rsidDel="0071217B">
              <w:t xml:space="preserve">; </w:t>
            </w:r>
            <w:r w:rsidRPr="00615E88" w:rsidDel="0071217B">
              <w:rPr>
                <w:i/>
              </w:rPr>
              <w:t>locations of safety duplications</w:t>
            </w:r>
            <w:r w:rsidRPr="008B6525" w:rsidDel="0071217B">
              <w:t>; etc.) and better describe</w:t>
            </w:r>
            <w:r>
              <w:t>s</w:t>
            </w:r>
            <w:r w:rsidRPr="008B6525" w:rsidDel="0071217B">
              <w:t xml:space="preserve"> the composition of the secured materials. </w:t>
            </w:r>
            <w:r>
              <w:t xml:space="preserve">The descriptors have been agreed by the FAO Commission on Genetic Resources for Food and Agriculture (see question 6.2 in the “Reporting format for monitoring the implementation of the Second global Plan of Action for Plant Genetic Resources for Food and Agriculture” </w:t>
            </w:r>
            <w:hyperlink r:id="rId22" w:history="1">
              <w:r w:rsidRPr="00D805CF">
                <w:rPr>
                  <w:rStyle w:val="Hyperlink"/>
                </w:rPr>
                <w:t>http://www.fao.org/3/a-mm294e.pdf</w:t>
              </w:r>
            </w:hyperlink>
            <w:r>
              <w:t xml:space="preserve">). </w:t>
            </w:r>
            <w:proofErr w:type="spellStart"/>
            <w:r>
              <w:t>Genebank</w:t>
            </w:r>
            <w:proofErr w:type="spellEnd"/>
            <w:r>
              <w:t xml:space="preserve"> holdings are counted based on the list of accessions reported.</w:t>
            </w:r>
          </w:p>
          <w:p w14:paraId="277A7CB2" w14:textId="77777777" w:rsidR="004C005A" w:rsidRDefault="004C005A" w:rsidP="004C005A">
            <w:pPr>
              <w:pStyle w:val="MText"/>
            </w:pPr>
          </w:p>
          <w:p w14:paraId="0232E6B5" w14:textId="7B1C206A" w:rsidR="007F2D9F" w:rsidRPr="00837EC7" w:rsidRDefault="004C005A" w:rsidP="006057E4">
            <w:pPr>
              <w:pStyle w:val="MText"/>
              <w:rPr>
                <w:rFonts w:cstheme="minorHAnsi"/>
              </w:rPr>
            </w:pPr>
            <w:r>
              <w:t xml:space="preserve">For the animal component the National Coordinators for the Management of Animal Genetic Resources provide the type of material (e.g. semen samples, embryos, somatic cells) cryo-conserved within the framework of a </w:t>
            </w:r>
            <w:proofErr w:type="spellStart"/>
            <w:r>
              <w:t>cryconservation</w:t>
            </w:r>
            <w:proofErr w:type="spellEnd"/>
            <w:r>
              <w:t xml:space="preserve"> programme, as well as the number of the respective male and female donors to the Domestic Animal Diversity Information System DAD-IS.</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6B4DEA2" w14:textId="01148ABB" w:rsidR="004C005A" w:rsidRDefault="004C005A" w:rsidP="004C005A">
            <w:pPr>
              <w:pStyle w:val="MSubHeader"/>
            </w:pPr>
            <w:r>
              <w:t>Quality assurance</w:t>
            </w:r>
            <w:r w:rsidR="006057E4">
              <w:t>:</w:t>
            </w:r>
          </w:p>
          <w:p w14:paraId="13CDD561" w14:textId="77777777" w:rsidR="004C005A" w:rsidRDefault="004C005A" w:rsidP="004C005A">
            <w:pPr>
              <w:pStyle w:val="MText"/>
            </w:pPr>
            <w:r>
              <w:t xml:space="preserve">FAO. 2012. </w:t>
            </w:r>
            <w:proofErr w:type="spellStart"/>
            <w:r>
              <w:t>Cryoconservation</w:t>
            </w:r>
            <w:proofErr w:type="spellEnd"/>
            <w:r>
              <w:t xml:space="preserve"> of animal genetic resources. FAO Animal Production and Health Guidelines No. 12. Rome. (available at </w:t>
            </w:r>
            <w:hyperlink r:id="rId23" w:history="1">
              <w:r w:rsidRPr="001975AE">
                <w:rPr>
                  <w:rStyle w:val="Hyperlink"/>
                </w:rPr>
                <w:t>http://www.fao.org/docrep/016/i3017e/i3017e00.pdf</w:t>
              </w:r>
            </w:hyperlink>
            <w:r>
              <w:t>)</w:t>
            </w:r>
          </w:p>
          <w:p w14:paraId="5A7FACB3" w14:textId="77777777" w:rsidR="004C005A" w:rsidRDefault="004C005A" w:rsidP="004C005A">
            <w:pPr>
              <w:pStyle w:val="MText"/>
            </w:pPr>
          </w:p>
          <w:p w14:paraId="49CC4A3F" w14:textId="63265E22" w:rsidR="007F2D9F" w:rsidRPr="00837EC7" w:rsidRDefault="004C005A" w:rsidP="006057E4">
            <w:pPr>
              <w:pStyle w:val="MText"/>
              <w:rPr>
                <w:rFonts w:ascii="Calibri" w:hAnsi="Calibri" w:cs="Calibri"/>
                <w:color w:val="000000"/>
              </w:rPr>
            </w:pPr>
            <w:r>
              <w:t xml:space="preserve">FAO 2014. </w:t>
            </w:r>
            <w:proofErr w:type="spellStart"/>
            <w:r>
              <w:t>Genebank</w:t>
            </w:r>
            <w:proofErr w:type="spellEnd"/>
            <w:r>
              <w:t xml:space="preserve"> Standards for Plant Genetic Resources for Food and Agriculture. </w:t>
            </w:r>
            <w:r w:rsidRPr="00233EEA">
              <w:rPr>
                <w:lang w:val="fr-FR"/>
              </w:rPr>
              <w:t>Rome. (</w:t>
            </w:r>
            <w:hyperlink r:id="rId24" w:history="1">
              <w:r w:rsidRPr="00233EEA">
                <w:rPr>
                  <w:rStyle w:val="Hyperlink"/>
                  <w:lang w:val="fr-FR"/>
                </w:rPr>
                <w:t>http://www.fao.org/3/a-i3704e.pdf</w:t>
              </w:r>
            </w:hyperlink>
            <w:r w:rsidRPr="00233EEA">
              <w:rPr>
                <w:lang w:val="fr-FR"/>
              </w:rPr>
              <w:t>)</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lastRenderedPageBreak/>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975A639" w14:textId="6A47133F" w:rsidR="004C005A" w:rsidRPr="00573631" w:rsidRDefault="004C005A" w:rsidP="006057E4">
            <w:pPr>
              <w:pStyle w:val="MHeader"/>
            </w:pPr>
            <w:r w:rsidRPr="00573631">
              <w:t xml:space="preserve">Data </w:t>
            </w:r>
            <w:r w:rsidR="006057E4">
              <w:t>a</w:t>
            </w:r>
            <w:r w:rsidRPr="00573631">
              <w:t>vailability</w:t>
            </w:r>
          </w:p>
          <w:p w14:paraId="356C8B6A" w14:textId="77777777" w:rsidR="004C005A" w:rsidRPr="00573631" w:rsidRDefault="004C005A" w:rsidP="006057E4">
            <w:pPr>
              <w:pStyle w:val="MSubHeader"/>
            </w:pPr>
            <w:r w:rsidRPr="00573631">
              <w:t>Description:</w:t>
            </w:r>
          </w:p>
          <w:p w14:paraId="202D2026" w14:textId="77777777" w:rsidR="004C005A" w:rsidRPr="006057E4" w:rsidRDefault="004C005A" w:rsidP="006057E4">
            <w:pPr>
              <w:pStyle w:val="MText"/>
              <w:rPr>
                <w:b/>
                <w:bCs/>
                <w:i/>
                <w:iCs/>
              </w:rPr>
            </w:pPr>
            <w:r w:rsidRPr="006057E4">
              <w:rPr>
                <w:b/>
                <w:bCs/>
                <w:i/>
                <w:iCs/>
              </w:rPr>
              <w:t>Plant genetic resources</w:t>
            </w:r>
          </w:p>
          <w:p w14:paraId="7E3725F2" w14:textId="77777777" w:rsidR="004C005A" w:rsidRPr="008B6525" w:rsidRDefault="004C005A" w:rsidP="006057E4">
            <w:pPr>
              <w:pStyle w:val="MText"/>
            </w:pPr>
            <w:r w:rsidRPr="008B6525">
              <w:t xml:space="preserve">The data collected </w:t>
            </w:r>
            <w:r>
              <w:t>as part of the first monitoring cycle of</w:t>
            </w:r>
            <w:r w:rsidRPr="008B6525">
              <w:t xml:space="preserve"> the implementation of the Second Global Plan of Action for PGRFA serve as baseline (number of accessions as of June 2014). </w:t>
            </w:r>
          </w:p>
          <w:p w14:paraId="24B7B472" w14:textId="77777777" w:rsidR="004C005A" w:rsidRPr="008B6525" w:rsidRDefault="004C005A" w:rsidP="006057E4">
            <w:pPr>
              <w:pStyle w:val="MText"/>
            </w:pPr>
          </w:p>
          <w:p w14:paraId="369232E3" w14:textId="77777777" w:rsidR="004C005A" w:rsidRPr="008B6525" w:rsidRDefault="004C005A" w:rsidP="006057E4">
            <w:pPr>
              <w:pStyle w:val="MText"/>
            </w:pPr>
            <w:r w:rsidRPr="008B6525">
              <w:t xml:space="preserve">As of </w:t>
            </w:r>
            <w:r>
              <w:t>February 2019</w:t>
            </w:r>
            <w:r w:rsidRPr="008B6525">
              <w:t xml:space="preserve">, </w:t>
            </w:r>
            <w:r>
              <w:t>d</w:t>
            </w:r>
            <w:r w:rsidRPr="009C1659">
              <w:t>ata on over 5 million accessions from 9</w:t>
            </w:r>
            <w:r>
              <w:t>8</w:t>
            </w:r>
            <w:r w:rsidRPr="009C1659">
              <w:t xml:space="preserve"> countries and 17 international/regional </w:t>
            </w:r>
            <w:proofErr w:type="spellStart"/>
            <w:r w:rsidRPr="009C1659">
              <w:t>centres</w:t>
            </w:r>
            <w:proofErr w:type="spellEnd"/>
            <w:r w:rsidRPr="009C1659">
              <w:t xml:space="preserve"> are </w:t>
            </w:r>
            <w:r>
              <w:t>being published</w:t>
            </w:r>
            <w:r w:rsidRPr="009C1659">
              <w:t xml:space="preserve">. The data collection is carried out annually in January. </w:t>
            </w:r>
            <w:r>
              <w:t>Continued efforts</w:t>
            </w:r>
            <w:r w:rsidRPr="008B6525">
              <w:t xml:space="preserve"> are made to improve the coverage of countries</w:t>
            </w:r>
            <w:r>
              <w:t xml:space="preserve"> and </w:t>
            </w:r>
            <w:r w:rsidRPr="009C1659">
              <w:t xml:space="preserve">international/regional </w:t>
            </w:r>
            <w:proofErr w:type="spellStart"/>
            <w:r w:rsidRPr="009C1659">
              <w:t>centres</w:t>
            </w:r>
            <w:proofErr w:type="spellEnd"/>
            <w:r>
              <w:t>, as well as the quality of the information</w:t>
            </w:r>
            <w:r w:rsidRPr="008B6525">
              <w:t>.</w:t>
            </w:r>
          </w:p>
          <w:p w14:paraId="21B6EE28"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01DB3726" w14:textId="77777777" w:rsidR="004C005A" w:rsidRPr="00BD64E7" w:rsidRDefault="004C005A" w:rsidP="00BD64E7">
            <w:pPr>
              <w:pStyle w:val="MText"/>
              <w:rPr>
                <w:b/>
                <w:bCs/>
                <w:i/>
                <w:iCs/>
              </w:rPr>
            </w:pPr>
            <w:r w:rsidRPr="00BD64E7">
              <w:rPr>
                <w:b/>
                <w:bCs/>
                <w:i/>
                <w:iCs/>
              </w:rPr>
              <w:t>Animal genetic resources</w:t>
            </w:r>
          </w:p>
          <w:p w14:paraId="51DF4C46" w14:textId="77777777" w:rsidR="004C005A" w:rsidRDefault="004C005A" w:rsidP="00BD64E7">
            <w:pPr>
              <w:pStyle w:val="MText"/>
            </w:pPr>
            <w:r w:rsidRPr="008B6525">
              <w:t>The analysis of country reports to FAO provided by 128 countries</w:t>
            </w:r>
            <w:r>
              <w:t xml:space="preserve"> in 2014</w:t>
            </w:r>
            <w:r w:rsidRPr="008B6525">
              <w:t xml:space="preserve"> for the preparation of ‘The Second Report on the State of the World’s Animal Genetic Resources for Food and Agriculture’ provide</w:t>
            </w:r>
            <w:r>
              <w:t>d</w:t>
            </w:r>
            <w:r w:rsidRPr="008B6525">
              <w:t xml:space="preserve"> a first baseline with regard to the number of national breed populations where sufficient material is stored.</w:t>
            </w:r>
            <w:r>
              <w:t xml:space="preserve"> As of </w:t>
            </w:r>
            <w:proofErr w:type="gramStart"/>
            <w:r>
              <w:t>March 2018</w:t>
            </w:r>
            <w:proofErr w:type="gramEnd"/>
            <w:r>
              <w:t xml:space="preserve"> </w:t>
            </w:r>
            <w:r w:rsidRPr="00A10C14">
              <w:t xml:space="preserve">the information reported in DAD-IS </w:t>
            </w:r>
            <w:r>
              <w:t>was</w:t>
            </w:r>
            <w:r w:rsidRPr="00A10C14">
              <w:t xml:space="preserve"> still scarce. According to DAD-IS, genetic material is </w:t>
            </w:r>
            <w:proofErr w:type="spellStart"/>
            <w:r w:rsidRPr="00A10C14">
              <w:t>cryoconserved</w:t>
            </w:r>
            <w:proofErr w:type="spellEnd"/>
            <w:r w:rsidRPr="00A10C14">
              <w:t xml:space="preserve"> for only a very low proportion (3 percent) of local breeds and for only around 1 percent of breeds is the quantity of stored material estimated to be sufficient for population reconstitution. The data from the Country Reports are not directly comparable with the data in DAD-IS, because the Country Reports refer also to transboundary breeds. However, the results based on DAD-IS data underline the urgent need for countries to report information relating to </w:t>
            </w:r>
            <w:proofErr w:type="spellStart"/>
            <w:r w:rsidRPr="00A10C14">
              <w:t>cryconserved</w:t>
            </w:r>
            <w:proofErr w:type="spellEnd"/>
            <w:r w:rsidRPr="00A10C14">
              <w:t xml:space="preserve"> material in DAD-IS</w:t>
            </w:r>
            <w:r>
              <w:t>.</w:t>
            </w:r>
          </w:p>
          <w:p w14:paraId="7E7DFE5B" w14:textId="77777777" w:rsidR="004C005A" w:rsidRPr="00573631" w:rsidRDefault="004C005A" w:rsidP="004C005A">
            <w:pPr>
              <w:shd w:val="clear" w:color="auto" w:fill="FFFFFF"/>
              <w:spacing w:after="0"/>
              <w:rPr>
                <w:rFonts w:eastAsia="Times New Roman" w:cs="Times New Roman"/>
                <w:color w:val="4A4A4A"/>
                <w:sz w:val="21"/>
                <w:szCs w:val="21"/>
                <w:lang w:eastAsia="en-GB"/>
              </w:rPr>
            </w:pPr>
          </w:p>
          <w:p w14:paraId="4293F39A" w14:textId="77777777" w:rsidR="004C005A" w:rsidRPr="00573631" w:rsidRDefault="004C005A" w:rsidP="00BD64E7">
            <w:pPr>
              <w:pStyle w:val="MSubHeader"/>
            </w:pPr>
            <w:r w:rsidRPr="00573631">
              <w:t>Time series:</w:t>
            </w:r>
          </w:p>
          <w:p w14:paraId="40F52F3D" w14:textId="77777777" w:rsidR="004C005A" w:rsidRPr="00BD64E7" w:rsidRDefault="004C005A" w:rsidP="00BD64E7">
            <w:pPr>
              <w:pStyle w:val="MText"/>
              <w:rPr>
                <w:b/>
                <w:bCs/>
                <w:i/>
              </w:rPr>
            </w:pPr>
            <w:r w:rsidRPr="00BD64E7">
              <w:rPr>
                <w:b/>
                <w:bCs/>
                <w:i/>
              </w:rPr>
              <w:t>Plant genetic resources</w:t>
            </w:r>
          </w:p>
          <w:p w14:paraId="19221E44" w14:textId="77777777" w:rsidR="004C005A" w:rsidRPr="001E63A3" w:rsidRDefault="004C005A" w:rsidP="00BD64E7">
            <w:pPr>
              <w:pStyle w:val="MText"/>
            </w:pPr>
            <w:r>
              <w:t>Data are available in WIEWS for 2014, 2016, 2017 and 2018. E</w:t>
            </w:r>
            <w:r w:rsidRPr="001E63A3">
              <w:t>stimate</w:t>
            </w:r>
            <w:r>
              <w:t>s</w:t>
            </w:r>
            <w:r w:rsidRPr="001E63A3">
              <w:t xml:space="preserve"> </w:t>
            </w:r>
            <w:r>
              <w:t xml:space="preserve">of </w:t>
            </w:r>
            <w:r w:rsidRPr="001E63A3">
              <w:t xml:space="preserve">the status of the indicator </w:t>
            </w:r>
            <w:r>
              <w:t xml:space="preserve">before 2014 are made using the </w:t>
            </w:r>
            <w:r w:rsidRPr="0030166B">
              <w:rPr>
                <w:i/>
              </w:rPr>
              <w:t>acquisition date</w:t>
            </w:r>
            <w:r>
              <w:t xml:space="preserve"> of the accessions reported in 2014.</w:t>
            </w:r>
          </w:p>
          <w:p w14:paraId="4CEFC7C8" w14:textId="77777777" w:rsidR="004C005A" w:rsidRPr="001E63A3" w:rsidRDefault="004C005A" w:rsidP="00BD64E7">
            <w:pPr>
              <w:pStyle w:val="MText"/>
            </w:pPr>
          </w:p>
          <w:p w14:paraId="25D01C86" w14:textId="77777777" w:rsidR="004C005A" w:rsidRPr="00BD64E7" w:rsidRDefault="004C005A" w:rsidP="00BD64E7">
            <w:pPr>
              <w:pStyle w:val="MText"/>
              <w:rPr>
                <w:b/>
                <w:bCs/>
                <w:i/>
              </w:rPr>
            </w:pPr>
            <w:r w:rsidRPr="00BD64E7">
              <w:rPr>
                <w:b/>
                <w:bCs/>
                <w:i/>
              </w:rPr>
              <w:t>Animal genetic resources</w:t>
            </w:r>
          </w:p>
          <w:p w14:paraId="3BE3047E" w14:textId="77777777" w:rsidR="004C005A" w:rsidRDefault="004C005A" w:rsidP="00BD64E7">
            <w:pPr>
              <w:pStyle w:val="MText"/>
            </w:pPr>
            <w:r w:rsidRPr="001E63A3">
              <w:t>Base line of data are country reports provided in 2014.</w:t>
            </w:r>
            <w:r>
              <w:t xml:space="preserve"> DAD-IS data are available for 2017 and 2018.</w:t>
            </w:r>
          </w:p>
          <w:p w14:paraId="52D121CB" w14:textId="77777777" w:rsidR="004C005A" w:rsidRDefault="004C005A" w:rsidP="004C005A">
            <w:pPr>
              <w:shd w:val="clear" w:color="auto" w:fill="FFFFFF"/>
              <w:spacing w:after="0"/>
              <w:rPr>
                <w:rFonts w:eastAsia="Times New Roman" w:cs="Times New Roman"/>
                <w:b/>
                <w:bCs/>
                <w:color w:val="4A4A4A"/>
                <w:sz w:val="21"/>
                <w:szCs w:val="21"/>
                <w:lang w:eastAsia="en-GB"/>
              </w:rPr>
            </w:pPr>
          </w:p>
          <w:p w14:paraId="727E6E38" w14:textId="3C4F8C96" w:rsidR="004C005A" w:rsidRPr="00573631" w:rsidRDefault="004C005A" w:rsidP="00BD64E7">
            <w:pPr>
              <w:pStyle w:val="MSubHeader"/>
            </w:pPr>
            <w:r w:rsidRPr="00573631">
              <w:t>Disaggregation:</w:t>
            </w:r>
          </w:p>
          <w:p w14:paraId="39185D77" w14:textId="64D0C24B" w:rsidR="00776312" w:rsidRPr="00837EC7" w:rsidRDefault="004C005A" w:rsidP="00BD64E7">
            <w:pPr>
              <w:pStyle w:val="MText"/>
              <w:rPr>
                <w:rFonts w:cstheme="minorHAnsi"/>
              </w:rPr>
            </w:pPr>
            <w:r w:rsidRPr="008B6525">
              <w:lastRenderedPageBreak/>
              <w:t xml:space="preserve">For both plant and animal components geographic disaggregation (national, regional, global) is </w:t>
            </w:r>
            <w:r>
              <w:t>made</w:t>
            </w:r>
            <w:r w:rsidRPr="008B6525">
              <w:t>. Grouping by sex, age etc. is not applicable.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E989CCD" w14:textId="77777777" w:rsidR="004C005A" w:rsidRPr="00573631" w:rsidRDefault="004C005A" w:rsidP="00625D41">
            <w:pPr>
              <w:pStyle w:val="MSubHeader"/>
            </w:pPr>
            <w:r w:rsidRPr="00573631">
              <w:t>Sources of discrepancies:</w:t>
            </w:r>
          </w:p>
          <w:p w14:paraId="5FC42822" w14:textId="77777777" w:rsidR="004C005A" w:rsidRPr="00573631" w:rsidRDefault="004C005A" w:rsidP="00625D41">
            <w:pPr>
              <w:pStyle w:val="MText"/>
            </w:pPr>
            <w:r w:rsidRPr="003E5A23">
              <w:t>There are no internationally estimated data. Data on this indicator are all produced</w:t>
            </w:r>
            <w:r>
              <w:t xml:space="preserve"> by countries and regional or international </w:t>
            </w:r>
            <w:proofErr w:type="spellStart"/>
            <w:r>
              <w:t>centres</w:t>
            </w:r>
            <w:proofErr w:type="spellEnd"/>
            <w:r w:rsidRPr="003E5A23">
              <w:t xml:space="preserve">. </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BF691E" w14:textId="77777777" w:rsidR="0065453E" w:rsidRPr="00573631" w:rsidRDefault="0065453E" w:rsidP="00625D41">
            <w:pPr>
              <w:pStyle w:val="MHeader"/>
            </w:pPr>
            <w:r w:rsidRPr="00573631">
              <w:t>References</w:t>
            </w:r>
          </w:p>
          <w:p w14:paraId="236AB2C0" w14:textId="77777777" w:rsidR="0065453E" w:rsidRPr="00625D41" w:rsidRDefault="0065453E" w:rsidP="00625D41">
            <w:pPr>
              <w:pStyle w:val="MText"/>
              <w:rPr>
                <w:b/>
                <w:bCs/>
                <w:i/>
                <w:iCs/>
              </w:rPr>
            </w:pPr>
            <w:r w:rsidRPr="00625D41">
              <w:rPr>
                <w:b/>
                <w:bCs/>
                <w:i/>
                <w:iCs/>
              </w:rPr>
              <w:t>Plant genetic resources</w:t>
            </w:r>
          </w:p>
          <w:p w14:paraId="4F582FBD" w14:textId="17BF9219" w:rsidR="0065453E" w:rsidRDefault="0065453E" w:rsidP="00625D41">
            <w:pPr>
              <w:pStyle w:val="MText"/>
              <w:rPr>
                <w:rStyle w:val="Hyperlink"/>
              </w:rPr>
            </w:pPr>
            <w:r w:rsidRPr="00EF5AA3">
              <w:t xml:space="preserve">National Focal Points for the monitoring of the Second Global Plan of Action for Plant Genetic Resources for Food and Agriculture and the preparation of country reports for The Third Report on the State of the World's Plant Genetic Resources for Food and Agriculture: </w:t>
            </w:r>
            <w:hyperlink r:id="rId25" w:history="1">
              <w:r w:rsidRPr="00DA7FC7">
                <w:rPr>
                  <w:rStyle w:val="Hyperlink"/>
                </w:rPr>
                <w:t>http://www.fao.org/agriculture/crops/thematic-sitemap/theme/seeds-pgr/gpa/national-focal-points/en/</w:t>
              </w:r>
            </w:hyperlink>
          </w:p>
          <w:p w14:paraId="2B548327" w14:textId="77777777" w:rsidR="00143381" w:rsidRDefault="00143381" w:rsidP="00625D41">
            <w:pPr>
              <w:pStyle w:val="MText"/>
            </w:pPr>
          </w:p>
          <w:p w14:paraId="052C4426" w14:textId="77777777" w:rsidR="0065453E" w:rsidRDefault="0065453E" w:rsidP="00625D41">
            <w:pPr>
              <w:pStyle w:val="MText"/>
            </w:pPr>
            <w:r w:rsidRPr="005E4A25">
              <w:t>List of descriptors for reporting on the Plant Component of SDG indicator 2.5.1</w:t>
            </w:r>
            <w:r>
              <w:t xml:space="preserve">, FAO 2017 </w:t>
            </w:r>
            <w:hyperlink r:id="rId26" w:history="1">
              <w:r w:rsidRPr="005A673D">
                <w:rPr>
                  <w:rStyle w:val="Hyperlink"/>
                </w:rPr>
                <w:t>http://www.fao.org/fileadmin/user_upload/wiews/docs/SDG_251_data_requirement_sheet_table_EN.docx</w:t>
              </w:r>
            </w:hyperlink>
            <w:r>
              <w:t xml:space="preserve"> </w:t>
            </w:r>
          </w:p>
          <w:p w14:paraId="5D055287" w14:textId="77777777" w:rsidR="00143381" w:rsidRDefault="00143381" w:rsidP="00625D41">
            <w:pPr>
              <w:pStyle w:val="MText"/>
            </w:pPr>
          </w:p>
          <w:p w14:paraId="0E3F1B28" w14:textId="6438403D" w:rsidR="0065453E" w:rsidRDefault="0065453E" w:rsidP="00625D41">
            <w:pPr>
              <w:pStyle w:val="MText"/>
            </w:pPr>
            <w:r w:rsidRPr="00EF5AA3">
              <w:t xml:space="preserve">Second Global Plan of Action for Plant Genetic Resources for Food and Agriculture: </w:t>
            </w:r>
            <w:hyperlink r:id="rId27" w:history="1">
              <w:r w:rsidRPr="00DA7FC7">
                <w:rPr>
                  <w:rStyle w:val="Hyperlink"/>
                </w:rPr>
                <w:t>http://www.fao.org/docrep/015/i2624e/i2624e00.htm</w:t>
              </w:r>
            </w:hyperlink>
          </w:p>
          <w:p w14:paraId="071590EB" w14:textId="77777777" w:rsidR="00143381" w:rsidRDefault="00143381" w:rsidP="00625D41">
            <w:pPr>
              <w:pStyle w:val="MText"/>
            </w:pPr>
          </w:p>
          <w:p w14:paraId="26018D99" w14:textId="303BF43D" w:rsidR="0065453E" w:rsidRPr="00EF5AA3" w:rsidRDefault="0065453E" w:rsidP="00625D41">
            <w:pPr>
              <w:pStyle w:val="MText"/>
            </w:pPr>
            <w:r w:rsidRPr="00EF5AA3">
              <w:t>Second Report on the State of the World’s Plant Genetic Resources for Food and Agriculture</w:t>
            </w:r>
          </w:p>
          <w:p w14:paraId="24A1E5AC" w14:textId="77777777" w:rsidR="0065453E" w:rsidRDefault="0065453E" w:rsidP="00625D41">
            <w:pPr>
              <w:pStyle w:val="MText"/>
            </w:pPr>
            <w:hyperlink r:id="rId28" w:history="1">
              <w:r w:rsidRPr="00DA7FC7">
                <w:rPr>
                  <w:rStyle w:val="Hyperlink"/>
                </w:rPr>
                <w:t>http://www.fao.org/docrep/013/i1500e/i1500e00.htm</w:t>
              </w:r>
            </w:hyperlink>
          </w:p>
          <w:p w14:paraId="05B46FCE" w14:textId="77777777" w:rsidR="00143381" w:rsidRDefault="00143381" w:rsidP="00625D41">
            <w:pPr>
              <w:pStyle w:val="MText"/>
            </w:pPr>
          </w:p>
          <w:p w14:paraId="71F4CF13" w14:textId="61654928" w:rsidR="0065453E" w:rsidRPr="00EF5AA3" w:rsidRDefault="0065453E" w:rsidP="00625D41">
            <w:pPr>
              <w:pStyle w:val="MText"/>
            </w:pPr>
            <w:proofErr w:type="spellStart"/>
            <w:r w:rsidRPr="00EF5AA3">
              <w:t>Genebank</w:t>
            </w:r>
            <w:proofErr w:type="spellEnd"/>
            <w:r w:rsidRPr="00EF5AA3">
              <w:t xml:space="preserve"> Standards for Plant Genetic Resources for Food and Agriculture, FAO, 2014</w:t>
            </w:r>
          </w:p>
          <w:p w14:paraId="57B8F2B4" w14:textId="77777777" w:rsidR="0065453E" w:rsidRDefault="0065453E" w:rsidP="00625D41">
            <w:pPr>
              <w:pStyle w:val="MText"/>
            </w:pPr>
            <w:hyperlink r:id="rId29" w:history="1">
              <w:r w:rsidRPr="00DA7FC7">
                <w:rPr>
                  <w:rStyle w:val="Hyperlink"/>
                </w:rPr>
                <w:t>http://www.fao.org/documents/card/en/c/7b79ee93-0f3c-5f58-9adc-5d4ef063f9c7/</w:t>
              </w:r>
            </w:hyperlink>
          </w:p>
          <w:p w14:paraId="75EBC090" w14:textId="77777777" w:rsidR="00143381" w:rsidRDefault="00143381" w:rsidP="00625D41">
            <w:pPr>
              <w:pStyle w:val="MText"/>
            </w:pPr>
          </w:p>
          <w:p w14:paraId="6D43C552" w14:textId="7631F75E" w:rsidR="0065453E" w:rsidRPr="00EF5AA3" w:rsidRDefault="0065453E" w:rsidP="00625D41">
            <w:pPr>
              <w:pStyle w:val="MText"/>
            </w:pPr>
            <w:r w:rsidRPr="00EF5AA3">
              <w:t xml:space="preserve">Targets and Indicators for Plant Genetic Resources for Food and Agriculture, In: Report of the Fourteenth Regular Session of the Commission on Genetic Resources for Food and Agriculture, </w:t>
            </w:r>
          </w:p>
          <w:p w14:paraId="5BF5C423" w14:textId="77777777" w:rsidR="0065453E" w:rsidRDefault="0065453E" w:rsidP="00625D41">
            <w:pPr>
              <w:pStyle w:val="MText"/>
            </w:pPr>
            <w:r w:rsidRPr="00EF5AA3">
              <w:t xml:space="preserve">CGRFA-14/13/Report, Appendix C, </w:t>
            </w:r>
            <w:hyperlink r:id="rId30" w:history="1">
              <w:r w:rsidRPr="00DA7FC7">
                <w:rPr>
                  <w:rStyle w:val="Hyperlink"/>
                </w:rPr>
                <w:t>http://www.fao.org/docrep/meeting/028/mg538e.pdf</w:t>
              </w:r>
            </w:hyperlink>
          </w:p>
          <w:p w14:paraId="7C1796F9" w14:textId="77777777" w:rsidR="00143381" w:rsidRDefault="00143381" w:rsidP="00625D41">
            <w:pPr>
              <w:pStyle w:val="MText"/>
            </w:pPr>
          </w:p>
          <w:p w14:paraId="7E725B89" w14:textId="70475869" w:rsidR="0065453E" w:rsidRDefault="0065453E" w:rsidP="00625D41">
            <w:pPr>
              <w:pStyle w:val="MText"/>
            </w:pPr>
            <w:r w:rsidRPr="00EF5AA3">
              <w:t xml:space="preserve">Reporting Format for Monitoring the Implementation of the Second Global Plan of Action for Plant Genetic Resources for Food and Agriculture, CGRFA-15/15/Inf.9, </w:t>
            </w:r>
            <w:hyperlink r:id="rId31" w:history="1">
              <w:r w:rsidRPr="00DA7FC7">
                <w:rPr>
                  <w:rStyle w:val="Hyperlink"/>
                </w:rPr>
                <w:t>http://www.fao.org/3/a-mm294e.pdf</w:t>
              </w:r>
            </w:hyperlink>
          </w:p>
          <w:p w14:paraId="342E968F" w14:textId="77777777" w:rsidR="00143381" w:rsidRDefault="00143381" w:rsidP="00625D41">
            <w:pPr>
              <w:pStyle w:val="MText"/>
            </w:pPr>
          </w:p>
          <w:p w14:paraId="042E9B66" w14:textId="3007BEC7" w:rsidR="0065453E" w:rsidRPr="00EF5AA3" w:rsidRDefault="0065453E" w:rsidP="00625D41">
            <w:pPr>
              <w:pStyle w:val="MText"/>
            </w:pPr>
            <w:r w:rsidRPr="00EF5AA3">
              <w:t>FAO/</w:t>
            </w:r>
            <w:proofErr w:type="spellStart"/>
            <w:r w:rsidRPr="00EF5AA3">
              <w:t>Bioversity</w:t>
            </w:r>
            <w:proofErr w:type="spellEnd"/>
            <w:r w:rsidRPr="00EF5AA3">
              <w:t xml:space="preserve"> Multi-Crop Passport Descriptor (MCPD) v. 2 </w:t>
            </w:r>
          </w:p>
          <w:p w14:paraId="0B0C38A7" w14:textId="77777777" w:rsidR="0065453E" w:rsidRDefault="0065453E" w:rsidP="00625D41">
            <w:pPr>
              <w:pStyle w:val="MText"/>
            </w:pPr>
            <w:hyperlink r:id="rId32" w:history="1">
              <w:r w:rsidRPr="00DA7FC7">
                <w:rPr>
                  <w:rStyle w:val="Hyperlink"/>
                </w:rPr>
                <w:t>http://www.bioversityinternational.org/fileadmin/user_upload/online_library/publications/pdfs/FAO-Bioversity_multi_crop_passport_descriptors_V_2_Final_rev_1526.pdf</w:t>
              </w:r>
            </w:hyperlink>
          </w:p>
          <w:p w14:paraId="6EE612AA" w14:textId="77777777" w:rsidR="0065453E" w:rsidRPr="00EF5AA3" w:rsidRDefault="0065453E" w:rsidP="00625D41">
            <w:pPr>
              <w:pStyle w:val="MText"/>
            </w:pPr>
          </w:p>
          <w:p w14:paraId="0B670636" w14:textId="77777777" w:rsidR="0065453E" w:rsidRPr="00143381" w:rsidRDefault="0065453E" w:rsidP="00143381">
            <w:pPr>
              <w:pStyle w:val="MText"/>
              <w:rPr>
                <w:b/>
                <w:bCs/>
                <w:i/>
                <w:iCs/>
              </w:rPr>
            </w:pPr>
            <w:r w:rsidRPr="00143381">
              <w:rPr>
                <w:b/>
                <w:bCs/>
                <w:i/>
                <w:iCs/>
              </w:rPr>
              <w:t>Animal genetic resources</w:t>
            </w:r>
          </w:p>
          <w:p w14:paraId="0A66023D" w14:textId="77777777" w:rsidR="0065453E" w:rsidRPr="00EF5AA3" w:rsidRDefault="0065453E" w:rsidP="00143381">
            <w:pPr>
              <w:pStyle w:val="MText"/>
            </w:pPr>
            <w:r w:rsidRPr="00EF5AA3">
              <w:t>Preparation of the First Report on the State of the World's Animal Genetic Resources</w:t>
            </w:r>
          </w:p>
          <w:p w14:paraId="5B9B9240" w14:textId="77777777" w:rsidR="00143381" w:rsidRDefault="00143381" w:rsidP="00143381">
            <w:pPr>
              <w:pStyle w:val="MText"/>
            </w:pPr>
          </w:p>
          <w:p w14:paraId="06708F9E" w14:textId="04D7887B" w:rsidR="0065453E" w:rsidRPr="00EF5AA3" w:rsidRDefault="0065453E" w:rsidP="00143381">
            <w:pPr>
              <w:pStyle w:val="MText"/>
            </w:pPr>
            <w:r w:rsidRPr="00EF5AA3">
              <w:t>Guidelines for the Development of Country Reports. Annex 2. Working definitions for use in developing country reports and providing supporting data.</w:t>
            </w:r>
          </w:p>
          <w:p w14:paraId="27424F61" w14:textId="7B2CCD23" w:rsidR="0065453E" w:rsidRDefault="0065453E" w:rsidP="00143381">
            <w:pPr>
              <w:pStyle w:val="MText"/>
              <w:rPr>
                <w:rStyle w:val="Hyperlink"/>
              </w:rPr>
            </w:pPr>
            <w:hyperlink r:id="rId33" w:history="1">
              <w:r w:rsidRPr="00DA7FC7">
                <w:rPr>
                  <w:rStyle w:val="Hyperlink"/>
                </w:rPr>
                <w:t>http://www.fao.org/docrep/004/y1100m/y1100m03.htm</w:t>
              </w:r>
            </w:hyperlink>
          </w:p>
          <w:p w14:paraId="00C6B29A" w14:textId="77777777" w:rsidR="00143381" w:rsidRDefault="00143381" w:rsidP="00143381">
            <w:pPr>
              <w:pStyle w:val="MText"/>
            </w:pPr>
          </w:p>
          <w:p w14:paraId="35EC11CF" w14:textId="77777777" w:rsidR="0065453E" w:rsidRDefault="0065453E" w:rsidP="00143381">
            <w:pPr>
              <w:pStyle w:val="MText"/>
            </w:pPr>
            <w:r w:rsidRPr="00EF5AA3">
              <w:t xml:space="preserve">Guidelines on </w:t>
            </w:r>
            <w:proofErr w:type="spellStart"/>
            <w:r w:rsidRPr="00EF5AA3">
              <w:t>Cryconservation</w:t>
            </w:r>
            <w:proofErr w:type="spellEnd"/>
            <w:r w:rsidRPr="00EF5AA3">
              <w:t xml:space="preserve"> of Animal Genetic Resources, FAO, 2012, accessible at </w:t>
            </w:r>
            <w:hyperlink r:id="rId34" w:history="1">
              <w:r w:rsidRPr="00DA7FC7">
                <w:rPr>
                  <w:rStyle w:val="Hyperlink"/>
                </w:rPr>
                <w:t>http://www.fao.org/docrep/016/i3017e/i3017e00.htm</w:t>
              </w:r>
            </w:hyperlink>
          </w:p>
          <w:p w14:paraId="61711526" w14:textId="77777777" w:rsidR="00143381" w:rsidRDefault="00143381" w:rsidP="00143381">
            <w:pPr>
              <w:pStyle w:val="MText"/>
            </w:pPr>
          </w:p>
          <w:p w14:paraId="3C73F64F" w14:textId="61BE6D39" w:rsidR="0065453E" w:rsidRPr="00EF5AA3" w:rsidRDefault="0065453E" w:rsidP="00143381">
            <w:pPr>
              <w:pStyle w:val="MText"/>
            </w:pPr>
            <w:r w:rsidRPr="00EF5AA3">
              <w:t xml:space="preserve">National Coordinator for Management of Animal Genetic Resources: </w:t>
            </w:r>
          </w:p>
          <w:p w14:paraId="47BD12CF" w14:textId="77777777" w:rsidR="0065453E" w:rsidRDefault="0065453E" w:rsidP="00143381">
            <w:pPr>
              <w:pStyle w:val="MText"/>
            </w:pPr>
            <w:hyperlink r:id="rId35" w:history="1">
              <w:r w:rsidRPr="00DA7FC7">
                <w:rPr>
                  <w:rStyle w:val="Hyperlink"/>
                </w:rPr>
                <w:t>http://dad.fao.org/cgi-bin/EfabisWeb.cgi?sid=-1,contacts</w:t>
              </w:r>
            </w:hyperlink>
          </w:p>
          <w:p w14:paraId="5C8C1391" w14:textId="77777777" w:rsidR="00143381" w:rsidRDefault="00143381" w:rsidP="00143381">
            <w:pPr>
              <w:pStyle w:val="MText"/>
            </w:pPr>
          </w:p>
          <w:p w14:paraId="3B876E6F" w14:textId="4A453842" w:rsidR="0065453E" w:rsidRPr="00EF5AA3" w:rsidRDefault="0065453E" w:rsidP="00143381">
            <w:pPr>
              <w:pStyle w:val="MText"/>
            </w:pPr>
            <w:r w:rsidRPr="00EF5AA3">
              <w:t>Status of Animal Genetic Resources – 2016, CGRFA/WG-AnGR-9/16/Inf.3,</w:t>
            </w:r>
          </w:p>
          <w:p w14:paraId="55A46CFE" w14:textId="77777777" w:rsidR="0065453E" w:rsidRDefault="0065453E" w:rsidP="00143381">
            <w:pPr>
              <w:pStyle w:val="MText"/>
            </w:pPr>
            <w:hyperlink r:id="rId36" w:history="1">
              <w:r w:rsidRPr="00DA7FC7">
                <w:rPr>
                  <w:rStyle w:val="Hyperlink"/>
                </w:rPr>
                <w:t>http://www.fao.org/3/a-mq950e.pdf</w:t>
              </w:r>
            </w:hyperlink>
          </w:p>
          <w:p w14:paraId="7F3FF841" w14:textId="77777777" w:rsidR="00143381" w:rsidRDefault="00143381" w:rsidP="00143381">
            <w:pPr>
              <w:pStyle w:val="MText"/>
            </w:pPr>
          </w:p>
          <w:p w14:paraId="1FF62FDB" w14:textId="7A468A99" w:rsidR="0065453E" w:rsidRDefault="0065453E" w:rsidP="00143381">
            <w:pPr>
              <w:pStyle w:val="MText"/>
            </w:pPr>
            <w:r w:rsidRPr="00EF5AA3">
              <w:t xml:space="preserve">Guidelines on In vivo Conservation of Animal Genetic Resources, FAO, 2013, </w:t>
            </w:r>
            <w:hyperlink r:id="rId37" w:history="1">
              <w:r w:rsidRPr="00DA7FC7">
                <w:rPr>
                  <w:rStyle w:val="Hyperlink"/>
                </w:rPr>
                <w:t>http://www.fao.org/docrep/018/i3327e/i3327e.pdf</w:t>
              </w:r>
            </w:hyperlink>
          </w:p>
          <w:p w14:paraId="4296A765" w14:textId="77777777" w:rsidR="0065453E" w:rsidRPr="00EF5AA3" w:rsidRDefault="0065453E" w:rsidP="00143381">
            <w:pPr>
              <w:pStyle w:val="MText"/>
            </w:pPr>
            <w:r w:rsidRPr="00EF5AA3">
              <w:lastRenderedPageBreak/>
              <w:t>The Second Report on the State of the World’s Animal Genetic Resources for Food and Agriculture</w:t>
            </w:r>
          </w:p>
          <w:p w14:paraId="28A0A86E" w14:textId="77777777" w:rsidR="0065453E" w:rsidRDefault="0065453E" w:rsidP="00143381">
            <w:pPr>
              <w:pStyle w:val="MText"/>
            </w:pPr>
            <w:hyperlink r:id="rId38" w:history="1">
              <w:r w:rsidRPr="00DA7FC7">
                <w:rPr>
                  <w:rStyle w:val="Hyperlink"/>
                </w:rPr>
                <w:t>http://www.fao.org/3/a-i4787e.pdf</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39"/>
      <w:footerReference w:type="first" r:id="rId4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42B622F9" w14:textId="77777777" w:rsidR="004C005A" w:rsidRDefault="004C005A" w:rsidP="004C00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1F4"/>
    <w:rsid w:val="001034ED"/>
    <w:rsid w:val="001127E6"/>
    <w:rsid w:val="0013388C"/>
    <w:rsid w:val="00143381"/>
    <w:rsid w:val="0014660A"/>
    <w:rsid w:val="0015178E"/>
    <w:rsid w:val="00151B76"/>
    <w:rsid w:val="0015690D"/>
    <w:rsid w:val="0015725E"/>
    <w:rsid w:val="001734AE"/>
    <w:rsid w:val="00183788"/>
    <w:rsid w:val="0018734D"/>
    <w:rsid w:val="001A0E35"/>
    <w:rsid w:val="001A6F28"/>
    <w:rsid w:val="001C1BC2"/>
    <w:rsid w:val="001E7D6C"/>
    <w:rsid w:val="001F0C55"/>
    <w:rsid w:val="001F31C6"/>
    <w:rsid w:val="001F7FC8"/>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64B7D"/>
    <w:rsid w:val="00470BED"/>
    <w:rsid w:val="00490C58"/>
    <w:rsid w:val="004962C5"/>
    <w:rsid w:val="004A31AD"/>
    <w:rsid w:val="004C005A"/>
    <w:rsid w:val="004C06A8"/>
    <w:rsid w:val="004C665C"/>
    <w:rsid w:val="004C7715"/>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A5544"/>
    <w:rsid w:val="005B657A"/>
    <w:rsid w:val="005C091C"/>
    <w:rsid w:val="005C570B"/>
    <w:rsid w:val="005C76A1"/>
    <w:rsid w:val="005F7B42"/>
    <w:rsid w:val="00604A6A"/>
    <w:rsid w:val="006057E4"/>
    <w:rsid w:val="00611159"/>
    <w:rsid w:val="00625D41"/>
    <w:rsid w:val="00633477"/>
    <w:rsid w:val="00643134"/>
    <w:rsid w:val="006459EE"/>
    <w:rsid w:val="0065453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2EF3"/>
    <w:rsid w:val="009367AA"/>
    <w:rsid w:val="0095215C"/>
    <w:rsid w:val="0095217A"/>
    <w:rsid w:val="00952376"/>
    <w:rsid w:val="00954FBE"/>
    <w:rsid w:val="00957C60"/>
    <w:rsid w:val="00970B70"/>
    <w:rsid w:val="00970E8E"/>
    <w:rsid w:val="00971FA7"/>
    <w:rsid w:val="00972E38"/>
    <w:rsid w:val="009739C8"/>
    <w:rsid w:val="009A0D93"/>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754F4"/>
    <w:rsid w:val="00B8102F"/>
    <w:rsid w:val="00B818CA"/>
    <w:rsid w:val="00B97297"/>
    <w:rsid w:val="00BB553B"/>
    <w:rsid w:val="00BD64E7"/>
    <w:rsid w:val="00BD7158"/>
    <w:rsid w:val="00C057EA"/>
    <w:rsid w:val="00C141AF"/>
    <w:rsid w:val="00C210B4"/>
    <w:rsid w:val="00C22A2E"/>
    <w:rsid w:val="00C47725"/>
    <w:rsid w:val="00C605D4"/>
    <w:rsid w:val="00C94E79"/>
    <w:rsid w:val="00CA6252"/>
    <w:rsid w:val="00CC5969"/>
    <w:rsid w:val="00CD4533"/>
    <w:rsid w:val="00CF4869"/>
    <w:rsid w:val="00CF504E"/>
    <w:rsid w:val="00D02881"/>
    <w:rsid w:val="00D12D35"/>
    <w:rsid w:val="00D15AD5"/>
    <w:rsid w:val="00D165CA"/>
    <w:rsid w:val="00D17114"/>
    <w:rsid w:val="00D51841"/>
    <w:rsid w:val="00D815D9"/>
    <w:rsid w:val="00D855E8"/>
    <w:rsid w:val="00DC4AE7"/>
    <w:rsid w:val="00DE10A6"/>
    <w:rsid w:val="00DF78A7"/>
    <w:rsid w:val="00E07CA1"/>
    <w:rsid w:val="00E22A8A"/>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documents/card/en/c/7b79ee93-0f3c-5f58-9adc-5d4ef063f9c7/" TargetMode="External"/><Relationship Id="rId13" Type="http://schemas.openxmlformats.org/officeDocument/2006/relationships/hyperlink" Target="http://www.fao.org/wiews" TargetMode="External"/><Relationship Id="rId18" Type="http://schemas.openxmlformats.org/officeDocument/2006/relationships/hyperlink" Target="http://www.fao.org/agriculture/crops/thematic-sitemap/theme/seeds-pgr/gpa/national-focal-points/en/" TargetMode="External"/><Relationship Id="rId26" Type="http://schemas.openxmlformats.org/officeDocument/2006/relationships/hyperlink" Target="http://www.fao.org/fileadmin/user_upload/wiews/docs/SDG_251_data_requirement_sheet_table_EN.docx"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fao.org/wiews" TargetMode="External"/><Relationship Id="rId34" Type="http://schemas.openxmlformats.org/officeDocument/2006/relationships/hyperlink" Target="http://www.fao.org/docrep/016/i3017e/i3017e00.htm" TargetMode="Externa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fao.org/agriculture/crops/thematic-sitemap/theme/seeds-pgr/gpa/national-focal-points/en/" TargetMode="External"/><Relationship Id="rId17" Type="http://schemas.openxmlformats.org/officeDocument/2006/relationships/hyperlink" Target="http://dad.fao.org" TargetMode="External"/><Relationship Id="rId25" Type="http://schemas.openxmlformats.org/officeDocument/2006/relationships/hyperlink" Target="http://www.fao.org/agriculture/crops/thematic-sitemap/theme/seeds-pgr/gpa/national-focal-points/en/" TargetMode="External"/><Relationship Id="rId33" Type="http://schemas.openxmlformats.org/officeDocument/2006/relationships/hyperlink" Target="http://www.fao.org/docrep/004/y1100m/y1100m03.htm" TargetMode="External"/><Relationship Id="rId38" Type="http://schemas.openxmlformats.org/officeDocument/2006/relationships/hyperlink" Target="http://www.fao.org/3/a-i4787e.pdf" TargetMode="External"/><Relationship Id="rId2" Type="http://schemas.openxmlformats.org/officeDocument/2006/relationships/numbering" Target="numbering.xml"/><Relationship Id="rId16" Type="http://schemas.openxmlformats.org/officeDocument/2006/relationships/hyperlink" Target="http://www.fao.org/wiews" TargetMode="External"/><Relationship Id="rId20" Type="http://schemas.openxmlformats.org/officeDocument/2006/relationships/hyperlink" Target="http://www.fao.org/docrep/016/i3017e/i3017e00.htm" TargetMode="External"/><Relationship Id="rId29" Type="http://schemas.openxmlformats.org/officeDocument/2006/relationships/hyperlink" Target="http://www.fao.org/documents/card/en/c/7b79ee93-0f3c-5f58-9adc-5d4ef063f9c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docrep/meeting/024/mc192e.pdf" TargetMode="External"/><Relationship Id="rId24" Type="http://schemas.openxmlformats.org/officeDocument/2006/relationships/hyperlink" Target="http://www.fao.org/3/a-i3704e.pdf" TargetMode="External"/><Relationship Id="rId32" Type="http://schemas.openxmlformats.org/officeDocument/2006/relationships/hyperlink" Target="http://www.bioversityinternational.org/fileadmin/user_upload/online_library/publications/pdfs/FAO-Bioversity_multi_crop_passport_descriptors_V_2_Final_rev_1526.pdf" TargetMode="External"/><Relationship Id="rId37" Type="http://schemas.openxmlformats.org/officeDocument/2006/relationships/hyperlink" Target="http://www.fao.org/docrep/018/i3327e/i3327e.pdf"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enesys-pgr.org" TargetMode="External"/><Relationship Id="rId23" Type="http://schemas.openxmlformats.org/officeDocument/2006/relationships/hyperlink" Target="http://www.fao.org/docrep/016/i3017e/i3017e00.pdf" TargetMode="External"/><Relationship Id="rId28" Type="http://schemas.openxmlformats.org/officeDocument/2006/relationships/hyperlink" Target="http://www.fao.org/docrep/013/i1500e/i1500e00.htm" TargetMode="External"/><Relationship Id="rId36" Type="http://schemas.openxmlformats.org/officeDocument/2006/relationships/hyperlink" Target="http://www.fao.org/3/a-mq950e.pdf" TargetMode="External"/><Relationship Id="rId10" Type="http://schemas.openxmlformats.org/officeDocument/2006/relationships/hyperlink" Target="http://www.fao.org/docrep/016/i3017e/i3017e00.htm" TargetMode="External"/><Relationship Id="rId19" Type="http://schemas.openxmlformats.org/officeDocument/2006/relationships/hyperlink" Target="http://www.fao.org/dad-is/national-coordinators/en/" TargetMode="External"/><Relationship Id="rId31" Type="http://schemas.openxmlformats.org/officeDocument/2006/relationships/hyperlink" Target="http://www.fao.org/3/a-mm294e.pdf" TargetMode="External"/><Relationship Id="rId4" Type="http://schemas.openxmlformats.org/officeDocument/2006/relationships/settings" Target="settings.xml"/><Relationship Id="rId9" Type="http://schemas.openxmlformats.org/officeDocument/2006/relationships/hyperlink" Target="http://www.fao.org/docrep/meeting/028/mg538e.pdf" TargetMode="External"/><Relationship Id="rId14" Type="http://schemas.openxmlformats.org/officeDocument/2006/relationships/hyperlink" Target="http://eurisco.ipk-gatersleben.de/" TargetMode="External"/><Relationship Id="rId22" Type="http://schemas.openxmlformats.org/officeDocument/2006/relationships/hyperlink" Target="http://www.fao.org/3/a-mm294e.pdf" TargetMode="External"/><Relationship Id="rId27" Type="http://schemas.openxmlformats.org/officeDocument/2006/relationships/hyperlink" Target="http://www.fao.org/docrep/015/i2624e/i2624e00.htm" TargetMode="External"/><Relationship Id="rId30" Type="http://schemas.openxmlformats.org/officeDocument/2006/relationships/hyperlink" Target="http://www.fao.org/docrep/meeting/028/mg538e.pdf" TargetMode="External"/><Relationship Id="rId35" Type="http://schemas.openxmlformats.org/officeDocument/2006/relationships/hyperlink" Target="http://dad.fao.org/cgi-bin/EfabisWeb.cgi?sid=-1,contacts"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F8512-8126-40B8-B053-0D73D0626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3852</Words>
  <Characters>21963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16</cp:revision>
  <cp:lastPrinted>2020-04-16T14:23:00Z</cp:lastPrinted>
  <dcterms:created xsi:type="dcterms:W3CDTF">2020-05-03T17:09:00Z</dcterms:created>
  <dcterms:modified xsi:type="dcterms:W3CDTF">2020-05-03T18:06:00Z</dcterms:modified>
</cp:coreProperties>
</file>