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EB3" w:rsidRPr="0013130C" w:rsidRDefault="002C5D5F" w:rsidP="00E8004D">
      <w:pPr>
        <w:spacing w:after="0"/>
        <w:jc w:val="center"/>
        <w:rPr>
          <w:rFonts w:ascii="Verdana" w:hAnsi="Verdana" w:cs="Tahoma"/>
          <w:b/>
          <w:sz w:val="28"/>
        </w:rPr>
      </w:pPr>
      <w:r w:rsidRPr="0013130C">
        <w:rPr>
          <w:rFonts w:ascii="Verdana" w:hAnsi="Verdana" w:cs="Tahoma"/>
          <w:b/>
          <w:sz w:val="28"/>
        </w:rPr>
        <w:t>OPEN DATA ALLIANCE PRINCIPLES</w:t>
      </w:r>
    </w:p>
    <w:p w:rsidR="006C4130" w:rsidRPr="00293B3F" w:rsidRDefault="00E8004D" w:rsidP="0013130C">
      <w:pPr>
        <w:rPr>
          <w:rFonts w:ascii="Verdana" w:hAnsi="Verdana" w:cs="Tahoma"/>
          <w:i/>
          <w:sz w:val="24"/>
        </w:rPr>
      </w:pPr>
      <w:r w:rsidRPr="00293B3F">
        <w:rPr>
          <w:rFonts w:ascii="Verdana" w:hAnsi="Verdana" w:cs="Tahoma"/>
          <w:i/>
          <w:sz w:val="24"/>
        </w:rPr>
        <w:t>Our Mission</w:t>
      </w:r>
    </w:p>
    <w:p w:rsidR="00E8004D" w:rsidRPr="00293B3F" w:rsidRDefault="00E8004D" w:rsidP="003C5EB3">
      <w:pPr>
        <w:spacing w:after="0"/>
        <w:rPr>
          <w:rFonts w:ascii="Verdana" w:hAnsi="Verdana" w:cs="Tahoma"/>
        </w:rPr>
      </w:pPr>
      <w:r w:rsidRPr="00293B3F">
        <w:rPr>
          <w:rFonts w:ascii="Verdana" w:hAnsi="Verdana" w:cs="Tahoma"/>
        </w:rPr>
        <w:t xml:space="preserve">The Open Data Alliance </w:t>
      </w:r>
      <w:r w:rsidR="00315804" w:rsidRPr="00293B3F">
        <w:rPr>
          <w:rFonts w:ascii="Verdana" w:hAnsi="Verdana" w:cs="Tahoma"/>
        </w:rPr>
        <w:t xml:space="preserve">is dedicated to bringing people together to </w:t>
      </w:r>
      <w:r w:rsidR="00004F80" w:rsidRPr="00293B3F">
        <w:rPr>
          <w:rFonts w:ascii="Verdana" w:hAnsi="Verdana" w:cs="Tahoma"/>
        </w:rPr>
        <w:t xml:space="preserve">continually </w:t>
      </w:r>
      <w:r w:rsidR="00315804" w:rsidRPr="00293B3F">
        <w:rPr>
          <w:rFonts w:ascii="Verdana" w:hAnsi="Verdana" w:cs="Tahoma"/>
        </w:rPr>
        <w:t xml:space="preserve">develop, share, and advocate for open data. </w:t>
      </w:r>
    </w:p>
    <w:p w:rsidR="006C4130" w:rsidRPr="00293B3F" w:rsidRDefault="006C4130" w:rsidP="003C5EB3">
      <w:pPr>
        <w:spacing w:after="0"/>
        <w:rPr>
          <w:rFonts w:ascii="Verdana" w:hAnsi="Verdana" w:cs="Tahoma"/>
          <w:i/>
          <w:sz w:val="24"/>
        </w:rPr>
      </w:pPr>
    </w:p>
    <w:p w:rsidR="002C5D5F" w:rsidRPr="00293B3F" w:rsidRDefault="002C5D5F" w:rsidP="003C5EB3">
      <w:pPr>
        <w:spacing w:after="0"/>
        <w:rPr>
          <w:rFonts w:ascii="Verdana" w:hAnsi="Verdana" w:cs="Tahoma"/>
          <w:i/>
          <w:sz w:val="24"/>
        </w:rPr>
      </w:pPr>
      <w:r w:rsidRPr="00293B3F">
        <w:rPr>
          <w:rFonts w:ascii="Verdana" w:hAnsi="Verdana" w:cs="Tahoma"/>
          <w:i/>
          <w:sz w:val="24"/>
        </w:rPr>
        <w:t>The five pillars of open data. Open data is...</w:t>
      </w:r>
    </w:p>
    <w:p w:rsidR="003C5EB3" w:rsidRPr="00293B3F" w:rsidRDefault="003C5EB3" w:rsidP="003C5EB3">
      <w:pPr>
        <w:spacing w:after="0"/>
        <w:rPr>
          <w:rFonts w:ascii="Verdana" w:hAnsi="Verdana" w:cs="Tahoma"/>
          <w:i/>
        </w:rPr>
      </w:pPr>
      <w:bookmarkStart w:id="0" w:name="_GoBack"/>
      <w:bookmarkEnd w:id="0"/>
    </w:p>
    <w:p w:rsidR="003C5EB3" w:rsidRPr="00293B3F" w:rsidRDefault="002C5D5F" w:rsidP="003C5EB3">
      <w:pPr>
        <w:spacing w:after="0"/>
        <w:rPr>
          <w:rFonts w:ascii="Verdana" w:hAnsi="Verdana" w:cs="Tahoma"/>
          <w:sz w:val="20"/>
        </w:rPr>
      </w:pPr>
      <w:r w:rsidRPr="00293B3F">
        <w:rPr>
          <w:rFonts w:ascii="Verdana" w:hAnsi="Verdana" w:cs="Tahoma"/>
          <w:sz w:val="20"/>
        </w:rPr>
        <w:t>Single origin</w:t>
      </w:r>
    </w:p>
    <w:p w:rsidR="003C5EB3" w:rsidRPr="00293B3F" w:rsidRDefault="003C5EB3" w:rsidP="003C5EB3">
      <w:pPr>
        <w:pStyle w:val="ListParagraph"/>
        <w:numPr>
          <w:ilvl w:val="0"/>
          <w:numId w:val="1"/>
        </w:numPr>
        <w:spacing w:after="0"/>
        <w:rPr>
          <w:rFonts w:ascii="Verdana" w:hAnsi="Verdana" w:cs="Tahoma"/>
          <w:sz w:val="20"/>
        </w:rPr>
      </w:pPr>
      <w:r w:rsidRPr="00293B3F">
        <w:rPr>
          <w:rFonts w:ascii="Verdana" w:hAnsi="Verdana" w:cs="Tahoma"/>
          <w:sz w:val="20"/>
        </w:rPr>
        <w:t>I</w:t>
      </w:r>
      <w:r w:rsidR="002C5D5F" w:rsidRPr="00293B3F">
        <w:rPr>
          <w:rFonts w:ascii="Verdana" w:hAnsi="Verdana" w:cs="Tahoma"/>
          <w:sz w:val="20"/>
        </w:rPr>
        <w:t>t is as close to the source of the supply chain as possible, not composed of aggregated or modified forms</w:t>
      </w:r>
      <w:r w:rsidRPr="00293B3F">
        <w:rPr>
          <w:rFonts w:ascii="Verdana" w:hAnsi="Verdana" w:cs="Tahoma"/>
          <w:sz w:val="20"/>
        </w:rPr>
        <w:t>.</w:t>
      </w:r>
    </w:p>
    <w:p w:rsidR="003C5EB3" w:rsidRPr="00293B3F" w:rsidRDefault="002C5D5F" w:rsidP="003C5EB3">
      <w:pPr>
        <w:spacing w:after="0"/>
        <w:rPr>
          <w:rFonts w:ascii="Verdana" w:hAnsi="Verdana" w:cs="Tahoma"/>
          <w:sz w:val="20"/>
        </w:rPr>
      </w:pPr>
      <w:r w:rsidRPr="00293B3F">
        <w:rPr>
          <w:rFonts w:ascii="Verdana" w:hAnsi="Verdana" w:cs="Tahoma"/>
          <w:sz w:val="20"/>
        </w:rPr>
        <w:t>Minimally refined</w:t>
      </w:r>
    </w:p>
    <w:p w:rsidR="002C5D5F" w:rsidRPr="00293B3F" w:rsidRDefault="002C5D5F" w:rsidP="003C5EB3">
      <w:pPr>
        <w:pStyle w:val="ListParagraph"/>
        <w:numPr>
          <w:ilvl w:val="0"/>
          <w:numId w:val="1"/>
        </w:numPr>
        <w:spacing w:after="0"/>
        <w:rPr>
          <w:rFonts w:ascii="Verdana" w:hAnsi="Verdana" w:cs="Tahoma"/>
          <w:sz w:val="20"/>
        </w:rPr>
      </w:pPr>
      <w:r w:rsidRPr="00293B3F">
        <w:rPr>
          <w:rFonts w:ascii="Verdana" w:hAnsi="Verdana" w:cs="Tahoma"/>
          <w:sz w:val="20"/>
        </w:rPr>
        <w:t>All public aspects of the data are made available when possible</w:t>
      </w:r>
      <w:r w:rsidR="006C4130" w:rsidRPr="00293B3F">
        <w:rPr>
          <w:rFonts w:ascii="Verdana" w:hAnsi="Verdana" w:cs="Tahoma"/>
          <w:sz w:val="20"/>
        </w:rPr>
        <w:t>—t</w:t>
      </w:r>
      <w:r w:rsidRPr="00293B3F">
        <w:rPr>
          <w:rFonts w:ascii="Verdana" w:hAnsi="Verdana" w:cs="Tahoma"/>
          <w:sz w:val="20"/>
        </w:rPr>
        <w:t>he default is open</w:t>
      </w:r>
      <w:r w:rsidR="003C5EB3" w:rsidRPr="00293B3F">
        <w:rPr>
          <w:rFonts w:ascii="Verdana" w:hAnsi="Verdana" w:cs="Tahoma"/>
          <w:sz w:val="20"/>
        </w:rPr>
        <w:t>.</w:t>
      </w:r>
    </w:p>
    <w:p w:rsidR="002C5D5F" w:rsidRPr="00293B3F" w:rsidRDefault="002C5D5F" w:rsidP="003C5EB3">
      <w:pPr>
        <w:spacing w:after="0"/>
        <w:rPr>
          <w:rFonts w:ascii="Verdana" w:hAnsi="Verdana" w:cs="Tahoma"/>
          <w:sz w:val="20"/>
        </w:rPr>
      </w:pPr>
      <w:r w:rsidRPr="00293B3F">
        <w:rPr>
          <w:rFonts w:ascii="Verdana" w:hAnsi="Verdana" w:cs="Tahoma"/>
          <w:sz w:val="20"/>
        </w:rPr>
        <w:t>Structured and annotated</w:t>
      </w:r>
    </w:p>
    <w:p w:rsidR="002C5D5F" w:rsidRPr="00293B3F" w:rsidRDefault="003C5EB3" w:rsidP="003C5EB3">
      <w:pPr>
        <w:pStyle w:val="ListParagraph"/>
        <w:numPr>
          <w:ilvl w:val="0"/>
          <w:numId w:val="1"/>
        </w:numPr>
        <w:spacing w:after="0"/>
        <w:rPr>
          <w:rFonts w:ascii="Verdana" w:hAnsi="Verdana" w:cs="Tahoma"/>
          <w:sz w:val="20"/>
        </w:rPr>
      </w:pPr>
      <w:r w:rsidRPr="00293B3F">
        <w:rPr>
          <w:rFonts w:ascii="Verdana" w:hAnsi="Verdana" w:cs="Tahoma"/>
          <w:sz w:val="20"/>
        </w:rPr>
        <w:t>It</w:t>
      </w:r>
      <w:r w:rsidR="002C5D5F" w:rsidRPr="00293B3F">
        <w:rPr>
          <w:rFonts w:ascii="Verdana" w:hAnsi="Verdana" w:cs="Tahoma"/>
          <w:sz w:val="20"/>
        </w:rPr>
        <w:t xml:space="preserve"> is easily parsable with computer software, the metadata are well-defined and specified, and the features are clearly explained</w:t>
      </w:r>
    </w:p>
    <w:p w:rsidR="002C5D5F" w:rsidRPr="00293B3F" w:rsidRDefault="002C5D5F" w:rsidP="003C5EB3">
      <w:pPr>
        <w:spacing w:after="0"/>
        <w:rPr>
          <w:rFonts w:ascii="Verdana" w:hAnsi="Verdana" w:cs="Tahoma"/>
          <w:sz w:val="20"/>
        </w:rPr>
      </w:pPr>
      <w:r w:rsidRPr="00293B3F">
        <w:rPr>
          <w:rFonts w:ascii="Verdana" w:hAnsi="Verdana" w:cs="Tahoma"/>
          <w:sz w:val="20"/>
        </w:rPr>
        <w:t>Free, gratis, and libre</w:t>
      </w:r>
    </w:p>
    <w:p w:rsidR="002C5D5F" w:rsidRPr="00293B3F" w:rsidRDefault="003C5EB3" w:rsidP="003C5EB3">
      <w:pPr>
        <w:pStyle w:val="ListParagraph"/>
        <w:numPr>
          <w:ilvl w:val="0"/>
          <w:numId w:val="1"/>
        </w:numPr>
        <w:spacing w:after="0"/>
        <w:rPr>
          <w:rFonts w:ascii="Verdana" w:hAnsi="Verdana" w:cs="Tahoma"/>
          <w:sz w:val="20"/>
        </w:rPr>
      </w:pPr>
      <w:r w:rsidRPr="00293B3F">
        <w:rPr>
          <w:rFonts w:ascii="Verdana" w:hAnsi="Verdana" w:cs="Tahoma"/>
          <w:sz w:val="20"/>
        </w:rPr>
        <w:t>It</w:t>
      </w:r>
      <w:r w:rsidR="002C5D5F" w:rsidRPr="00293B3F">
        <w:rPr>
          <w:rFonts w:ascii="Verdana" w:hAnsi="Verdana" w:cs="Tahoma"/>
          <w:sz w:val="20"/>
        </w:rPr>
        <w:t xml:space="preserve"> is provided with no monetary compensation or barriers to entry, and that it is portable to a wide variety of formats, nonproprietary, license-free, etc</w:t>
      </w:r>
      <w:r w:rsidRPr="00293B3F">
        <w:rPr>
          <w:rFonts w:ascii="Verdana" w:hAnsi="Verdana" w:cs="Tahoma"/>
          <w:sz w:val="20"/>
        </w:rPr>
        <w:t>.</w:t>
      </w:r>
    </w:p>
    <w:p w:rsidR="002C5D5F" w:rsidRPr="00293B3F" w:rsidRDefault="002C5D5F" w:rsidP="003C5EB3">
      <w:pPr>
        <w:spacing w:after="0"/>
        <w:rPr>
          <w:rFonts w:ascii="Verdana" w:hAnsi="Verdana" w:cs="Tahoma"/>
          <w:sz w:val="20"/>
        </w:rPr>
      </w:pPr>
      <w:r w:rsidRPr="00293B3F">
        <w:rPr>
          <w:rFonts w:ascii="Verdana" w:hAnsi="Verdana" w:cs="Tahoma"/>
          <w:sz w:val="20"/>
        </w:rPr>
        <w:t>User-focused and customer-centric</w:t>
      </w:r>
    </w:p>
    <w:p w:rsidR="002C5D5F" w:rsidRPr="00293B3F" w:rsidRDefault="003C5EB3" w:rsidP="003C5EB3">
      <w:pPr>
        <w:pStyle w:val="ListParagraph"/>
        <w:numPr>
          <w:ilvl w:val="0"/>
          <w:numId w:val="1"/>
        </w:numPr>
        <w:spacing w:after="0"/>
        <w:rPr>
          <w:rFonts w:ascii="Verdana" w:hAnsi="Verdana" w:cs="Tahoma"/>
          <w:sz w:val="20"/>
        </w:rPr>
      </w:pPr>
      <w:r w:rsidRPr="00293B3F">
        <w:rPr>
          <w:rFonts w:ascii="Verdana" w:hAnsi="Verdana" w:cs="Tahoma"/>
          <w:sz w:val="20"/>
        </w:rPr>
        <w:t>I</w:t>
      </w:r>
      <w:r w:rsidR="002C5D5F" w:rsidRPr="00293B3F">
        <w:rPr>
          <w:rFonts w:ascii="Verdana" w:hAnsi="Verdana" w:cs="Tahoma"/>
          <w:sz w:val="20"/>
        </w:rPr>
        <w:t>t is initially produced and structured through public dialogue, to address the needs of citizens, and is accessible to the widest array of users for a panoply of purposes.</w:t>
      </w:r>
    </w:p>
    <w:p w:rsidR="002C5D5F" w:rsidRPr="00293B3F" w:rsidRDefault="002C5D5F" w:rsidP="003C5EB3">
      <w:pPr>
        <w:spacing w:after="0"/>
        <w:rPr>
          <w:rFonts w:ascii="Verdana" w:hAnsi="Verdana" w:cs="Tahoma"/>
        </w:rPr>
      </w:pPr>
    </w:p>
    <w:p w:rsidR="002C5D5F" w:rsidRPr="00293B3F" w:rsidRDefault="002C5D5F" w:rsidP="003C5EB3">
      <w:pPr>
        <w:spacing w:after="0"/>
        <w:rPr>
          <w:rFonts w:ascii="Verdana" w:hAnsi="Verdana" w:cs="Tahoma"/>
          <w:i/>
          <w:sz w:val="24"/>
        </w:rPr>
      </w:pPr>
      <w:r w:rsidRPr="00293B3F">
        <w:rPr>
          <w:rFonts w:ascii="Verdana" w:hAnsi="Verdana" w:cs="Tahoma"/>
          <w:i/>
          <w:sz w:val="24"/>
        </w:rPr>
        <w:t>As a member of this organization</w:t>
      </w:r>
      <w:r w:rsidRPr="00293B3F">
        <w:rPr>
          <w:rFonts w:ascii="Verdana" w:hAnsi="Verdana" w:cs="Tahoma"/>
          <w:i/>
          <w:sz w:val="24"/>
        </w:rPr>
        <w:t xml:space="preserve"> and to</w:t>
      </w:r>
      <w:r w:rsidRPr="00293B3F">
        <w:rPr>
          <w:rFonts w:ascii="Verdana" w:hAnsi="Verdana" w:cs="Tahoma"/>
          <w:i/>
          <w:sz w:val="24"/>
        </w:rPr>
        <w:t xml:space="preserve"> address the five pillars of open data, you should...</w:t>
      </w:r>
    </w:p>
    <w:p w:rsidR="003C5EB3" w:rsidRPr="00293B3F" w:rsidRDefault="003C5EB3" w:rsidP="003C5EB3">
      <w:pPr>
        <w:spacing w:after="0"/>
        <w:rPr>
          <w:rFonts w:ascii="Verdana" w:hAnsi="Verdana" w:cs="Tahoma"/>
          <w:i/>
          <w:sz w:val="20"/>
        </w:rPr>
      </w:pPr>
    </w:p>
    <w:p w:rsidR="002C5D5F" w:rsidRPr="00293B3F" w:rsidRDefault="002C5D5F" w:rsidP="003C5EB3">
      <w:pPr>
        <w:spacing w:after="0"/>
        <w:rPr>
          <w:rFonts w:ascii="Verdana" w:hAnsi="Verdana" w:cs="Tahoma"/>
          <w:sz w:val="20"/>
        </w:rPr>
      </w:pPr>
      <w:r w:rsidRPr="00293B3F">
        <w:rPr>
          <w:rFonts w:ascii="Verdana" w:hAnsi="Verdana" w:cs="Tahoma"/>
          <w:sz w:val="20"/>
        </w:rPr>
        <w:t>Be open about being open</w:t>
      </w:r>
    </w:p>
    <w:p w:rsidR="002C5D5F" w:rsidRPr="00293B3F" w:rsidRDefault="003C5EB3" w:rsidP="003C5EB3">
      <w:pPr>
        <w:pStyle w:val="ListParagraph"/>
        <w:numPr>
          <w:ilvl w:val="0"/>
          <w:numId w:val="1"/>
        </w:numPr>
        <w:spacing w:after="0"/>
        <w:rPr>
          <w:rFonts w:ascii="Verdana" w:hAnsi="Verdana" w:cs="Tahoma"/>
          <w:sz w:val="20"/>
        </w:rPr>
      </w:pPr>
      <w:r w:rsidRPr="00293B3F">
        <w:rPr>
          <w:rFonts w:ascii="Verdana" w:hAnsi="Verdana" w:cs="Tahoma"/>
          <w:sz w:val="20"/>
        </w:rPr>
        <w:t>C</w:t>
      </w:r>
      <w:r w:rsidR="002C5D5F" w:rsidRPr="00293B3F">
        <w:rPr>
          <w:rFonts w:ascii="Verdana" w:hAnsi="Verdana" w:cs="Tahoma"/>
          <w:sz w:val="20"/>
        </w:rPr>
        <w:t xml:space="preserve">ommunicate with internal and external bodies </w:t>
      </w:r>
      <w:r w:rsidR="002C5D5F" w:rsidRPr="00293B3F">
        <w:rPr>
          <w:rFonts w:ascii="Verdana" w:hAnsi="Verdana" w:cs="Tahoma"/>
          <w:sz w:val="20"/>
        </w:rPr>
        <w:t>to</w:t>
      </w:r>
      <w:r w:rsidR="002C5D5F" w:rsidRPr="00293B3F">
        <w:rPr>
          <w:rFonts w:ascii="Verdana" w:hAnsi="Verdana" w:cs="Tahoma"/>
          <w:sz w:val="20"/>
        </w:rPr>
        <w:t xml:space="preserve"> champion the open data related work your organization is doing. Share your successful processes &amp; innovations, but also failures &amp; obstacles.</w:t>
      </w:r>
    </w:p>
    <w:p w:rsidR="002C5D5F" w:rsidRPr="00293B3F" w:rsidRDefault="002C5D5F" w:rsidP="003C5EB3">
      <w:pPr>
        <w:spacing w:after="0"/>
        <w:rPr>
          <w:rFonts w:ascii="Verdana" w:hAnsi="Verdana" w:cs="Tahoma"/>
          <w:sz w:val="20"/>
        </w:rPr>
      </w:pPr>
      <w:r w:rsidRPr="00293B3F">
        <w:rPr>
          <w:rFonts w:ascii="Verdana" w:hAnsi="Verdana" w:cs="Tahoma"/>
          <w:sz w:val="20"/>
        </w:rPr>
        <w:t>Maintain common standards</w:t>
      </w:r>
    </w:p>
    <w:p w:rsidR="002C5D5F" w:rsidRPr="00293B3F" w:rsidRDefault="002C5D5F" w:rsidP="003C5EB3">
      <w:pPr>
        <w:pStyle w:val="ListParagraph"/>
        <w:numPr>
          <w:ilvl w:val="0"/>
          <w:numId w:val="1"/>
        </w:numPr>
        <w:spacing w:after="0"/>
        <w:rPr>
          <w:rFonts w:ascii="Verdana" w:hAnsi="Verdana" w:cs="Tahoma"/>
          <w:sz w:val="20"/>
        </w:rPr>
      </w:pPr>
      <w:r w:rsidRPr="00293B3F">
        <w:rPr>
          <w:rFonts w:ascii="Verdana" w:hAnsi="Verdana" w:cs="Tahoma"/>
          <w:sz w:val="20"/>
        </w:rPr>
        <w:t>Rather than rely on institutional knowledge, attempt to codify and collect whatever you can in a lasting, sustainable format, such that new entrants into your discipline understand the intricacies of both your data and the processes that produce it.</w:t>
      </w:r>
    </w:p>
    <w:p w:rsidR="002C5D5F" w:rsidRPr="00293B3F" w:rsidRDefault="002C5D5F" w:rsidP="003C5EB3">
      <w:pPr>
        <w:spacing w:after="0"/>
        <w:rPr>
          <w:rFonts w:ascii="Verdana" w:hAnsi="Verdana" w:cs="Tahoma"/>
          <w:sz w:val="20"/>
        </w:rPr>
      </w:pPr>
      <w:r w:rsidRPr="00293B3F">
        <w:rPr>
          <w:rFonts w:ascii="Verdana" w:hAnsi="Verdana" w:cs="Tahoma"/>
          <w:sz w:val="20"/>
        </w:rPr>
        <w:t>Test your own products</w:t>
      </w:r>
    </w:p>
    <w:p w:rsidR="002C5D5F" w:rsidRPr="00293B3F" w:rsidRDefault="002C5D5F" w:rsidP="003C5EB3">
      <w:pPr>
        <w:pStyle w:val="ListParagraph"/>
        <w:numPr>
          <w:ilvl w:val="0"/>
          <w:numId w:val="1"/>
        </w:numPr>
        <w:spacing w:after="0"/>
        <w:rPr>
          <w:rFonts w:ascii="Verdana" w:hAnsi="Verdana" w:cs="Tahoma"/>
          <w:sz w:val="20"/>
        </w:rPr>
      </w:pPr>
      <w:r w:rsidRPr="00293B3F">
        <w:rPr>
          <w:rFonts w:ascii="Verdana" w:hAnsi="Verdana" w:cs="Tahoma"/>
          <w:sz w:val="20"/>
        </w:rPr>
        <w:t xml:space="preserve">Regularly work with the data you provide to external parties in the form that they receive it, </w:t>
      </w:r>
      <w:r w:rsidRPr="00293B3F">
        <w:rPr>
          <w:rFonts w:ascii="Verdana" w:hAnsi="Verdana" w:cs="Tahoma"/>
          <w:sz w:val="20"/>
        </w:rPr>
        <w:t>to</w:t>
      </w:r>
      <w:r w:rsidRPr="00293B3F">
        <w:rPr>
          <w:rFonts w:ascii="Verdana" w:hAnsi="Verdana" w:cs="Tahoma"/>
          <w:sz w:val="20"/>
        </w:rPr>
        <w:t xml:space="preserve"> understand the pleasures and pitfalls of the information you are sharing. Audit your material regularly and ensure that it is regularly updated.</w:t>
      </w:r>
    </w:p>
    <w:p w:rsidR="002C5D5F" w:rsidRPr="00293B3F" w:rsidRDefault="002C5D5F" w:rsidP="003C5EB3">
      <w:pPr>
        <w:spacing w:after="0"/>
        <w:rPr>
          <w:rFonts w:ascii="Verdana" w:hAnsi="Verdana" w:cs="Tahoma"/>
          <w:sz w:val="20"/>
        </w:rPr>
      </w:pPr>
      <w:r w:rsidRPr="00293B3F">
        <w:rPr>
          <w:rFonts w:ascii="Verdana" w:hAnsi="Verdana" w:cs="Tahoma"/>
          <w:sz w:val="20"/>
        </w:rPr>
        <w:t>Investigate possible risks</w:t>
      </w:r>
    </w:p>
    <w:p w:rsidR="002C5D5F" w:rsidRPr="00293B3F" w:rsidRDefault="002C5D5F" w:rsidP="003C5EB3">
      <w:pPr>
        <w:pStyle w:val="ListParagraph"/>
        <w:numPr>
          <w:ilvl w:val="0"/>
          <w:numId w:val="1"/>
        </w:numPr>
        <w:spacing w:after="0"/>
        <w:rPr>
          <w:rFonts w:ascii="Verdana" w:hAnsi="Verdana" w:cs="Tahoma"/>
          <w:sz w:val="20"/>
        </w:rPr>
      </w:pPr>
      <w:r w:rsidRPr="00293B3F">
        <w:rPr>
          <w:rFonts w:ascii="Verdana" w:hAnsi="Verdana" w:cs="Tahoma"/>
          <w:sz w:val="20"/>
        </w:rPr>
        <w:t>Before releasing a dataset or constructing a new system, attempt to think from the perspective of someone who would use the data for nefarious purposes, or the circumstances under which things could go wrong. Act accordingly to prevent abuse and mitigate risk.</w:t>
      </w:r>
    </w:p>
    <w:p w:rsidR="002C5D5F" w:rsidRPr="00293B3F" w:rsidRDefault="002C5D5F" w:rsidP="003C5EB3">
      <w:pPr>
        <w:spacing w:after="0"/>
        <w:rPr>
          <w:rFonts w:ascii="Verdana" w:hAnsi="Verdana" w:cs="Tahoma"/>
          <w:sz w:val="20"/>
        </w:rPr>
      </w:pPr>
      <w:r w:rsidRPr="00293B3F">
        <w:rPr>
          <w:rFonts w:ascii="Verdana" w:hAnsi="Verdana" w:cs="Tahoma"/>
          <w:sz w:val="20"/>
        </w:rPr>
        <w:t>Open other things up</w:t>
      </w:r>
    </w:p>
    <w:p w:rsidR="002C5D5F" w:rsidRPr="00293B3F" w:rsidRDefault="002C5D5F" w:rsidP="003C5EB3">
      <w:pPr>
        <w:pStyle w:val="ListParagraph"/>
        <w:numPr>
          <w:ilvl w:val="0"/>
          <w:numId w:val="1"/>
        </w:numPr>
        <w:spacing w:after="0"/>
        <w:rPr>
          <w:rFonts w:ascii="Verdana" w:hAnsi="Verdana" w:cs="Tahoma"/>
          <w:sz w:val="20"/>
        </w:rPr>
      </w:pPr>
      <w:r w:rsidRPr="00293B3F">
        <w:rPr>
          <w:rFonts w:ascii="Verdana" w:hAnsi="Verdana" w:cs="Tahoma"/>
          <w:sz w:val="20"/>
        </w:rPr>
        <w:t>Remember that the default should be open; as legacy systems are spun down, try to find other avenues to proactively disclose information, using the principles above</w:t>
      </w:r>
      <w:r w:rsidR="003C5EB3" w:rsidRPr="00293B3F">
        <w:rPr>
          <w:rFonts w:ascii="Verdana" w:hAnsi="Verdana" w:cs="Tahoma"/>
          <w:sz w:val="20"/>
        </w:rPr>
        <w:t>.</w:t>
      </w:r>
    </w:p>
    <w:p w:rsidR="002C5D5F" w:rsidRPr="00293B3F" w:rsidRDefault="002C5D5F" w:rsidP="003C5EB3">
      <w:pPr>
        <w:spacing w:after="0"/>
        <w:rPr>
          <w:rFonts w:ascii="Verdana" w:hAnsi="Verdana" w:cs="Tahoma"/>
          <w:sz w:val="20"/>
        </w:rPr>
      </w:pPr>
    </w:p>
    <w:p w:rsidR="003C5EB3" w:rsidRPr="00293B3F" w:rsidRDefault="003C5EB3" w:rsidP="003C5EB3">
      <w:pPr>
        <w:spacing w:after="0"/>
        <w:rPr>
          <w:rFonts w:ascii="Verdana" w:hAnsi="Verdana" w:cs="Tahoma"/>
          <w:sz w:val="20"/>
        </w:rPr>
      </w:pPr>
    </w:p>
    <w:sectPr w:rsidR="003C5EB3" w:rsidRPr="00293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76F68"/>
    <w:multiLevelType w:val="hybridMultilevel"/>
    <w:tmpl w:val="E4DC7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5F"/>
    <w:rsid w:val="00004F80"/>
    <w:rsid w:val="000A3E9C"/>
    <w:rsid w:val="000F2774"/>
    <w:rsid w:val="0013130C"/>
    <w:rsid w:val="001B6DF8"/>
    <w:rsid w:val="00293B3F"/>
    <w:rsid w:val="002C5D5F"/>
    <w:rsid w:val="00315804"/>
    <w:rsid w:val="003C5EB3"/>
    <w:rsid w:val="00443B4C"/>
    <w:rsid w:val="006421C0"/>
    <w:rsid w:val="006773E6"/>
    <w:rsid w:val="006C4130"/>
    <w:rsid w:val="006F56BD"/>
    <w:rsid w:val="00952CF8"/>
    <w:rsid w:val="00E8004D"/>
    <w:rsid w:val="00F73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BEAC"/>
  <w15:chartTrackingRefBased/>
  <w15:docId w15:val="{62644401-D836-4817-94BF-51DB03F2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Denning, Leslie</dc:creator>
  <cp:keywords/>
  <dc:description/>
  <cp:lastModifiedBy>Denning, Leslie</cp:lastModifiedBy>
  <cp:revision>9</cp:revision>
  <dcterms:created xsi:type="dcterms:W3CDTF">2018-07-17T17:54:00Z</dcterms:created>
  <dcterms:modified xsi:type="dcterms:W3CDTF">2018-07-18T15:25:00Z</dcterms:modified>
</cp:coreProperties>
</file>