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2.png" ContentType="image/png"/>
  <Override PartName="/word/media/rId62.png" ContentType="image/png"/>
  <Override PartName="/word/media/rId6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of</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W.</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Laika</w:t>
      </w:r>
      <w:r>
        <w:t xml:space="preserve"> </w:t>
      </w:r>
      <w:r>
        <w:t xml:space="preserve">Aguinaldo</w:t>
      </w:r>
    </w:p>
    <w:p>
      <w:pPr>
        <w:pStyle w:val="Author"/>
      </w:pPr>
      <w:r>
        <w:t xml:space="preserve">Ashley</w:t>
      </w:r>
      <w:r>
        <w:t xml:space="preserve"> </w:t>
      </w:r>
      <w:r>
        <w:t xml:space="preserve">R.</w:t>
      </w:r>
      <w:r>
        <w:t xml:space="preserve"> </w:t>
      </w:r>
      <w:r>
        <w:t xml:space="preserve">Adams</w:t>
      </w:r>
    </w:p>
    <w:p>
      <w:pPr>
        <w:pStyle w:val="Author"/>
      </w:pPr>
      <w:r>
        <w:t xml:space="preserve">Mohammadreza</w:t>
      </w:r>
      <w:r>
        <w:t xml:space="preserve"> </w:t>
      </w:r>
      <w:r>
        <w:t xml:space="preserve">Bayat</w:t>
      </w:r>
    </w:p>
    <w:p>
      <w:pPr>
        <w:pStyle w:val="Author"/>
      </w:pPr>
      <w:r>
        <w:t xml:space="preserve">Amy</w:t>
      </w:r>
      <w:r>
        <w:t xml:space="preserve"> </w:t>
      </w:r>
      <w:r>
        <w:t xml:space="preserve">L.</w:t>
      </w:r>
      <w:r>
        <w:t xml:space="preserve"> </w:t>
      </w:r>
      <w:r>
        <w:t xml:space="preserve">Byrd</w:t>
      </w:r>
    </w:p>
    <w:p>
      <w:pPr>
        <w:pStyle w:val="Author"/>
      </w:pPr>
      <w:r>
        <w:t xml:space="preserve">Luis</w:t>
      </w:r>
      <w:r>
        <w:t xml:space="preserve"> </w:t>
      </w:r>
      <w:r>
        <w:t xml:space="preserve">FS</w:t>
      </w:r>
      <w:r>
        <w:t xml:space="preserve"> </w:t>
      </w:r>
      <w:r>
        <w:t xml:space="preserve">Castro-de-Araujo</w:t>
      </w:r>
    </w:p>
    <w:p>
      <w:pPr>
        <w:pStyle w:val="Author"/>
      </w:pPr>
      <w:r>
        <w:t xml:space="preserve">Anthony</w:t>
      </w:r>
      <w:r>
        <w:t xml:space="preserve"> </w:t>
      </w:r>
      <w:r>
        <w:t xml:space="preserve">Dick</w:t>
      </w:r>
    </w:p>
    <w:p>
      <w:pPr>
        <w:pStyle w:val="Author"/>
      </w:pPr>
      <w:r>
        <w:t xml:space="preserve">Steven</w:t>
      </w:r>
      <w:r>
        <w:t xml:space="preserve"> </w:t>
      </w:r>
      <w:r>
        <w:t xml:space="preserve">F.</w:t>
      </w:r>
      <w:r>
        <w:t xml:space="preserve"> </w:t>
      </w:r>
      <w:r>
        <w:t xml:space="preserve">Heeringa</w:t>
      </w:r>
    </w:p>
    <w:p>
      <w:pPr>
        <w:pStyle w:val="Author"/>
      </w:pPr>
      <w:r>
        <w:t xml:space="preserve">Christine</w:t>
      </w:r>
      <w:r>
        <w:t xml:space="preserve"> </w:t>
      </w:r>
      <w:r>
        <w:t xml:space="preserve">M.</w:t>
      </w:r>
      <w:r>
        <w:t xml:space="preserve"> </w:t>
      </w:r>
      <w:r>
        <w:t xml:space="preserve">Kaiver</w:t>
      </w:r>
    </w:p>
    <w:p>
      <w:pPr>
        <w:pStyle w:val="Author"/>
      </w:pPr>
      <w:r>
        <w:t xml:space="preserve">Sarah</w:t>
      </w:r>
      <w:r>
        <w:t xml:space="preserve"> </w:t>
      </w:r>
      <w:r>
        <w:t xml:space="preserve">M.</w:t>
      </w:r>
      <w:r>
        <w:t xml:space="preserve"> </w:t>
      </w:r>
      <w:r>
        <w:t xml:space="preserve">Lehman</w:t>
      </w:r>
    </w:p>
    <w:p>
      <w:pPr>
        <w:pStyle w:val="Author"/>
      </w:pPr>
      <w:r>
        <w:t xml:space="preserve">Lin</w:t>
      </w:r>
      <w:r>
        <w:t xml:space="preserve"> </w:t>
      </w:r>
      <w:r>
        <w:t xml:space="preserve">Li</w:t>
      </w:r>
    </w:p>
    <w:p>
      <w:pPr>
        <w:pStyle w:val="Author"/>
      </w:pPr>
      <w:r>
        <w:t xml:space="preserve">Janosch</w:t>
      </w:r>
      <w:r>
        <w:t xml:space="preserve"> </w:t>
      </w:r>
      <w:r>
        <w:t xml:space="preserve">Linkersdörfer</w:t>
      </w:r>
    </w:p>
    <w:p>
      <w:pPr>
        <w:pStyle w:val="Author"/>
      </w:pPr>
      <w:r>
        <w:t xml:space="preserve">Thomas</w:t>
      </w:r>
      <w:r>
        <w:t xml:space="preserve"> </w:t>
      </w:r>
      <w:r>
        <w:t xml:space="preserve">J.</w:t>
      </w:r>
      <w:r>
        <w:t xml:space="preserve"> </w:t>
      </w:r>
      <w:r>
        <w:t xml:space="preserve">Maullin-Sapey</w:t>
      </w:r>
    </w:p>
    <w:p>
      <w:pPr>
        <w:pStyle w:val="Author"/>
      </w:pPr>
      <w:r>
        <w:t xml:space="preserve">Michael</w:t>
      </w:r>
      <w:r>
        <w:t xml:space="preserve"> </w:t>
      </w:r>
      <w:r>
        <w:t xml:space="preserve">C.</w:t>
      </w:r>
      <w:r>
        <w:t xml:space="preserve"> </w:t>
      </w:r>
      <w:r>
        <w:t xml:space="preserve">Neale</w:t>
      </w:r>
    </w:p>
    <w:p>
      <w:pPr>
        <w:pStyle w:val="Author"/>
      </w:pPr>
      <w:r>
        <w:t xml:space="preserve">Thomas</w:t>
      </w:r>
      <w:r>
        <w:t xml:space="preserve"> </w:t>
      </w:r>
      <w:r>
        <w:t xml:space="preserve">E.</w:t>
      </w:r>
      <w:r>
        <w:t xml:space="preserve"> </w:t>
      </w:r>
      <w:r>
        <w:t xml:space="preserve">Nichols</w:t>
      </w:r>
    </w:p>
    <w:p>
      <w:pPr>
        <w:pStyle w:val="Author"/>
      </w:pPr>
      <w:r>
        <w:t xml:space="preserve">Samantha</w:t>
      </w:r>
      <w:r>
        <w:t xml:space="preserve"> </w:t>
      </w:r>
      <w:r>
        <w:t xml:space="preserve">Perlstein</w:t>
      </w:r>
    </w:p>
    <w:p>
      <w:pPr>
        <w:pStyle w:val="Author"/>
      </w:pPr>
      <w:r>
        <w:t xml:space="preserve">Susan</w:t>
      </w:r>
      <w:r>
        <w:t xml:space="preserve"> </w:t>
      </w:r>
      <w:r>
        <w:t xml:space="preserve">F.</w:t>
      </w:r>
      <w:r>
        <w:t xml:space="preserve"> </w:t>
      </w:r>
      <w:r>
        <w:t xml:space="preserve">Tapert</w:t>
      </w:r>
    </w:p>
    <w:p>
      <w:pPr>
        <w:pStyle w:val="Author"/>
      </w:pPr>
      <w:r>
        <w:t xml:space="preserve">Colin</w:t>
      </w:r>
      <w:r>
        <w:t xml:space="preserve"> </w:t>
      </w:r>
      <w:r>
        <w:t xml:space="preserve">E.</w:t>
      </w:r>
      <w:r>
        <w:t xml:space="preserve"> </w:t>
      </w:r>
      <w:r>
        <w:t xml:space="preserve">Vize</w:t>
      </w:r>
    </w:p>
    <w:p>
      <w:pPr>
        <w:pStyle w:val="Author"/>
      </w:pPr>
      <w:r>
        <w:t xml:space="preserve">Margot</w:t>
      </w:r>
      <w:r>
        <w:t xml:space="preserve"> </w:t>
      </w:r>
      <w:r>
        <w:t xml:space="preserve">Wagner</w:t>
      </w:r>
    </w:p>
    <w:p>
      <w:pPr>
        <w:pStyle w:val="Author"/>
      </w:pPr>
      <w:r>
        <w:t xml:space="preserve">Rebecca</w:t>
      </w:r>
      <w:r>
        <w:t xml:space="preserve"> </w:t>
      </w:r>
      <w:r>
        <w:t xml:space="preserve">Waller</w:t>
      </w:r>
    </w:p>
    <w:p>
      <w:pPr>
        <w:pStyle w:val="Author"/>
      </w:pPr>
      <w:r>
        <w:t xml:space="preserve">Wesley</w:t>
      </w:r>
      <w:r>
        <w:t xml:space="preserve"> </w:t>
      </w:r>
      <w:r>
        <w:t xml:space="preserve">K.</w:t>
      </w:r>
      <w:r>
        <w:t xml:space="preserve"> </w:t>
      </w:r>
      <w:r>
        <w:t xml:space="preserve">Thompson</w:t>
      </w:r>
    </w:p>
    <w:p>
      <w:pPr>
        <w:pStyle w:val="AbstractTitle"/>
      </w:pPr>
      <w:r>
        <w:t xml:space="preserve">Abstract</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(ABCD)</w:t>
      </w:r>
      <w:r>
        <w:t xml:space="preserve"> </w:t>
      </w:r>
      <w:r>
        <w:t xml:space="preserve">Study</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youths,</w:t>
      </w:r>
      <w:r>
        <w:t xml:space="preserve"> </w:t>
      </w:r>
      <w:r>
        <w:t xml:space="preserve">aged</w:t>
      </w:r>
      <w:r>
        <w:t xml:space="preserve"> </w:t>
      </w:r>
      <w:r>
        <w:t xml:space="preserve">approximately</w:t>
      </w:r>
      <w:r>
        <w:t xml:space="preserve"> </w:t>
      </w:r>
      <w:r>
        <w:t xml:space="preserve">9-10</w:t>
      </w:r>
      <w:r>
        <w:t xml:space="preserve"> </w:t>
      </w:r>
      <w:r>
        <w:t xml:space="preserve">at</w:t>
      </w:r>
      <w:r>
        <w:t xml:space="preserve"> </w:t>
      </w:r>
      <w:r>
        <w:t xml:space="preserve">baseline</w:t>
      </w:r>
      <w:r>
        <w:t xml:space="preserve"> </w:t>
      </w:r>
      <w:r>
        <w:t xml:space="preserve">and</w:t>
      </w:r>
      <w:r>
        <w:t xml:space="preserve"> </w:t>
      </w:r>
      <w:r>
        <w:t xml:space="preserve">assessed</w:t>
      </w:r>
      <w:r>
        <w:t xml:space="preserve"> </w:t>
      </w:r>
      <w:r>
        <w:t xml:space="preserve">annually</w:t>
      </w:r>
      <w:r>
        <w:t xml:space="preserve"> </w:t>
      </w:r>
      <w:r>
        <w:t xml:space="preserve">for</w:t>
      </w:r>
      <w:r>
        <w:t xml:space="preserve"> </w:t>
      </w:r>
      <w:r>
        <w:t xml:space="preserve">10</w:t>
      </w:r>
      <w:r>
        <w:t xml:space="preserve"> </w:t>
      </w:r>
      <w:r>
        <w:t xml:space="preserve">years.</w:t>
      </w:r>
      <w:r>
        <w:t xml:space="preserve"> </w:t>
      </w:r>
      <w:r>
        <w:t xml:space="preserve">Given</w:t>
      </w:r>
      <w:r>
        <w:t xml:space="preserve"> </w:t>
      </w:r>
      <w:r>
        <w:t xml:space="preserve">the</w:t>
      </w:r>
      <w:r>
        <w:t xml:space="preserve"> </w:t>
      </w:r>
      <w:r>
        <w:t xml:space="preserve">size</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will</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analytical</w:t>
      </w:r>
      <w:r>
        <w:t xml:space="preserve"> </w:t>
      </w:r>
      <w:r>
        <w:t xml:space="preserve">considerations.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concepts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data,</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the</w:t>
      </w:r>
      <w:r>
        <w:t xml:space="preserve"> </w:t>
      </w:r>
      <w:r>
        <w:t xml:space="preserve">factors</w:t>
      </w:r>
      <w:r>
        <w:t xml:space="preserve"> </w:t>
      </w:r>
      <w:r>
        <w:t xml:space="preserve">associated</w:t>
      </w:r>
      <w:r>
        <w:t xml:space="preserve"> </w:t>
      </w:r>
      <w:r>
        <w:t xml:space="preserve">with</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level</w:t>
      </w:r>
      <w:r>
        <w:t xml:space="preserve"> </w:t>
      </w:r>
      <w:r>
        <w:t xml:space="preserve">and</w:t>
      </w:r>
      <w:r>
        <w:t xml:space="preserve"> </w:t>
      </w:r>
      <w:r>
        <w:t xml:space="preserve">timing</w:t>
      </w:r>
      <w:r>
        <w:t xml:space="preserve"> </w:t>
      </w:r>
      <w:r>
        <w:t xml:space="preserve">of</w:t>
      </w:r>
      <w:r>
        <w:t xml:space="preserve"> </w:t>
      </w:r>
      <w:r>
        <w:t xml:space="preserve">exposures</w:t>
      </w:r>
      <w:r>
        <w:t xml:space="preserve"> </w:t>
      </w:r>
      <w:r>
        <w:t xml:space="preserve">may</w:t>
      </w:r>
      <w:r>
        <w:t xml:space="preserve"> </w:t>
      </w:r>
      <w:r>
        <w:t xml:space="preserve">impact</w:t>
      </w:r>
      <w:r>
        <w:t xml:space="preserve"> </w:t>
      </w:r>
      <w:r>
        <w:t xml:space="preserve">subsequent</w:t>
      </w:r>
      <w:r>
        <w:t xml:space="preserve"> </w:t>
      </w:r>
      <w:r>
        <w:t xml:space="preserve">development;</w:t>
      </w:r>
      <w:r>
        <w:t xml:space="preserve"> </w:t>
      </w:r>
      <w:r>
        <w:t xml:space="preserve">3)</w:t>
      </w:r>
      <w:r>
        <w:t xml:space="preserve"> </w:t>
      </w:r>
      <w:r>
        <w:t xml:space="preserve">quantification</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developmental</w:t>
      </w:r>
      <w:r>
        <w:t xml:space="preserve"> </w:t>
      </w:r>
      <w:r>
        <w:t xml:space="preserve">domains</w:t>
      </w:r>
      <w:r>
        <w:t xml:space="preserve"> </w:t>
      </w:r>
      <w:r>
        <w:t xml:space="preserve">may</w:t>
      </w:r>
      <w:r>
        <w:t xml:space="preserve"> </w:t>
      </w:r>
      <w:r>
        <w:t xml:space="preserve">be</w:t>
      </w:r>
      <w:r>
        <w:t xml:space="preserve"> </w:t>
      </w:r>
      <w:r>
        <w:t xml:space="preserve">associated</w:t>
      </w:r>
      <w:r>
        <w:t xml:space="preserve"> </w:t>
      </w:r>
      <w:r>
        <w:t xml:space="preserve">with</w:t>
      </w:r>
      <w:r>
        <w:t xml:space="preserve"> </w:t>
      </w:r>
      <w:r>
        <w:t xml:space="preserve">outcomes,</w:t>
      </w:r>
      <w:r>
        <w:t xml:space="preserve"> </w:t>
      </w:r>
      <w:r>
        <w:t xml:space="preserve">including</w:t>
      </w:r>
      <w:r>
        <w:t xml:space="preserve"> </w:t>
      </w:r>
      <w:r>
        <w:t xml:space="preserve">mediation</w:t>
      </w:r>
      <w:r>
        <w:t xml:space="preserve"> </w:t>
      </w:r>
      <w:r>
        <w:t xml:space="preserve">models</w:t>
      </w:r>
      <w:r>
        <w:t xml:space="preserve"> </w:t>
      </w:r>
      <w:r>
        <w:t xml:space="preserve">and</w:t>
      </w:r>
      <w:r>
        <w:t xml:space="preserve"> </w:t>
      </w:r>
      <w:r>
        <w:t xml:space="preserve">reciprocal</w:t>
      </w:r>
      <w:r>
        <w:t xml:space="preserve"> </w:t>
      </w:r>
      <w:r>
        <w:t xml:space="preserve">relationships.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statistical</w:t>
      </w:r>
      <w:r>
        <w:t xml:space="preserve"> </w:t>
      </w:r>
      <w:r>
        <w:t xml:space="preserve">models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By</w:t>
      </w:r>
      <w:r>
        <w:t xml:space="preserve"> </w:t>
      </w:r>
      <w:r>
        <w:t xml:space="preserve">presenting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longitudinal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5"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 At its heart, the study is designed to chart the course of human development across multiple interacting domains from late childhood to early adulthood and to identify factors that lead to both positive and negative outcomes. Central to achieving these goals is the commitment of the ABCD Study and its NIH funders to an open science framework, intended to facilitate sharing of data and analytical methods by espousing practices that increase access, integrity, and reproducibility of scientific research. In this context, the ABCD Study is a collaboration with the broader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including: 1) characterization of the genetic and environmental factors associated with variation in developmental trajectories; 2) assessment of how the level and timing of exposures may impact subsequent neurodevelopment; 3) quantification of how variation in developmental domains may be associated with outcomes, including mediation models and reciprocal relationships. We instantiate these longitudinal analyses in worked examples using the ABCD Release 5.1 data with accompanying R scripts. Worked examples are available in</w:t>
      </w:r>
      <w:r>
        <w:t xml:space="preserve"> </w:t>
      </w:r>
      <w:hyperlink r:id="rId21">
        <w:r>
          <w:rPr>
            <w:rStyle w:val="Hyperlink"/>
          </w:rPr>
          <w:t xml:space="preserve">Quarto</w:t>
        </w:r>
      </w:hyperlink>
      <w:r>
        <w:t xml:space="preserve"> </w:t>
      </w:r>
      <w:r>
        <w:t xml:space="preserve">files, accessible in the project’s</w:t>
      </w:r>
      <w:r>
        <w:t xml:space="preserve"> </w:t>
      </w:r>
      <w:hyperlink r:id="rId22">
        <w:r>
          <w:rPr>
            <w:rStyle w:val="Hyperlink"/>
          </w:rPr>
          <w:t xml:space="preserve">GitHub repository</w:t>
        </w:r>
      </w:hyperlink>
      <w:r>
        <w:t xml:space="preserve">.</w:t>
      </w:r>
    </w:p>
    <w:bookmarkStart w:id="23" w:name="the-abcd-study-data"/>
    <w:p>
      <w:pPr>
        <w:pStyle w:val="Heading2"/>
      </w:pPr>
      <w:r>
        <w:t xml:space="preserve">1.1 The ABCD Study Data</w:t>
      </w:r>
    </w:p>
    <w:p>
      <w:pPr>
        <w:pStyle w:val="FirstParagraph"/>
      </w:pPr>
      <w:r>
        <w:t xml:space="preserve">The ABCD Study enrolled a cohort of n=11,880 participants born between 2006-2008 and aged approximately 9-10 years at baseline, each with a parent/guardian. The study sample was recruited from households in defined catchment areas for each of the 21 (originally 22) study sites across the United States.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characterizing developmental trajectories and implementing longitudinal analyses that allow researchers to characterize normative development, to identify variables that presage deviations from normative development, and to assess a range of variables associated with biopsychosocial outcomes of interest. These data include: 1) a neurocognitive battery</w:t>
      </w:r>
      <w:r>
        <w:t xml:space="preserve"> </w:t>
      </w:r>
      <w:r>
        <w:t xml:space="preserve">Luciana et al. (2018)</w:t>
      </w:r>
      <w:r>
        <w:t xml:space="preserve">;</w:t>
      </w:r>
      <w:r>
        <w:t xml:space="preserve"> </w:t>
      </w:r>
      <w:r>
        <w:t xml:space="preserve">Wesley K. Thompson et al. (2019)</w:t>
      </w:r>
      <w:r>
        <w:t xml:space="preserve">; 2) mental and physical health assessments</w:t>
      </w:r>
      <w:r>
        <w:t xml:space="preserve"> </w:t>
      </w:r>
      <w:r>
        <w:t xml:space="preserve">Barch et al. (2018)</w:t>
      </w:r>
      <w:r>
        <w:t xml:space="preserve">; 3) measures of culture and environment</w:t>
      </w:r>
      <w:r>
        <w:t xml:space="preserve"> </w:t>
      </w:r>
      <w:r>
        <w:t xml:space="preserve">Gonzalez et al. (2021)</w:t>
      </w:r>
      <w:r>
        <w:t xml:space="preserve">;</w:t>
      </w:r>
      <w:r>
        <w:t xml:space="preserve"> </w:t>
      </w:r>
      <w:r>
        <w:t xml:space="preserve">Zucker et al. (2018)</w:t>
      </w:r>
      <w:r>
        <w:t xml:space="preserve">; 4) substance use</w:t>
      </w:r>
      <w:r>
        <w:t xml:space="preserve"> </w:t>
      </w:r>
      <w:r>
        <w:t xml:space="preserve">Lisdahl et al. (2021)</w:t>
      </w:r>
      <w:r>
        <w:t xml:space="preserve">; 5) gender identity and sexual health</w:t>
      </w:r>
      <w:r>
        <w:t xml:space="preserve"> </w:t>
      </w:r>
      <w:r>
        <w:t xml:space="preserve">Potter et al. (2022)</w:t>
      </w:r>
      <w:r>
        <w:t xml:space="preserve">; 6) biospecimens</w:t>
      </w:r>
      <w:r>
        <w:t xml:space="preserve"> </w:t>
      </w:r>
      <w:r>
        <w:t xml:space="preserve">Uban et al. (2018)</w:t>
      </w:r>
      <w:r>
        <w:t xml:space="preserve">; 7) structural and functional brain imaging</w:t>
      </w:r>
      <w:r>
        <w:t xml:space="preserve"> </w:t>
      </w:r>
      <w:r>
        <w:t xml:space="preserve">Casey et al. (2018)</w:t>
      </w:r>
      <w:r>
        <w:t xml:space="preserve">;</w:t>
      </w:r>
      <w:r>
        <w:t xml:space="preserve"> </w:t>
      </w:r>
      <w:r>
        <w:t xml:space="preserve">Hagler et al. (2019)</w:t>
      </w:r>
      <w:r>
        <w:t xml:space="preserve">;</w:t>
      </w:r>
      <w:r>
        <w:t xml:space="preserve"> </w:t>
      </w:r>
      <w:r>
        <w:t xml:space="preserve">Palmer et al. (2022)</w:t>
      </w:r>
      <w:r>
        <w:t xml:space="preserve">; 8) geolocation-based environmental exposure data</w:t>
      </w:r>
      <w:r>
        <w:t xml:space="preserve"> </w:t>
      </w:r>
      <w:r>
        <w:t xml:space="preserve">Fan et al. (2021)</w:t>
      </w:r>
      <w:r>
        <w:t xml:space="preserve">; 9) wearables and mobile technology</w:t>
      </w:r>
      <w:r>
        <w:t xml:space="preserve"> </w:t>
      </w:r>
      <w:r>
        <w:t xml:space="preserve">Bagot et al. (2018)</w:t>
      </w:r>
      <w:r>
        <w:t xml:space="preserve">; and 10) whole-genome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brief telephone or online assessments.</w:t>
      </w:r>
    </w:p>
    <w:p>
      <w:pPr>
        <w:pStyle w:val="BodyText"/>
      </w:pPr>
      <w:r>
        <w:t xml:space="preserve">Data are publicly released approximately annually, currently through the NIMH Data Archive (NDA). The study’s earliest data releases consisted primarily of one or two visits per participant. However, the most recent public release as of the writing of this paper (Release 5.1) contains data collected across five annual visits, including three brain imaging assessments (baseline, year 2 follow-up, and year 4 follow-up visits) for at least a subset of the cohort. Hence, starting with Release 5.0, it is feasible for researchers to begin focusing on the characterization of neurodevelopmental and other trajectories.</w:t>
      </w:r>
    </w:p>
    <w:bookmarkEnd w:id="23"/>
    <w:bookmarkStart w:id="24"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Introduction</w:t>
            </w:r>
          </w:p>
          <w:p>
            <w:pPr>
              <w:numPr>
                <w:ilvl w:val="0"/>
                <w:numId w:val="1001"/>
              </w:numPr>
              <w:pStyle w:val="Compact"/>
            </w:pPr>
            <w:r>
              <w:t xml:space="preserve">The ABCD Study®</w:t>
            </w:r>
          </w:p>
          <w:p>
            <w:pPr>
              <w:pStyle w:val="FirstParagraph"/>
            </w:pPr>
            <w:r>
              <w:t xml:space="preserve">• Part II. Developmental Research</w:t>
            </w:r>
          </w:p>
          <w:p>
            <w:pPr>
              <w:numPr>
                <w:ilvl w:val="0"/>
                <w:numId w:val="1002"/>
              </w:numPr>
              <w:pStyle w:val="Compact"/>
            </w:pPr>
            <w:r>
              <w:t xml:space="preserve">Fundamental Concepts</w:t>
            </w:r>
          </w:p>
          <w:p>
            <w:pPr>
              <w:pStyle w:val="FirstParagraph"/>
            </w:pPr>
            <w:r>
              <w:t xml:space="preserve">• Part III. Longitudinal Analysis</w:t>
            </w:r>
          </w:p>
          <w:p>
            <w:pPr>
              <w:numPr>
                <w:ilvl w:val="0"/>
                <w:numId w:val="1003"/>
              </w:numPr>
              <w:pStyle w:val="Compact"/>
            </w:pPr>
            <w:r>
              <w:t xml:space="preserve">Methods &amp; Analysis</w:t>
            </w:r>
          </w:p>
          <w:p>
            <w:pPr>
              <w:pStyle w:val="FirstParagraph"/>
            </w:pPr>
            <w:r>
              <w:t xml:space="preserve">• Part IV. Supplemental materials</w:t>
            </w:r>
          </w:p>
          <w:p>
            <w:pPr>
              <w:numPr>
                <w:ilvl w:val="0"/>
                <w:numId w:val="1004"/>
              </w:numPr>
              <w:pStyle w:val="Compact"/>
            </w:pPr>
            <w:r>
              <w:t xml:space="preserve">Linked open-source resources</w:t>
            </w:r>
          </w:p>
        </w:tc>
      </w:tr>
    </w:tbl>
    <w:bookmarkEnd w:id="24"/>
    <w:bookmarkEnd w:id="25"/>
    <w:bookmarkStart w:id="31" w:name="developmental-research"/>
    <w:p>
      <w:pPr>
        <w:pStyle w:val="Heading1"/>
      </w:pPr>
      <w:r>
        <w:t xml:space="preserve">2. Developmental Research</w:t>
      </w:r>
    </w:p>
    <w:bookmarkStart w:id="30"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the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represents the same or different phenomena.</w:t>
      </w:r>
    </w:p>
    <w:p>
      <w:pPr>
        <w:pStyle w:val="BodyText"/>
      </w:pPr>
      <w:r>
        <w:t xml:space="preserve">Moreover, in the case of developmentally-focused longitudinal research, each new measurement occasion not only provides a more extended portrait of the child’s life course but also brings with it greater methodological opportunities to make use of statistical models that distinguish within- from between-person effects and that loosen constraints that need to be imposed on the furtherance of critical scientific questions.</w:t>
      </w:r>
    </w:p>
    <w:p>
      <w:pPr>
        <w:pStyle w:val="BodyText"/>
      </w:pPr>
      <w:r>
        <w:t xml:space="preserve">For example, collecting two or more within-person observations on the same construct at different times enables estimation of individual rates of change (slopes) where more observations allow for more precise estimates of individual slopes (random slopes), as well as characterization of non-linear development. Rate of change or other trajectory characteristics may be more informative about individuals than the simple snapshots of level differences that cross-sectional data are limited to informing about. Cross-sectional age-related differences across individuals are poor substitutes for longitudinal trajectory estimates, except under highly restrictive assumptions, e.g., parallel trajectories and lack of age, cohort and experience effects</w:t>
      </w:r>
      <w:r>
        <w:t xml:space="preserve"> </w:t>
      </w:r>
      <w:r>
        <w:t xml:space="preserve">Wesley K. Thompson et al. (2011)</w:t>
      </w:r>
      <w:r>
        <w:t xml:space="preserve">. Appreciation of these and other issues can help to guide the analysis and interpretation of data and aid translation to clinical and public health applications.</w:t>
      </w:r>
    </w:p>
    <w:bookmarkStart w:id="26" w:name="vulnerable-periods."/>
    <w:p>
      <w:pPr>
        <w:pStyle w:val="Heading3"/>
      </w:pPr>
      <w:r>
        <w:t xml:space="preserve">2.1.1 Vulnerable periods.</w:t>
      </w:r>
    </w:p>
    <w:p>
      <w:pPr>
        <w:pStyle w:val="FirstParagraph"/>
      </w:pPr>
      <w:r>
        <w:t xml:space="preserve">Adolescent development progresses normatively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w:t>
      </w:r>
      <w:r>
        <w:t xml:space="preserve">;</w:t>
      </w:r>
      <w:r>
        <w:t xml:space="preserve"> </w:t>
      </w:r>
      <w:r>
        <w:t xml:space="preserve">Bechtold et al. (2016)</w:t>
      </w:r>
      <w:r>
        <w:t xml:space="preserve">;</w:t>
      </w:r>
      <w:r>
        <w:t xml:space="preserve"> </w:t>
      </w:r>
      <w:r>
        <w:t xml:space="preserve">Hasan et al. (2020)</w:t>
      </w:r>
      <w:r>
        <w:t xml:space="preserve">;</w:t>
      </w:r>
      <w:r>
        <w:t xml:space="preserve"> </w:t>
      </w:r>
      <w:r>
        <w:t xml:space="preserve">Semple, McIntosh, and Lawrie (2005)</w:t>
      </w:r>
      <w:r>
        <w:t xml:space="preserve">. Similarly, rodent brains are especially sensitive to the neurotoxic effects of alcohol on brain structure and learning early in development, corresponding to early adolescence in humans</w:t>
      </w:r>
      <w:r>
        <w:t xml:space="preserve"> </w:t>
      </w:r>
      <w:r>
        <w:t xml:space="preserve">Spear (2016)</w:t>
      </w:r>
      <w:r>
        <w:t xml:space="preserve">;</w:t>
      </w:r>
      <w:r>
        <w:t xml:space="preserve"> </w:t>
      </w:r>
      <w:r>
        <w:t xml:space="preserve">Crews et al. (2000)</w:t>
      </w:r>
      <w:r>
        <w:t xml:space="preserve">;</w:t>
      </w:r>
      <w:r>
        <w:t xml:space="preserve"> </w:t>
      </w:r>
      <w:r>
        <w:t xml:space="preserve">Ji et al. (2018)</w:t>
      </w:r>
      <w:r>
        <w:t xml:space="preserve">. In another example, longitudinal data from the National Consortium on Alcohol and Neurodevelopment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on the developing brain may be particularly pronounced– when trying to establish an accurate understanding of the association between exposures and outcomes.</w:t>
      </w:r>
    </w:p>
    <w:bookmarkEnd w:id="26"/>
    <w:bookmarkStart w:id="27"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exposures will tend to suppress stability and disrupt the orderly stochastic process of normative development (e.g.,</w:t>
      </w:r>
      <w:r>
        <w:t xml:space="preserve"> </w:t>
      </w:r>
      <w:r>
        <w:t xml:space="preserve">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for a time 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w:t>
      </w:r>
    </w:p>
    <w:bookmarkEnd w:id="27"/>
    <w:bookmarkStart w:id="28"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deviant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 (e.g.,</w:t>
      </w:r>
      <w:r>
        <w:t xml:space="preserve"> </w:t>
      </w:r>
      <w:r>
        <w:t xml:space="preserve">Masten et al. (2005)</w:t>
      </w:r>
      <w:r>
        <w:t xml:space="preserve">;</w:t>
      </w:r>
      <w:r>
        <w:t xml:space="preserve"> </w:t>
      </w:r>
      <w:r>
        <w:t xml:space="preserve">Rogosch, Oshri, and Cicchetti (2010)</w:t>
      </w:r>
      <w:r>
        <w:t xml:space="preserve">). Although conceptually distinct from vulnerable periods, both types of developmental considerations highlight the importance of viewing behavior in the context of development and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substance use for the vast majority of participants).</w:t>
      </w:r>
    </w:p>
    <w:bookmarkEnd w:id="28"/>
    <w:bookmarkStart w:id="29" w:name="mediational-processes."/>
    <w:p>
      <w:pPr>
        <w:pStyle w:val="Heading3"/>
      </w:pPr>
      <w:r>
        <w:t xml:space="preserve">2.1.4 Mediational Processes.</w:t>
      </w:r>
    </w:p>
    <w:p>
      <w:pPr>
        <w:pStyle w:val="FirstParagraph"/>
      </w:pPr>
      <w:r>
        <w:t xml:space="preserve">Questions regarding the biological mechanisms whereby exposures impact outcomes can often be framed in terms of mediation analyses</w:t>
      </w:r>
      <w:r>
        <w:t xml:space="preserve"> </w:t>
      </w:r>
      <w:r>
        <w:t xml:space="preserve">MacKinnon, Fairchild, and Fritz (2007)</w:t>
      </w:r>
      <w:r>
        <w:t xml:space="preserve">;</w:t>
      </w:r>
      <w:r>
        <w:t xml:space="preserve"> </w:t>
      </w:r>
      <w:r>
        <w:t xml:space="preserve">VanderWeele (2016)</w:t>
      </w:r>
      <w:r>
        <w:t xml:space="preserve">. Mediation analyses can be implemented using the causal steps approach</w:t>
      </w:r>
      <w:r>
        <w:t xml:space="preserve"> </w:t>
      </w:r>
      <w:r>
        <w:t xml:space="preserve">Baron and Kenny (1986)</w:t>
      </w:r>
      <w:r>
        <w:t xml:space="preserve"> </w:t>
      </w:r>
      <w:r>
        <w:t xml:space="preserve">and structural equation models (SEM)</w:t>
      </w:r>
      <w:r>
        <w:t xml:space="preserve"> </w:t>
      </w:r>
      <w:r>
        <w:t xml:space="preserve">Preacher, Zhang, and Zyphur (2011)</w:t>
      </w:r>
      <w:r>
        <w:t xml:space="preserve">. More recently, mediation models have been adapted for longitudinal exposures, mediators, and/or outcomes</w:t>
      </w:r>
      <w:r>
        <w:t xml:space="preserve"> </w:t>
      </w:r>
      <w:r>
        <w:t xml:space="preserve">Bind et al. (2016)</w:t>
      </w:r>
      <w:r>
        <w:t xml:space="preserve">;</w:t>
      </w:r>
      <w:r>
        <w:t xml:space="preserve"> </w:t>
      </w:r>
      <w:r>
        <w:t xml:space="preserve">VanderWeele and Tchetgen Tchetgen (2017)</w:t>
      </w:r>
      <w:r>
        <w:t xml:space="preserve">. All of these modeling approaches decompose the total effects of an exposure on an outcome into direct and indirect effects, where indirect effects of an exposure flow through its impact on a mediating process.</w:t>
      </w:r>
      <w:r>
        <w:t xml:space="preserve"> </w:t>
      </w:r>
      <w:r>
        <w:t xml:space="preserve">VanderWeele and Tchetgen Tchetgen (2017)</w:t>
      </w:r>
      <w:r>
        <w:t xml:space="preserve"> </w:t>
      </w:r>
      <w:r>
        <w:t xml:space="preserve">details conditions under which the direct and indirect causal effects can be in a longitudinal setting. An important example of mediational analyses in the ABCD Study is the impact of exposures on behavioral outcomes (e.g., neurocognition, mental health, substance use) via their impact on the brain, as quantified by imaging-derived phenotypes (IDPs). Methods for mediational analyses using multi-dimensional IDPs have been developed and applied to functional MRI data</w:t>
      </w:r>
      <w:r>
        <w:t xml:space="preserve"> </w:t>
      </w:r>
      <w:r>
        <w:t xml:space="preserve">Lindquist (2012)</w:t>
      </w:r>
      <w:r>
        <w:t xml:space="preserve">;</w:t>
      </w:r>
      <w:r>
        <w:t xml:space="preserve"> </w:t>
      </w:r>
      <w:r>
        <w:t xml:space="preserve">Zhao et al. (2018)</w:t>
      </w:r>
      <w:r>
        <w:t xml:space="preserve">.</w:t>
      </w:r>
    </w:p>
    <w:bookmarkEnd w:id="29"/>
    <w:bookmarkEnd w:id="30"/>
    <w:bookmarkEnd w:id="31"/>
    <w:bookmarkStart w:id="51" w:name="longitudinal-data"/>
    <w:p>
      <w:pPr>
        <w:pStyle w:val="Heading1"/>
      </w:pPr>
      <w:r>
        <w:t xml:space="preserve">3. Longitudinal Data</w:t>
      </w:r>
    </w:p>
    <w:bookmarkStart w:id="50" w:name="considerations-and-challenges"/>
    <w:p>
      <w:pPr>
        <w:pStyle w:val="Heading2"/>
      </w:pPr>
      <w:r>
        <w:t xml:space="preserve">3.1 Considerations and Challenges</w:t>
      </w:r>
    </w:p>
    <w:p>
      <w:pPr>
        <w:pStyle w:val="FirstParagraph"/>
      </w:pPr>
      <w:r>
        <w:t xml:space="preserve">The hallmark characteristic of longitudinal data analysis (LDA)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 person-level factors that may impact these trajectories. Administering repeated measurements more frequently or over longer periods enables researchers to ask more nuanced questions and to make stronger inferences.</w:t>
      </w:r>
    </w:p>
    <w:bookmarkStart w:id="32"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an exposure is involved (e.g., pre/post tests), or if the central goal is prediction (e.g., trying to predict scores on Variable A at time T as a function of prior scores on Variable A and Variable B at time T-1). At the same time, analyses of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744).</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inferences. This is also consistent with recommendations that developmental studies include three or more assessment points, given it is impossible for data based on two-time points to determine the shape of development (given that linear change is the only estimable form for two assessment waves; (see</w:t>
      </w:r>
      <w:r>
        <w:t xml:space="preserve"> </w:t>
      </w:r>
      <w:r>
        <w:t xml:space="preserve">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w:t>
      </w:r>
      <w:r>
        <w:t xml:space="preserve">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 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 [LCM: SR];</w:t>
      </w:r>
      <w:r>
        <w:t xml:space="preserve"> </w:t>
      </w:r>
      <w:r>
        <w:t xml:space="preserve">Patrick J. Curran et al. (2014)</w:t>
      </w:r>
      <w:r>
        <w:t xml:space="preserve">) require at least four assessments to parameterize fully and, more generally, increasingly accurate and nuanced parameter estimates are obtained as more assessment occasions are used</w:t>
      </w:r>
      <w:r>
        <w:t xml:space="preserve"> </w:t>
      </w:r>
      <w:r>
        <w:t xml:space="preserve">Duncan and Duncan (2009)</w:t>
      </w:r>
      <w:r>
        <w:t xml:space="preserve">.</w:t>
      </w:r>
    </w:p>
    <w:bookmarkEnd w:id="32"/>
    <w:bookmarkStart w:id="37"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Symbolically, developmental trajectories can be expressed as fi(t), a possibly multivariate function of time t, specific to the ith individual and typically taking values in the real numbers for continuous phenotypes and the integers for discrete phenotypes. Ideally, t is a biologically meaningful temporal index (e.g., calendar age) as opposed to an exogenous progression of events (e.g., study visit number). Properties of interest might include rate of change over time, degree of smoothness (e.g., continuously differentiable), shape (e.g., polynomial or asymptotic behavior), how and how much f(t) differs across individuals, and what factors predict either within-individual variation (at different times) or between-individual variation (either overall or at specific times).</w:t>
      </w:r>
    </w:p>
    <w:p>
      <w:pPr>
        <w:pStyle w:val="BodyText"/>
      </w:pPr>
      <w:r>
        <w:t xml:space="preserve">There are a few different ways to think about patterns of stability and change (see Figure 1). Consider measuring school disengagement at the start of middle school and the end of middle school. A common first step may be to compare sixth graders’ average disengagement values and eighth graders’ disengagement values. This comparison of the average scores for the same group of individuals at multiple time points is referred to as</w:t>
      </w:r>
      <w:r>
        <w:t xml:space="preserve"> </w:t>
      </w:r>
      <w:r>
        <w:t xml:space="preserve">“</w:t>
      </w:r>
      <w:r>
        <w:t xml:space="preserve">mean-level</w:t>
      </w:r>
      <w:r>
        <w:t xml:space="preserve">”</w:t>
      </w:r>
      <w:r>
        <w:t xml:space="preserve">, as it provides information about change over time (or lack thereof) for an outcome of interest aggregated across members of a group. In contrast,</w:t>
      </w:r>
      <w:r>
        <w:t xml:space="preserve"> </w:t>
      </w:r>
      <w:r>
        <w:t xml:space="preserve">“</w:t>
      </w:r>
      <w:r>
        <w:t xml:space="preserve">between-individual</w:t>
      </w:r>
      <w:r>
        <w:t xml:space="preserve">”</w:t>
      </w:r>
      <w:r>
        <w:t xml:space="preserve"> </w:t>
      </w:r>
      <w:r>
        <w:t xml:space="preserve">stability could be assessed, e.g., by calculating the Spearman correlation between the values obtained at different time points (e.g.,</w:t>
      </w:r>
      <w:r>
        <w:t xml:space="preserve"> </w:t>
      </w:r>
      <w:r>
        <w:t xml:space="preserve">‘</w:t>
      </w:r>
      <w:r>
        <w:t xml:space="preserve">disengagement in sixth grade</w:t>
      </w:r>
      <w:r>
        <w:t xml:space="preserve">’</w:t>
      </w:r>
      <w:r>
        <w:t xml:space="preserve"> </w:t>
      </w:r>
      <w:r>
        <w:t xml:space="preserve">with ’disengagement in eighth grade). This analysis focuses on the degree to which individuals retain their relative placement in a group across time. Consider someone who reported the lowest frequencies of disengagement in 6th grade and may report significantly higher disengagement over middle school (i.e., exhibit high levels of change), but report the lowest frequencies of disengagement in eighth grade. That is, the individual is manifesting rank-order stability, even in the context of high mean-level change.</w:t>
      </w:r>
    </w:p>
    <w:p>
      <w:pPr>
        <w:pStyle w:val="BodyText"/>
      </w:pPr>
      <w:r>
        <w:t xml:space="preserve">Both types of stability and change are important. Mean-level change in certain traits might help to explain why, in general, populations of individuals tend to be particularly vulnerable to the effects of environmental factors in specific age ranges; rank-order stability might help to quantify the extent to which certain characteristics of the individual are more or less trait-like compared to others. For example, in some areas of development, considerable mean-level change occurs over time (e.g., changes in Big 5 personality traits</w:t>
      </w:r>
      <w:r>
        <w:t xml:space="preserve"> </w:t>
      </w:r>
      <w:r>
        <w:t xml:space="preserve">Bleidorn et al. (2022)</w:t>
      </w:r>
      <w:r>
        <w:t xml:space="preserve">, but exhibit relatively high rank-order stability, at least over shorter measurement intervals</w:t>
      </w:r>
      <w:r>
        <w:t xml:space="preserve"> </w:t>
      </w:r>
      <w:r>
        <w:t xml:space="preserve">Bleidorn et al. (2022)</w:t>
      </w:r>
      <w:r>
        <w:t xml:space="preserve">;</w:t>
      </w:r>
      <w:r>
        <w:t xml:space="preserve"> </w:t>
      </w:r>
      <w:r>
        <w:t xml:space="preserve">Roberts and DelVecchio (2000)</w:t>
      </w:r>
      <w:r>
        <w:t xml:space="preserve">;</w:t>
      </w:r>
      <w:r>
        <w:t xml:space="preserve"> </w:t>
      </w:r>
      <w:r>
        <w:t xml:space="preserve">Roberts, Walton, and Viechtbauer (2006)</w:t>
      </w:r>
      <w:r>
        <w:t xml:space="preserve">.</w:t>
      </w:r>
    </w:p>
    <w:p>
      <w:pPr>
        <w:pStyle w:val="BodyText"/>
      </w:pPr>
      <w:r>
        <w:t xml:space="preserve">Despite the useful information afforded by examining mean-level and rank-order stability and change, these approaches are limited in that they provide little information about the overall patterns of within-individual change and, in turn, can result in fundamental misinterpretations about substantial or meaningful changes in an outcome of interest</w:t>
      </w:r>
      <w:r>
        <w:t xml:space="preserve"> </w:t>
      </w:r>
      <w:r>
        <w:t xml:space="preserve">Patrick J. Curran and Bauer (2011)</w:t>
      </w:r>
      <w:r>
        <w:t xml:space="preserve">. For example, questions related to the impact of early-onset substance use on brain development focus on changes within a given individual (i.e., intraindividual differences). The ABCD Study will provide researchers with over ten time points for certain constructs (e.g., substance use) across a ten-year period, allowing for a detailed study of some within-person processes.</w:t>
      </w:r>
    </w:p>
    <w:tbl>
      <w:tblPr>
        <w:tblStyle w:val="Table"/>
        <w:tblW w:type="pct" w:w="5000"/>
        <w:tblLook w:firstRow="0" w:lastRow="0" w:firstColumn="0" w:lastColumn="0" w:noHBand="0" w:noVBand="0" w:val="0000"/>
        <w:jc w:val="start"/>
        <w:tblLayout w:type="fixed"/>
      </w:tblPr>
      <w:tblGrid>
        <w:gridCol w:w="7920"/>
      </w:tblGrid>
      <w:tr>
        <w:tc>
          <w:tcPr/>
          <w:bookmarkStart w:id="36" w:name="fig-StablityChange"/>
          <w:p>
            <w:pPr>
              <w:pStyle w:val="Compact"/>
              <w:jc w:val="left"/>
            </w:pPr>
            <w:r>
              <w:drawing>
                <wp:inline>
                  <wp:extent cx="5334000" cy="3643442"/>
                  <wp:effectExtent b="0" l="0" r="0" t="0"/>
                  <wp:docPr descr="" title="" id="34" name="Picture"/>
                  <a:graphic>
                    <a:graphicData uri="http://schemas.openxmlformats.org/drawingml/2006/picture">
                      <pic:pic>
                        <pic:nvPicPr>
                          <pic:cNvPr descr="img/StabilityChange.png" id="35" name="Picture"/>
                          <pic:cNvPicPr>
                            <a:picLocks noChangeArrowheads="1" noChangeAspect="1"/>
                          </pic:cNvPicPr>
                        </pic:nvPicPr>
                        <pic:blipFill>
                          <a:blip r:embed="rId33"/>
                          <a:stretch>
                            <a:fillRect/>
                          </a:stretch>
                        </pic:blipFill>
                        <pic:spPr bwMode="auto">
                          <a:xfrm>
                            <a:off x="0" y="0"/>
                            <a:ext cx="5334000" cy="3643442"/>
                          </a:xfrm>
                          <a:prstGeom prst="rect">
                            <a:avLst/>
                          </a:prstGeom>
                          <a:noFill/>
                          <a:ln w="9525">
                            <a:noFill/>
                            <a:headEnd/>
                            <a:tailEnd/>
                          </a:ln>
                        </pic:spPr>
                      </pic:pic>
                    </a:graphicData>
                  </a:graphic>
                </wp:inline>
              </w:drawing>
            </w:r>
          </w:p>
          <w:p>
            <w:pPr>
              <w:jc w:val="left"/>
            </w:pPr>
            <w:pPr>
              <w:jc w:val="start"/>
              <w:spacing w:before="200"/>
              <w:pStyle w:val="ImageCaption"/>
            </w:pPr>
            <w:r>
              <w:t xml:space="preserve">Figure 1: Types of Stability and Change</w:t>
            </w:r>
          </w:p>
          <w:bookmarkEnd w:id="36"/>
        </w:tc>
      </w:tr>
    </w:tbl>
    <w:bookmarkEnd w:id="37"/>
    <w:bookmarkStart w:id="38" w:name="use-of-appropriate-longitudinal-models"/>
    <w:p>
      <w:pPr>
        <w:pStyle w:val="Heading3"/>
      </w:pPr>
      <w:r>
        <w:t xml:space="preserve">3.1.3 Use of appropriate longitudinal models</w:t>
      </w:r>
    </w:p>
    <w:p>
      <w:pPr>
        <w:pStyle w:val="FirstParagraph"/>
      </w:pPr>
      <w:r>
        <w:t xml:space="preserve">There is growing recognition that statistical models commonly applied to longitudinal data often fail to align with the developmental theory they are being used to assess (e.g.,</w:t>
      </w:r>
      <w:r>
        <w:t xml:space="preserve"> </w:t>
      </w:r>
      <w:r>
        <w:t xml:space="preserve">Patrick J. Curran and Bauer (2011)</w:t>
      </w:r>
      <w:r>
        <w:t xml:space="preserve">;</w:t>
      </w:r>
      <w:r>
        <w:t xml:space="preserve"> </w:t>
      </w:r>
      <w:r>
        <w:t xml:space="preserve">Hoffman (2015)</w:t>
      </w:r>
      <w:r>
        <w:t xml:space="preserve">;</w:t>
      </w:r>
      <w:r>
        <w:t xml:space="preserve"> </w:t>
      </w:r>
      <w:r>
        <w:t xml:space="preserve">Andrew K. Littlefield et al. (2021)</w:t>
      </w:r>
      <w:r>
        <w:t xml:space="preserve">). First, developmental studies typically involve the use of prospective data to inform theories that are concerned with clear within-person processes (e.g., how phenotypes change or remain stable within individuals over time, (e.g.,</w:t>
      </w:r>
      <w:r>
        <w:t xml:space="preserve"> </w:t>
      </w:r>
      <w:r>
        <w:t xml:space="preserve">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 (see</w:t>
      </w:r>
      <w:r>
        <w:t xml:space="preserve"> </w:t>
      </w:r>
      <w:r>
        <w:t xml:space="preserve">Andrew K. Littlefield et al. (2021)</w:t>
      </w:r>
      <w:r>
        <w:t xml:space="preserve">;</w:t>
      </w:r>
      <w:r>
        <w:t xml:space="preserve"> </w:t>
      </w:r>
      <w:r>
        <w:t xml:space="preserve">Orth et al. (2021)</w:t>
      </w:r>
      <w:r>
        <w:t xml:space="preserve">). Most of these contemporary alternatives incorporate time-specific latent variables to capture between-person sources of variance and model within-person deviations around an individual’s mean (or trait) level across time (e.g., random-intercept cross-lagged panel model [RI-CLPM],</w:t>
      </w:r>
      <w:r>
        <w:t xml:space="preserve"> </w:t>
      </w:r>
      <w:r>
        <w:t xml:space="preserve">Hamaker, Kuiper, and Grasman (2015)</w:t>
      </w:r>
      <w:r>
        <w:t xml:space="preserve">); latent curve models with structured residuals [LCM-SR],</w:t>
      </w:r>
      <w:r>
        <w:t xml:space="preserve"> </w:t>
      </w:r>
      <w:r>
        <w:t xml:space="preserve">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 (see</w:t>
      </w:r>
      <w:r>
        <w:t xml:space="preserve"> </w:t>
      </w:r>
      <w:r>
        <w:t xml:space="preserve">Andrew K. Littlefield et al. (2021)</w:t>
      </w:r>
      <w:r>
        <w:t xml:space="preserve">, for further discussion).</w:t>
      </w:r>
    </w:p>
    <w:p>
      <w:pPr>
        <w:pStyle w:val="BodyText"/>
      </w:pPr>
      <w:r>
        <w:t xml:space="preserve">Second, many statistical models assume certain characteristics about the data to which they are being applied. Common assumptions of parametric statistical models (e.g., linear mixed-effects models) include normality and equality of variances. These assumptions should be carefully considered before finalizing analytical approaches,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Another pertinent modeling assumption is whether trajectories are linear or non-linear. With two or three assessments per individual, usually only a linear model of within-person change is feasible.</w:t>
      </w:r>
    </w:p>
    <w:p>
      <w:pPr>
        <w:pStyle w:val="BodyText"/>
      </w:pPr>
      <w:r>
        <w:t xml:space="preserve">As the study progresses and more time points are assessed, the potentially nonlinear aspects of trajectories can be assessed, for example using quadratic functions of time. Methods that make even fewer assumptions about trajectory shapes, such as nonparametric curve estimation at the mean (e.g., Generalized Additive Mixed Models [GAMMs];</w:t>
      </w:r>
      <w:r>
        <w:t xml:space="preserve"> </w:t>
      </w:r>
      <w:r>
        <w:t xml:space="preserve">Wood (2017)</w:t>
      </w:r>
      <w:r>
        <w:t xml:space="preserve">) and at the individual level (e.g., Functional Data Analysis [FDA];</w:t>
      </w:r>
      <w:r>
        <w:t xml:space="preserve"> </w:t>
      </w:r>
      <w:r>
        <w:t xml:space="preserve">Ramsay and Silverman (2002)</w:t>
      </w:r>
      <w:r>
        <w:t xml:space="preserve">) may also become useful. Note, baseline age in the ABCD Study ranges over two full years; for some outcomes it may be feasible to include a possibly nonlinear effect of baseline age along with a linear effect of within-person change in age even with only two or three assessment times</w:t>
      </w:r>
      <w:r>
        <w:t xml:space="preserve"> </w:t>
      </w:r>
      <w:r>
        <w:t xml:space="preserve">Wesley K. Thompson et al. (2013)</w:t>
      </w:r>
      <w:r>
        <w:t xml:space="preserve">.</w:t>
      </w:r>
    </w:p>
    <w:bookmarkEnd w:id="38"/>
    <w:bookmarkStart w:id="39" w:name="continuous-and-discrete-outcomes"/>
    <w:p>
      <w:pPr>
        <w:pStyle w:val="Heading3"/>
      </w:pPr>
      <w:r>
        <w:t xml:space="preserve">3.1.4 Continuous and Discrete Outcomes</w:t>
      </w:r>
    </w:p>
    <w:p>
      <w:pPr>
        <w:pStyle w:val="FirstParagraph"/>
      </w:pPr>
      <w:r>
        <w:t xml:space="preserve">Repeated assessments within the ABCD Study can be based on continuous or discrete measures. Examples of discrete measures include repeated assessments of binary variables (e.g., past 12-month alcohol use disorder status measured across ten years), ordinal variables (e.g., caregiver-reported items measuring emotional and behavioral concerns via the Child Behavior Checklist including the categories of</w:t>
      </w:r>
      <w:r>
        <w:t xml:space="preserve"> </w:t>
      </w:r>
      <w:r>
        <w:t xml:space="preserve">“</w:t>
      </w:r>
      <w:r>
        <w:t xml:space="preserve">Not True</w:t>
      </w:r>
      <w:r>
        <w:t xml:space="preserve">”</w:t>
      </w:r>
      <w:r>
        <w:t xml:space="preserve">,</w:t>
      </w:r>
      <w:r>
        <w:t xml:space="preserve"> </w:t>
      </w:r>
      <w:r>
        <w:t xml:space="preserve">“</w:t>
      </w:r>
      <w:r>
        <w:t xml:space="preserve">Somewhat True</w:t>
      </w:r>
      <w:r>
        <w:t xml:space="preserve">”</w:t>
      </w:r>
      <w:r>
        <w:t xml:space="preserve">, and</w:t>
      </w:r>
      <w:r>
        <w:t xml:space="preserve"> </w:t>
      </w:r>
      <w:r>
        <w:t xml:space="preserve">“</w:t>
      </w:r>
      <w:r>
        <w:t xml:space="preserve">Very True</w:t>
      </w:r>
      <w:r>
        <w:t xml:space="preserve">”</w:t>
      </w:r>
      <w:r>
        <w:t xml:space="preserve">), and count variables (e.g., number of cigarettes smoked per day). In many ways, the distributional assumptions of indicators used in longitudinal designs mirror the decision points and considerations when delineating across different types of discrete outcome variables, a topic that spans entire textbooks (e.g., see</w:t>
      </w:r>
      <w:r>
        <w:t xml:space="preserve"> </w:t>
      </w:r>
      <w:r>
        <w:t xml:space="preserve">Lenz (2016)</w:t>
      </w:r>
      <w:r>
        <w:t xml:space="preserve">). For example, the Mplus manual</w:t>
      </w:r>
      <w:r>
        <w:t xml:space="preserve"> </w:t>
      </w:r>
      <w:r>
        <w:t xml:space="preserve">L. K. 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account for issues that may occur when working with discrete outcomes, including overdispersion, i.e., when the variance is higher than would be expected based on a given parametric distribution (see</w:t>
      </w:r>
      <w:r>
        <w:t xml:space="preserve"> </w:t>
      </w:r>
      <w:r>
        <w:t xml:space="preserve">Lenz (2016)</w:t>
      </w:r>
      <w:r>
        <w:t xml:space="preserve">). Given the sheer breadth of issues relevant to determining adequate models for discrete outcomes, it is not uncommon for texts on LDA to only cover models and approaches that assume continuous variables (e.g.,</w:t>
      </w:r>
      <w:r>
        <w:t xml:space="preserve"> </w:t>
      </w:r>
      <w:r>
        <w:t xml:space="preserve">T. D. Little (2013)</w:t>
      </w:r>
      <w:r>
        <w:t xml:space="preserve">). However, some textbooks on categorical data analysis provide more detailed coverage of the myriad issues and modeling choices to consider when working with discrete outcomes:</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9"/>
    <w:bookmarkStart w:id="40" w:name="X991a5f27e795407b86eff343645ded6e53bd2cd"/>
    <w:p>
      <w:pPr>
        <w:pStyle w:val="Heading3"/>
      </w:pPr>
      <w:r>
        <w:t xml:space="preserve">3.1.5 Issues in attributing longitudinal change to development</w:t>
      </w:r>
    </w:p>
    <w:p>
      <w:pPr>
        <w:pStyle w:val="FirstParagraph"/>
      </w:pPr>
      <w:r>
        <w:t xml:space="preserve">Systematic changes over time in a variable of interest are not always attributable to development: various pitfalls with longitudinal data can complicate or even invalidate this conclusion. For example, if data missingness or participant dropout are related to the values of the outcome, changing sample composition as the study progresses can bias mean trajectory estimates (we describe this in more detail in Section 3.1.7 below).</w:t>
      </w:r>
      <w:r>
        <w:t xml:space="preserve"> </w:t>
      </w:r>
      <w:r>
        <w:t xml:space="preserve">Another prerequisite for valid developmental interpretations of longitudinal data is to establish whether a construct is measured consistently over time, i.e., longitudinal measurement invariance</w:t>
      </w:r>
      <w:r>
        <w:t xml:space="preserve"> </w:t>
      </w:r>
      <w:r>
        <w:t xml:space="preserve">Liu et al. (2017)</w:t>
      </w:r>
      <w:r>
        <w:t xml:space="preserve">;</w:t>
      </w:r>
      <w:r>
        <w:t xml:space="preserve"> </w:t>
      </w:r>
      <w:r>
        <w:t xml:space="preserve">Van De Schoot et al. (2015)</w:t>
      </w:r>
      <w:r>
        <w:t xml:space="preserve">;</w:t>
      </w:r>
      <w:r>
        <w:t xml:space="preserve"> </w:t>
      </w:r>
      <w:r>
        <w:t xml:space="preserve">Willoughby, Wirth, and Blair (2012)</w:t>
      </w:r>
      <w:r>
        <w:t xml:space="preserve">. Establishing longitudinal measurement invariance ensures that change over time for a given construct is attributable to individual development rather than merely a measurement artifact. For instance, one study using data from the ABCD Study</w:t>
      </w:r>
      <w:r>
        <w:t xml:space="preserve"> </w:t>
      </w:r>
      <w:r>
        <w:t xml:space="preserve">Brislin et al. (2023)</w:t>
      </w:r>
      <w:r>
        <w:t xml:space="preserve"> </w:t>
      </w:r>
      <w:r>
        <w:t xml:space="preserve">found differential item functioning in two items from a brief delinquency measure, revealing significant bias in an arrest item across Black and White youth. More specifically, Black youth were more likely to report being arrested compared to White youth with similar levels of delinquency. Prevalence rates of delinquent behavior would have been severely biased if measurement invariance had not been tested. Alternatively,</w:t>
      </w:r>
      <w:r>
        <w:t xml:space="preserve"> </w:t>
      </w:r>
      <w:r>
        <w:t xml:space="preserve">Vize et al. (2023)</w:t>
      </w:r>
      <w:r>
        <w:t xml:space="preserve"> </w:t>
      </w:r>
      <w:r>
        <w:t xml:space="preserve">showed partially strong to strong evidence of longitudinal measurement invariance across broad externalizing dimensions in youth taking in the ABCD Study, suggesting that changes observed over time in these constructs were not due to systematic measurement error, but likely reflect true developmental change.</w:t>
      </w:r>
    </w:p>
    <w:p>
      <w:pPr>
        <w:pStyle w:val="BodyText"/>
      </w:pPr>
      <w:r>
        <w:t xml:space="preserve">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with each successive measurement occasion. Such experience effects on cognitive functioning have been demonstrated in adolescent longitudinal samples similar to ABCD</w:t>
      </w:r>
      <w:r>
        <w:t xml:space="preserve"> </w:t>
      </w:r>
      <w:r>
        <w:t xml:space="preserve">Sullivan et al. (2017)</w:t>
      </w:r>
      <w:r>
        <w:t xml:space="preserve"> </w:t>
      </w:r>
      <w:r>
        <w:t xml:space="preserve">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 (e.g.,</w:t>
      </w:r>
      <w:r>
        <w:t xml:space="preserve"> </w:t>
      </w:r>
      <w:r>
        <w:t xml:space="preserve">A. T. Beck et al. (1961)</w:t>
      </w:r>
      <w:r>
        <w:t xml:space="preserve">;</w:t>
      </w:r>
      <w:r>
        <w:t xml:space="preserve"> </w:t>
      </w:r>
      <w:r>
        <w:t xml:space="preserve">French and Sutton (2010)</w:t>
      </w:r>
      <w:r>
        <w:t xml:space="preserve">) and this phenomenon has been well documented in research using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artifactually elevated (see</w:t>
      </w:r>
      <w:r>
        <w:t xml:space="preserve"> </w:t>
      </w:r>
      <w:r>
        <w:t xml:space="preserve">Shrout et al. (2018)</w:t>
      </w:r>
      <w:r>
        <w:t xml:space="preserve">).</w:t>
      </w:r>
    </w:p>
    <w:p>
      <w:pPr>
        <w:pStyle w:val="BodyText"/>
      </w:pPr>
      <w:r>
        <w:t xml:space="preserve">Some longitudinal studies, e.g., accelerated longitudinal designs (ALDs;</w:t>
      </w:r>
      <w:r>
        <w:t xml:space="preserve"> </w:t>
      </w:r>
      <w:r>
        <w:t xml:space="preserve">Wesley K. Thompson et al. (2011)</w:t>
      </w:r>
      <w:r>
        <w:t xml:space="preserve">) are especially well suited for discovering these effects and modeling them. While ABCD is not an ALD, the variability in age (and grade in school) at the time of baseline recruitment (approximately 9-10 years old) allows some measures, collected every year, to be conceptualized as an ALD (e.g., substance use; prosocial behavior; family conflict; screen time). It is also possible that in later waves, analyses will allow for disaggregating the confounded effects of age and the number of prior assessments. However, ABCD is fundamentally a single-cohort, longitudinal design, wherein number of prior assessments and age are mostly confounded, and for, perhaps, most analyses, the possible influence of experience effects needs to be kept in mind.</w:t>
      </w:r>
    </w:p>
    <w:bookmarkEnd w:id="40"/>
    <w:bookmarkStart w:id="41" w:name="modeling-covariance"/>
    <w:p>
      <w:pPr>
        <w:pStyle w:val="Heading3"/>
      </w:pPr>
      <w:r>
        <w:t xml:space="preserve">3.1.6 Modeling Covariance</w:t>
      </w:r>
    </w:p>
    <w:p>
      <w:pPr>
        <w:pStyle w:val="FirstParagraph"/>
      </w:pPr>
      <w:r>
        <w:t xml:space="preserve">A central issue for repeated measurements on an individual is how to account for the correlated nature of the data. Lack of independence of residuals across time occurs for longitudinal data with repeated assessments on individuals and in other situations with nested data (e.g., visits nested within participants, children nested within schools; siblings nested within families). Note, the ABCD Study has multiple levels of nesting, depending on the analysis, including within-participant, within-family, within-school, within-MRI scanner, and within-site.</w:t>
      </w:r>
    </w:p>
    <w:p>
      <w:pPr>
        <w:pStyle w:val="BodyText"/>
      </w:pPr>
      <w:r>
        <w:t xml:space="preserve">Statistical models for nested data include two main components, coupling a model for the mean response and its dependence on covariates with a model for the covariance among repeated outcomes on an individual. In contrast, traditional methods, such as multiple regression and ANOVAs, assume residuals are independent and thus are generally inappropriate for designs that incorporate some type of nesting. Specifically, given that residuals are no longer independent in a repeated measures design, standard errors from these models are biased and can produce misleading inferences. Therefore, an initial question to be addressed by a researcher analyzing prospective data is how to best model their covariance structure. A range of methods can be used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The most common approach is to use random effects. Essentially, random effects allow for covariance estimates around fixed effects. A classic example (from</w:t>
      </w:r>
      <w:r>
        <w:t xml:space="preserve"> </w:t>
      </w:r>
      <w:r>
        <w:t xml:space="preserve">Bryk and Raudenbush (1992)</w:t>
      </w:r>
      <w:r>
        <w:t xml:space="preserve">;</w:t>
      </w:r>
      <w:r>
        <w:t xml:space="preserve"> </w:t>
      </w:r>
      <w:r>
        <w:t xml:space="preserve">Singer (1998)</w:t>
      </w:r>
      <w:r>
        <w:t xml:space="preserve">) involves math achievement measured among students nested within schools. In a basic, intercept-only model with no covariates (i.e., an unconditional growth model), there would be one fixed effect (the grand mean, or intercept, of math achievement), one school random effect (representing variation in the intercept between schools) and the within-school student residuals (variation left over after accounting for fixed and random effects). In this framework, each student’s score would be the sum of the fixed effect (the grand mean), the school random effect and the student’s within-school residual. Assumptions about the variance and covariance components of this model dictate the form of the variance/covariance structure. For example, if we assume the random effects are independent and identically distributed, the implied structure would be compound symmetry, where it is assumed the covariance of any two students in a single school is captured by a school random intercept and the covariance of any two students in different schools is zero. The assumptions of this relatively simple covariance structure can be relaxed depending on the nesting structure of the data, resulting in different covariance structures with additional parameters (see</w:t>
      </w:r>
      <w:r>
        <w:t xml:space="preserve"> </w:t>
      </w:r>
      <w:r>
        <w:t xml:space="preserve">Singer (1998)</w:t>
      </w:r>
      <w:r>
        <w:t xml:space="preserve">).</w:t>
      </w:r>
    </w:p>
    <w:p>
      <w:pPr>
        <w:pStyle w:val="BodyText"/>
      </w:pPr>
      <w:r>
        <w:t xml:space="preserve">In longitudinal studies, visits are nested within individuals. Mixed-effect models can be fitted to longitudinal data that couple a model for growth (development) at the mean level with a model for capturing within-individual covariance of assessments. For example, a linear growth model would involve two fixed effects – one for the intercept (the average score when time is coded zero) and one for the linear slope (the change in scores for each unit increase in time). Random effects could include a random effect for intercept, capturing individual variation in scores at time zero, and a random effect for the linear slope, capturing individual variation in linear change across time. Within-individual residuals account for the remaining variation in assessments after accounting for the fixed and random intercepts and slopes. Assumptions regarding the covariation among the random effects also indicate different covariance structures. For example, it is typical to assume that the random intercept and slope components covary, i.e., an individual’s score at time zero relates to the amount of change exhibited across time. Further, particularly in structural equation model forms of this model, it is sometimes assumed that the variance of the residuals varies across assessments</w:t>
      </w:r>
      <w:r>
        <w:t xml:space="preserve"> </w:t>
      </w:r>
      <w:r>
        <w:t xml:space="preserve">Patrick J. Curran (2003)</w:t>
      </w:r>
      <w:r>
        <w:t xml:space="preserve">.</w:t>
      </w:r>
    </w:p>
    <w:p>
      <w:pPr>
        <w:pStyle w:val="BodyText"/>
      </w:pPr>
      <w:r>
        <w:t xml:space="preserve">An alternative to random effects is the autoregressive structure, which allows for correlations between repeated assessments to diminish across time. As the name suggests, the structure assumes the residual of a subsequent measurement occasion (e.g., visit 2) is regressed onto the residual of a prior measurement occasion (e.g., baseline visit). The most common type of autoregressive structure is the AR(1), where residuals at time t + 1 are regressed on residuals at time t. Identical to compound symmetry, this model assumes the variances are homogenous across time; however, it differs from compound symmetry in that the correlations between repeated assessments decline exponentially across visits rather than remaining constant. That is, we can think of the underlying process as a stochastic one that wears itself out over time. For example, per the AR(1) structure, if the correlation between visit 1 and visit 2 data is thought to be .5, then the correlation between visit 1 and visit 3 data would be assumed to be .5 × .5 = .25, and the correlation between visit 1 and visit 4 data would be assumed to be .5 × .5 × .5 = .125. As with compound symmetry, the basic AR(1) model is parsimonious in that it only requires two parameters: the variance of the residuals and the autoregressive coefficient.</w:t>
      </w:r>
    </w:p>
    <w:p>
      <w:pPr>
        <w:pStyle w:val="BodyText"/>
      </w:pPr>
      <w:r>
        <w:t xml:space="preserve">Notably, the assumption of constant autoregressive relations between assessments is often relaxed in commonly employed designs that use autoregressive modeling (e.g., CLPM). These designs still typically assume an AR(1) process. However, the magnitude of these relations is often allowed to differ across different AR(1) pairs of assessment (e.g., the relation between visit 1 and visit 2 can be different from the relation between visit 2 and visit 3). These models also often relax the assumption of equal variances of the repeated assessments.</w:t>
      </w:r>
    </w:p>
    <w:p>
      <w:pPr>
        <w:pStyle w:val="BodyText"/>
      </w:pPr>
      <w:r>
        <w:t xml:space="preserve">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Note also, discrete-time autoregressive structures such as AR(1) implicitly assumes relatively constant time gaps between visits; this may not be true in many applications using the ABCD Study data.</w:t>
      </w:r>
    </w:p>
    <w:bookmarkEnd w:id="41"/>
    <w:bookmarkStart w:id="42" w:name="missing-dataattrition"/>
    <w:p>
      <w:pPr>
        <w:pStyle w:val="Heading3"/>
      </w:pPr>
      <w:r>
        <w:t xml:space="preserve">3.1.7 Missing Data/Attrition</w:t>
      </w:r>
    </w:p>
    <w:p>
      <w:pPr>
        <w:pStyle w:val="FirstParagraph"/>
      </w:pPr>
      <w:r>
        <w:t xml:space="preserve">Attrition from a longitudinal study such as ABCD is inevitable and represents a potential threat to the external validity of analyses conducted at later visits, especially since attrition can only be expected to grow over time</w:t>
      </w:r>
      <w:r>
        <w:t xml:space="preserve"> </w:t>
      </w:r>
      <w:r>
        <w:t xml:space="preserve">Andrew K. Littlefield et al. (2022)</w:t>
      </w:r>
      <w:r>
        <w:t xml:space="preserve">. The ABCD Retention Workgroup employs a data-driven approach to examine, track, and intervene in these issues and while preliminary findings show participant race and parent education level to be associated with late and missing visits, although to date, formal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w:t>
      </w:r>
      <w:r>
        <w:t xml:space="preserve">;</w:t>
      </w:r>
      <w:r>
        <w:t xml:space="preserve"> </w:t>
      </w:r>
      <w:r>
        <w:t xml:space="preserve">Hill et al. (2016)</w:t>
      </w:r>
      <w:r>
        <w:t xml:space="preserve">;</w:t>
      </w:r>
      <w:r>
        <w:t xml:space="preserve"> </w:t>
      </w:r>
      <w:r>
        <w:t xml:space="preserve">Watson et al. (2018)</w:t>
      </w:r>
      <w:r>
        <w:t xml:space="preserve">. However, even the best-executed studies need to anticipate growing attrition over the length of the study and implement analytic strategies designed to provide the most valid inferences.</w:t>
      </w:r>
    </w:p>
    <w:p>
      <w:pPr>
        <w:pStyle w:val="BodyText"/>
      </w:pPr>
      <w:r>
        <w:t xml:space="preserve">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p>
      <w:pPr>
        <w:pStyle w:val="BodyText"/>
      </w:pPr>
      <w:r>
        <w:t xml:space="preserve">Three types of missingness are considered in the literature</w:t>
      </w:r>
      <w:r>
        <w:t xml:space="preserve"> </w:t>
      </w:r>
      <w:r>
        <w:t xml:space="preserve">R. J. Little and Rubin (1989)</w:t>
      </w:r>
      <w:r>
        <w:t xml:space="preserve">;</w:t>
      </w:r>
      <w:r>
        <w:t xml:space="preserve"> </w:t>
      </w:r>
      <w:r>
        <w:t xml:space="preserve">T. D. Little (2013)</w:t>
      </w:r>
      <w:r>
        <w:t xml:space="preserve">, namely: a) missing completely at random (MCAR), b) missing at random (MAR), and c) missing not at random (MNAR). Data that are MCAR are a simple random sample of all data in a given dataset. MAR implies missing data are a random sample (i.e., does not hinge on some unmeasured variables) within strata of the measured covariates in a dataset (e.g., biological sex). Data that are MNAR are missing as a function of unobserved variables and may bias associations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Modern approaches for handling missing data, such as full-information maximum likelihood, propensity weighting, auxiliary variables and multiple imputation avoid the biases of older approaches (see</w:t>
      </w:r>
      <w:r>
        <w:t xml:space="preserve"> </w:t>
      </w:r>
      <w:r>
        <w:t xml:space="preserve">Enders (2010)</w:t>
      </w:r>
      <w:r>
        <w:t xml:space="preserve">;</w:t>
      </w:r>
      <w:r>
        <w:t xml:space="preserve"> </w:t>
      </w:r>
      <w:r>
        <w:t xml:space="preserve">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listwise deletion in most circumstances, regardless of the model of missingness (i.e., MCAR, MAR, MNAR; see</w:t>
      </w:r>
      <w:r>
        <w:t xml:space="preserve"> </w:t>
      </w:r>
      <w:r>
        <w:t xml:space="preserve">Graham (2009)</w:t>
      </w:r>
      <w:r>
        <w:t xml:space="preserve">; but also see</w:t>
      </w:r>
      <w:r>
        <w:t xml:space="preserve"> </w:t>
      </w:r>
      <w:r>
        <w:t xml:space="preserve">Twisk et al. (2013)</w:t>
      </w:r>
      <w:r>
        <w:t xml:space="preserve">). The ABCD Biostatistics Workgroup is currently implementing several missing data approaches which are being implemented and compared to each other (and listwise deletion) in the 5.0 data release, including, propensity score weighting, and multiple (multilevel) imputation.</w:t>
      </w:r>
    </w:p>
    <w:bookmarkEnd w:id="42"/>
    <w:bookmarkStart w:id="43" w:name="quantifying-effect-sizes-longitudinally"/>
    <w:p>
      <w:pPr>
        <w:pStyle w:val="Heading3"/>
      </w:pPr>
      <w:r>
        <w:t xml:space="preserve">3.1.8 Quantifying effect sizes longitudinally</w:t>
      </w:r>
    </w:p>
    <w:p>
      <w:pPr>
        <w:pStyle w:val="FirstParagraph"/>
      </w:pPr>
      <w:r>
        <w:t xml:space="preserve">Given that longitudinal data involve multiple sources of variation, quantifying effect sizes longitudinally is more complex compared to deriving such estimates from cross-sectional data. An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 Common effect size metrics include the Pearson correlation r between two variables and the standardized difference between two means, Cohen’s d</w:t>
      </w:r>
      <w:r>
        <w:t xml:space="preserve"> </w:t>
      </w:r>
      <w:r>
        <w:t xml:space="preserve">Cohen (1988)</w:t>
      </w:r>
      <w:r>
        <w:t xml:space="preserve">. An extensive discussion of cross-sectional effect sizes and their relevance for ABCD is given in</w:t>
      </w:r>
      <w:r>
        <w:t xml:space="preserve"> </w:t>
      </w:r>
      <w:r>
        <w:t xml:space="preserve">Dick et al. (2021)</w:t>
      </w:r>
      <w:r>
        <w:t xml:space="preserve">.</w:t>
      </w:r>
    </w:p>
    <w:p>
      <w:pPr>
        <w:pStyle w:val="BodyText"/>
      </w:pPr>
      <w:r>
        <w:t xml:space="preserve">Adjustments to common effect size calculations, such as Cohen’s d, are required even when only two time points are considered (e.g.,</w:t>
      </w:r>
      <w:r>
        <w:t xml:space="preserve"> </w:t>
      </w:r>
      <w:r>
        <w:t xml:space="preserve">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 (see</w:t>
      </w:r>
      <w:r>
        <w:t xml:space="preserve"> </w:t>
      </w:r>
      <w:r>
        <w:t xml:space="preserve">Wang et al. (2019)</w:t>
      </w:r>
      <w:r>
        <w:t xml:space="preserve">, for more details). Thus, obtaining effect size metrics based on standardized estimates that are relatively simple in cross-sectional data (such as r) becomes more complex in the context of prospective longitudinal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cross-sectional analysis (see</w:t>
      </w:r>
      <w:r>
        <w:t xml:space="preserve"> </w:t>
      </w:r>
      <w:r>
        <w:t xml:space="preserve">Feingold (2009)</w:t>
      </w:r>
      <w:r>
        <w:t xml:space="preserve">, for more details).</w:t>
      </w:r>
    </w:p>
    <w:p>
      <w:pPr>
        <w:pStyle w:val="BodyText"/>
      </w:pPr>
      <w:r>
        <w:t xml:space="preserve">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(e.g.,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relationships.</w:t>
      </w:r>
    </w:p>
    <w:bookmarkEnd w:id="43"/>
    <w:bookmarkStart w:id="49" w:name="longitudinal-data-structures"/>
    <w:p>
      <w:pPr>
        <w:pStyle w:val="Heading3"/>
      </w:pPr>
      <w:r>
        <w:t xml:space="preserve">3.1.9 Longitudinal Data Structures</w:t>
      </w:r>
    </w:p>
    <w:p>
      <w:pPr>
        <w:pStyle w:val="FirstParagraph"/>
      </w:pPr>
      <w:r>
        <w:t xml:space="preserve">An ideal longitudinal analysis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1). An understanding of these data structures is helpful, as they can warrant different types of LDA. Given that identifying a starting point for making comparisons is somewhat arbitrary, Curran and</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w:t>
      </w:r>
      <w:r>
        <w:t xml:space="preserve">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w:t>
      </w:r>
      <w:r>
        <w:t xml:space="preserve"> </w:t>
      </w:r>
      <w:r>
        <w:t xml:space="preserve">Hosmer Jr, Lemeshow, and May (2008)</w:t>
      </w:r>
      <w:r>
        <w:t xml:space="preserve">;</w:t>
      </w:r>
      <w:r>
        <w:t xml:space="preserve"> </w:t>
      </w:r>
      <w:r>
        <w:t xml:space="preserve">Rizopoulos (2012)</w:t>
      </w:r>
      <w:r>
        <w:t xml:space="preserve">, including a recent analysis examining exclusionary discipline in schools using data from the ABCD Study</w:t>
      </w:r>
      <w:r>
        <w:t xml:space="preserve"> </w:t>
      </w:r>
      <w:r>
        <w:t xml:space="preserve">Brislin et al. (2023)</w:t>
      </w:r>
      <w:r>
        <w:t xml:space="preserve">, our emphasis will be given to the modeling of</w:t>
      </w:r>
      <w:r>
        <w:t xml:space="preserve"> </w:t>
      </w:r>
      <w:r>
        <w:t xml:space="preserve">“</w:t>
      </w:r>
      <w:r>
        <w:t xml:space="preserve">repeated measures</w:t>
      </w:r>
      <w:r>
        <w:t xml:space="preserve">”</w:t>
      </w:r>
      <w:r>
        <w:t xml:space="preserve"> </w:t>
      </w:r>
      <w:r>
        <w:t xml:space="preserve">data.</w:t>
      </w:r>
    </w:p>
    <w:p>
      <w:pPr>
        <w:pStyle w:val="BodyText"/>
      </w:pPr>
      <w:bookmarkStart w:id="47" w:name="fig-StablityChange"/>
      <w:r>
        <w:drawing>
          <wp:inline>
            <wp:extent cx="5334000" cy="2172441"/>
            <wp:effectExtent b="0" l="0" r="0" t="0"/>
            <wp:docPr descr="Longitudinal Data Analysis Structural Diagram" title="" id="45" name="Picture"/>
            <a:graphic>
              <a:graphicData uri="http://schemas.openxmlformats.org/drawingml/2006/picture">
                <pic:pic>
                  <pic:nvPicPr>
                    <pic:cNvPr descr="img/LDAStructure2.png" id="46" name="Picture"/>
                    <pic:cNvPicPr>
                      <a:picLocks noChangeArrowheads="1" noChangeAspect="1"/>
                    </pic:cNvPicPr>
                  </pic:nvPicPr>
                  <pic:blipFill>
                    <a:blip r:embed="rId44"/>
                    <a:stretch>
                      <a:fillRect/>
                    </a:stretch>
                  </pic:blipFill>
                  <pic:spPr bwMode="auto">
                    <a:xfrm>
                      <a:off x="0" y="0"/>
                      <a:ext cx="5334000" cy="2172441"/>
                    </a:xfrm>
                    <a:prstGeom prst="rect">
                      <a:avLst/>
                    </a:prstGeom>
                    <a:noFill/>
                    <a:ln w="9525">
                      <a:noFill/>
                      <a:headEnd/>
                      <a:tailEnd/>
                    </a:ln>
                  </pic:spPr>
                </pic:pic>
              </a:graphicData>
            </a:graphic>
          </wp:inline>
        </w:drawing>
      </w:r>
      <w:bookmarkEnd w:id="47"/>
      <w:r>
        <w:t xml:space="preserve"> </w:t>
      </w:r>
      <w:hyperlink r:id="rId48">
        <w:r>
          <w:rPr>
            <w:rStyle w:val="Hyperlink"/>
          </w:rPr>
          <w:t xml:space="preserve">Link</w:t>
        </w:r>
      </w:hyperlink>
    </w:p>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variables of interest. Time-series analysis is often used to predict temporal trends and cyclic patterns and is geared toward making inferences about prospective outcomes within a population (with relatively less focus on inferring individual-level mechanisms and risk factors).</w:t>
      </w:r>
    </w:p>
    <w:p>
      <w:pPr>
        <w:pStyle w:val="BodyText"/>
      </w:pPr>
      <w:r>
        <w:t xml:space="preserve">A related type of repeated measures analysis is Intensive Longitudinal Data (ILD). Similar to time-series analysis, ILD models involve frequent measurements (~ 30-40 measurements) of the same individuals in a relatively circumspect period (e.g., experience sampling to obtain time series on many individuals). Although ILD models may include slightly fewer measurement occasions than time-series data, ILD models tend to have more subjects than time-series models (~ 50-100 subjects). This allows ILD models to examine short-term patterns by incorporating a time series model that can sometimes fit parameter estimates to each individual’s data to model individual difference outcomes.</w:t>
      </w:r>
    </w:p>
    <w:p>
      <w:pPr>
        <w:pStyle w:val="BodyText"/>
      </w:pPr>
      <w:r>
        <w:t xml:space="preserve">The final type of repeated measures analysis that we will primarily focus on is the longitudinal panel study. These models follow a group of individuals— a panel (also referred to as a cohort) — across relatively fewer measurement occasions (~ 5-15) and are often focused on examining both change within- and between-individuals. The ABCD Study is primarily a longitudinal panel study, though some data streams (e.g., functional brain imaging, FitBit data) could be analyzed as ILP or even time series methods.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49"/>
    <w:bookmarkEnd w:id="50"/>
    <w:bookmarkEnd w:id="51"/>
    <w:bookmarkStart w:id="72" w:name="longitudinal-analysis"/>
    <w:p>
      <w:pPr>
        <w:pStyle w:val="Heading1"/>
      </w:pPr>
      <w:r>
        <w:t xml:space="preserve">4. Longitudinal Analysis</w:t>
      </w:r>
    </w:p>
    <w:bookmarkStart w:id="71"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This section aims to help researchers navigate these many options to identify the statistical approach most appropriate to their unique research question when deciding on how to measure change over time. Notably, there are a myriad of viable ways one can go about grouping various types of longitudinal models for presentation.</w:t>
      </w:r>
    </w:p>
    <w:p>
      <w:pPr>
        <w:pStyle w:val="BodyText"/>
      </w:pPr>
      <w:r>
        <w:t xml:space="preserve">Common examples include grouping by linear vs nonlinear models</w:t>
      </w:r>
      <w:r>
        <w:t xml:space="preserve"> </w:t>
      </w:r>
      <w:r>
        <w:t xml:space="preserve">Collins (2006)</w:t>
      </w:r>
      <w:r>
        <w:t xml:space="preserve">, the number of measurement occasions</w:t>
      </w:r>
      <w:r>
        <w:t xml:space="preserve"> </w:t>
      </w:r>
      <w:r>
        <w:t xml:space="preserve">King et al. (2018)</w:t>
      </w:r>
      <w:r>
        <w:t xml:space="preserve">, and statistical equivalency (e.g., change scores vs. residualized change; see</w:t>
      </w:r>
      <w:r>
        <w:t xml:space="preserve"> </w:t>
      </w:r>
      <w:r>
        <w:t xml:space="preserve">Castro-Schilo and Grimm (2018)</w:t>
      </w:r>
      <w:r>
        <w:t xml:space="preserve">). The organization we use below overlaps in several ways with these examples, and in particular with</w:t>
      </w:r>
      <w:r>
        <w:t xml:space="preserve"> </w:t>
      </w:r>
      <w:r>
        <w:t xml:space="preserve">Bauer and Curran (2019)</w:t>
      </w:r>
      <w:r>
        <w:t xml:space="preserve">. However, it is important to note that in each case, the chosen way of grouping is primarily intended to allow the reader to compare and contrast various analytical approaches. In the following sections, we briefly summarize the advantages/disadvantages of a series of longitudinal models organized into the following groupings: Traditional Models, Modern GLM Extensions, Structural Equation Models (SEM), and Advanced SEM (see Figure 2). We note that this is not an exhaustive review of each of these methods, and for more in-depth detail we do provide the reader with relevant resources.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 ’but couldn’t you’s that aren’t addressed here.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5" w:name="fig-DataStructures"/>
          <w:p>
            <w:pPr>
              <w:pStyle w:val="Compact"/>
              <w:jc w:val="left"/>
            </w:pPr>
            <w:r>
              <w:drawing>
                <wp:inline>
                  <wp:extent cx="5334000" cy="5940656"/>
                  <wp:effectExtent b="0" l="0" r="0" t="0"/>
                  <wp:docPr descr="" title="" id="53" name="Picture"/>
                  <a:graphic>
                    <a:graphicData uri="http://schemas.openxmlformats.org/drawingml/2006/picture">
                      <pic:pic>
                        <pic:nvPicPr>
                          <pic:cNvPr descr="img/Mindmap1.png" id="54" name="Picture"/>
                          <pic:cNvPicPr>
                            <a:picLocks noChangeArrowheads="1" noChangeAspect="1"/>
                          </pic:cNvPicPr>
                        </pic:nvPicPr>
                        <pic:blipFill>
                          <a:blip r:embed="rId52"/>
                          <a:stretch>
                            <a:fillRect/>
                          </a:stretch>
                        </pic:blipFill>
                        <pic:spPr bwMode="auto">
                          <a:xfrm>
                            <a:off x="0" y="0"/>
                            <a:ext cx="5334000" cy="5940656"/>
                          </a:xfrm>
                          <a:prstGeom prst="rect">
                            <a:avLst/>
                          </a:prstGeom>
                          <a:noFill/>
                          <a:ln w="9525">
                            <a:noFill/>
                            <a:headEnd/>
                            <a:tailEnd/>
                          </a:ln>
                        </pic:spPr>
                      </pic:pic>
                    </a:graphicData>
                  </a:graphic>
                </wp:inline>
              </w:drawing>
            </w:r>
          </w:p>
          <w:p>
            <w:pPr>
              <w:jc w:val="left"/>
            </w:pPr>
            <w:pPr>
              <w:jc w:val="start"/>
              <w:spacing w:before="200"/>
              <w:pStyle w:val="ImageCaption"/>
            </w:pPr>
            <w:r>
              <w:t xml:space="preserve">Figure 2: Longitudinal Models/Data Structures</w:t>
            </w:r>
          </w:p>
          <w:bookmarkEnd w:id="55"/>
        </w:tc>
      </w:tr>
    </w:tbl>
    <w:bookmarkStart w:id="56"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internalizing symptoms obtained across multiple assessments between boys and girls? Longitudinal models that focus on mean-level change are also referred to as marginal models and examples of specific methods include repeated measures ANOVA, ANCOVA and Generalized Estimating Equations (GEEs). Mean-level change models are commonly used when data are only available from 2 measurement occasions. For example, computing a difference score (e.g., mean internalizing scores at visit 2 - mean internalizing scores at visit 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but can be used with ABCD Study data, is to use residualized change score analysis to assess the degree of change in a variable, while controlling for its initial level</w:t>
      </w:r>
      <w:r>
        <w:t xml:space="preserve"> </w:t>
      </w:r>
      <w:r>
        <w:t xml:space="preserve">Castro-Schilo and Grimm (2018)</w:t>
      </w:r>
      <w:r>
        <w:t xml:space="preserve">.</w:t>
      </w:r>
    </w:p>
    <w:p>
      <w:pPr>
        <w:pStyle w:val="BodyText"/>
      </w:pPr>
      <w:r>
        <w:t xml:space="preserve">For example, to examine change in cortico-limbic connectivity among ABCD participants,</w:t>
      </w:r>
      <w:r>
        <w:t xml:space="preserve"> </w:t>
      </w:r>
      <w:r>
        <w:t xml:space="preserve">Brieant, Sisk, and Gee (2021)</w:t>
      </w:r>
      <w:r>
        <w:t xml:space="preserve"> </w:t>
      </w:r>
      <w:r>
        <w:t xml:space="preserve">regressed cortico-limbic connectivity at the year 2 follow-up on baseline cortico-limbic connectivity, which allowed the authors to examine the associations between negative life events and the variance of cortico-limbic connectivity unexplained by baseline connectivity. Similarly,</w:t>
      </w:r>
      <w:r>
        <w:t xml:space="preserve"> </w:t>
      </w:r>
      <w:r>
        <w:t xml:space="preserve">Romer and Pizzagalli (2021)</w:t>
      </w:r>
      <w:r>
        <w:t xml:space="preserve"> </w:t>
      </w:r>
      <w:r>
        <w:t xml:space="preserve">used a residualized-change model to examine the bidirectional influences of executive functioning and a general psychopathology factor</w:t>
      </w:r>
      <w:r>
        <w:t xml:space="preserve"> </w:t>
      </w:r>
      <w:r>
        <w:t xml:space="preserve">‘</w:t>
      </w:r>
      <w:r>
        <w:t xml:space="preserve">p</w:t>
      </w:r>
      <w:r>
        <w:t xml:space="preserve">’</w:t>
      </w:r>
      <w:r>
        <w:t xml:space="preserve"> </w:t>
      </w:r>
      <w:r>
        <w:t xml:space="preserve">across the first two years of the ABCD Study. Both studies were able to conclude associations between their constructs of interest that could not be accounted for by prior frequencies at baseline.</w:t>
      </w:r>
    </w:p>
    <w:p>
      <w:pPr>
        <w:pStyle w:val="BodyText"/>
      </w:pPr>
      <w:r>
        <w:t xml:space="preserve">Traditional longitudinal models, such as residualized change score models, can be useful in some contexts (e.g., two measurement occasions), but overall,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 (e.g., see</w:t>
      </w:r>
      <w:r>
        <w:t xml:space="preserve"> </w:t>
      </w:r>
      <w:r>
        <w:t xml:space="preserve">Andrew K. Littlefield (2023)</w:t>
      </w:r>
      <w:r>
        <w:t xml:space="preserve">, for a review). Given these shortcomings, and the complexity of the issues surrounding some of these methods, it is typically recommended that researchers make use of more modern approaches for analyzing longitudinal data and preferably make use of data collected across three or more time points, as is currently true for many ABCD Study assessments.</w:t>
      </w:r>
    </w:p>
    <w:bookmarkEnd w:id="56"/>
    <w:bookmarkStart w:id="57" w:name="modern-glm-extensions"/>
    <w:p>
      <w:pPr>
        <w:pStyle w:val="Heading4"/>
      </w:pPr>
      <w:r>
        <w:t xml:space="preserve">Modern GLM Extensions</w:t>
      </w:r>
    </w:p>
    <w:p>
      <w:pPr>
        <w:pStyle w:val="FirstParagraph"/>
      </w:pPr>
      <w:r>
        <w:t xml:space="preserve">Modern approaches to LDA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and is suitable for analyzing correlated longitudinal data and modeling population-averaged effects. For example,</w:t>
      </w:r>
      <w:r>
        <w:t xml:space="preserve"> </w:t>
      </w:r>
      <w:r>
        <w:t xml:space="preserve">Van Dijk et al. (2021)</w:t>
      </w:r>
      <w:r>
        <w:t xml:space="preserve"> </w:t>
      </w:r>
      <w:r>
        <w:t xml:space="preserve">used GEE to obtain relative risks for psychiatric diagnoses among children in the ABCD Study with a family history of depression and used the ABCD Study sampling weights to generalize prevalence rates among 9 and 10-year-olds across the US.</w:t>
      </w:r>
    </w:p>
    <w:p>
      <w:pPr>
        <w:pStyle w:val="BodyText"/>
      </w:pPr>
      <w:r>
        <w:t xml:space="preserve">LMMs, also known as multilevel or hierarchical linear models, facilitate the simultaneous analysis of within-person and between-person variability, making them ideal for nested data structures or repeated measures. Within the ABCD Study, researchers may want to consider nesting by individual, family (i.e., siblings or twins), school or district, and/or site. GLMMs further extend the LMM framework to accommodate non-normal response variables, such as binary, count, or ordinal data, such as the use of ABCD data on substance use (e.g.,</w:t>
      </w:r>
      <w:r>
        <w:t xml:space="preserve"> </w:t>
      </w:r>
      <w:r>
        <w:t xml:space="preserve">Martz et al. (2022)</w:t>
      </w:r>
      <w:r>
        <w:t xml:space="preserve">) screen media use</w:t>
      </w:r>
      <w:r>
        <w:t xml:space="preserve"> </w:t>
      </w:r>
      <w:r>
        <w:t xml:space="preserve">Lees et al. (2020)</w:t>
      </w:r>
      <w:r>
        <w:t xml:space="preserve">, and microstructure of the brain</w:t>
      </w:r>
      <w:r>
        <w:t xml:space="preserve"> </w:t>
      </w:r>
      <w:r>
        <w:t xml:space="preserve">Palmer et al. (2022)</w:t>
      </w:r>
      <w:r>
        <w:t xml:space="preserve">.</w:t>
      </w:r>
    </w:p>
    <w:p>
      <w:pPr>
        <w:pStyle w:val="BodyText"/>
      </w:pPr>
      <w:r>
        <w:t xml:space="preserve">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57"/>
    <w:bookmarkStart w:id="58" w:name="structural-equation-modeling-sem"/>
    <w:p>
      <w:pPr>
        <w:pStyle w:val="Heading4"/>
      </w:pPr>
      <w:r>
        <w:t xml:space="preserve">Structural Equation Modeling (SEM)</w:t>
      </w:r>
    </w:p>
    <w:p>
      <w:pPr>
        <w:pStyle w:val="FirstParagraph"/>
      </w:pPr>
      <w:r>
        <w:t xml:space="preserve">Structural Equation Modeling (SEM) is a flexible modeling framework that integrates elements of path analysis and confirmatory factor analysis (CFA) to examine complex relationships between a set of observable variables and latent constructs</w:t>
      </w:r>
      <w:r>
        <w:t xml:space="preserve"> </w:t>
      </w:r>
      <w:r>
        <w:t xml:space="preserve">Hair Jr et al. (2021)</w:t>
      </w:r>
      <w:r>
        <w:t xml:space="preserve">. The integration of structural (regression) and measurement (CFA) components within a unified framework supports a theory-driven approach that allows researchers to rigorously test hypothesized relationships among variables of interest and their underlying causes</w:t>
      </w:r>
      <w:r>
        <w:t xml:space="preserve"> </w:t>
      </w:r>
      <w:r>
        <w:t xml:space="preserve">Hair Jr et al. (2021)</w:t>
      </w:r>
      <w:r>
        <w:t xml:space="preserve">;</w:t>
      </w:r>
      <w:r>
        <w:t xml:space="preserve"> </w:t>
      </w:r>
      <w:r>
        <w:t xml:space="preserve">Raykov and Marcoulides (2012)</w:t>
      </w:r>
      <w:r>
        <w:t xml:space="preserve">. Over the years, the flexibility of the SEM framework has evolved to become particularly adept for modeling autoregressive processes (which often assume underlying stationarity) and growth processes which accommodate both, mean trajectories and individual differences in them</w:t>
      </w:r>
      <w:r>
        <w:t xml:space="preserve"> </w:t>
      </w:r>
      <w:r>
        <w:t xml:space="preserve">J. J. McArdle (2009)</w:t>
      </w:r>
      <w:r>
        <w:t xml:space="preserve">;</w:t>
      </w:r>
      <w:r>
        <w:t xml:space="preserve"> </w:t>
      </w:r>
      <w:r>
        <w:t xml:space="preserve">T. D. Little (2013)</w:t>
      </w:r>
      <w:r>
        <w:t xml:space="preserve">.</w:t>
      </w:r>
    </w:p>
    <w:p>
      <w:pPr>
        <w:pStyle w:val="BodyText"/>
      </w:pPr>
      <w:r>
        <w:t xml:space="preserve">Longitudinal SEM techniques share many similarities with mixed-effects methods and research demonstrates their mathematical equivalence in many situations</w:t>
      </w:r>
      <w:r>
        <w:t xml:space="preserve"> </w:t>
      </w:r>
      <w:r>
        <w:t xml:space="preserve">Patrick J. Curran (2003)</w:t>
      </w:r>
      <w:r>
        <w:t xml:space="preserve">;</w:t>
      </w:r>
      <w:r>
        <w:t xml:space="preserve"> </w:t>
      </w:r>
      <w:r>
        <w:t xml:space="preserve">Mehta and Neale (2005)</w:t>
      </w:r>
      <w:r>
        <w:t xml:space="preserve">. However, these related approaches often cater to distinct theoretical and analytical needs. For instance, mixed-effects techniques are an extension of the regression framework and often excel when working with complex data structures such as multiple levels of nesting, small samples, and non-equidistant time points</w:t>
      </w:r>
      <w:r>
        <w:t xml:space="preserve"> </w:t>
      </w:r>
      <w:r>
        <w:t xml:space="preserve">McNeish and Matta (2018)</w:t>
      </w:r>
      <w:r>
        <w:t xml:space="preserve">;</w:t>
      </w:r>
      <w:r>
        <w:t xml:space="preserve"> </w:t>
      </w:r>
      <w:r>
        <w:t xml:space="preserve">Hedeker and Gibbons (2006)</w:t>
      </w:r>
      <w:r>
        <w:t xml:space="preserve">. Alternatively, applying SEM methods to longitudinal analysis provides a flexible means for modeling the underlying process of change. It also addresses several challenges faced by competing approaches, including the ability to accommodate intricate error structures and deal effectively with missing data, as well as the implementation of numerous modeling extensions</w:t>
      </w:r>
      <w:r>
        <w:t xml:space="preserve"> </w:t>
      </w:r>
      <w:r>
        <w:t xml:space="preserve">McNeish and Matta (2018)</w:t>
      </w:r>
      <w:r>
        <w:t xml:space="preserve">;</w:t>
      </w:r>
      <w:r>
        <w:t xml:space="preserve"> </w:t>
      </w:r>
      <w:r>
        <w:t xml:space="preserve">Patrick J. Curran and Hancock (2021)</w:t>
      </w:r>
      <w:r>
        <w:t xml:space="preserve">. These models have grown increasingly popular for modeling longitudinal outcomes particularly due to their ability to build statistical models that match some particular underlying theory</w:t>
      </w:r>
      <w:r>
        <w:t xml:space="preserve"> </w:t>
      </w:r>
      <w:r>
        <w:t xml:space="preserve">Serang, Grimm, and Zhang (2019)</w:t>
      </w:r>
      <w:r>
        <w:t xml:space="preserve">.</w:t>
      </w:r>
    </w:p>
    <w:p>
      <w:pPr>
        <w:pStyle w:val="BodyText"/>
      </w:pPr>
      <w:r>
        <w:t xml:space="preserve">Considering the variety of available techniques, it can be helpful to classify longitudinal SEM, broadly (if not coarsely), into variable-centered, person-centered, and hybrid analyses, each with unique strengths and limitations. Variable-centered analyses (e.g., latent growth curves</w:t>
      </w:r>
      <w:r>
        <w:t xml:space="preserve"> </w:t>
      </w:r>
      <w:r>
        <w:t xml:space="preserve">Patrick J. Curran (2003)</w:t>
      </w:r>
      <w:r>
        <w:t xml:space="preserve">, latent change scores</w:t>
      </w:r>
      <w:r>
        <w:t xml:space="preserve"> </w:t>
      </w:r>
      <w:r>
        <w:t xml:space="preserve">J. J. McArdle and Hamagami (2001)</w:t>
      </w:r>
      <w:r>
        <w:t xml:space="preserve">, latent state-trait models</w:t>
      </w:r>
      <w:r>
        <w:t xml:space="preserve"> </w:t>
      </w:r>
      <w:r>
        <w:t xml:space="preserve">Geiser and Lockhart (2012)</w:t>
      </w:r>
      <w:r>
        <w:t xml:space="preserve">) are primarily concerned with understanding covariation among variables at the group level and characterizing population-level patterns of change, while person-centered analyses (e.g., latent class and latent transition models) identify distinct subgroups or patterns within the data</w:t>
      </w:r>
      <w:r>
        <w:t xml:space="preserve"> </w:t>
      </w:r>
      <w:r>
        <w:t xml:space="preserve">B. Muthén and Muthén (2000)</w:t>
      </w:r>
      <w:r>
        <w:t xml:space="preserve">;</w:t>
      </w:r>
      <w:r>
        <w:t xml:space="preserve"> </w:t>
      </w:r>
      <w:r>
        <w:t xml:space="preserve">Woo et al. (2024)</w:t>
      </w:r>
      <w:r>
        <w:t xml:space="preserve">;</w:t>
      </w:r>
      <w:r>
        <w:t xml:space="preserve"> </w:t>
      </w:r>
      <w:r>
        <w:t xml:space="preserve">Howard and Hoffman (2018)</w:t>
      </w:r>
      <w:r>
        <w:t xml:space="preserve">. Hybrid models combine these perspectives to offer a comprehensive analysis of latent subgroups and growth parameter relationships</w:t>
      </w:r>
      <w:r>
        <w:t xml:space="preserve"> </w:t>
      </w:r>
      <w:r>
        <w:t xml:space="preserve">Morin, Bujacz, and Gagné (2018)</w:t>
      </w:r>
      <w:r>
        <w:t xml:space="preserve">;</w:t>
      </w:r>
      <w:r>
        <w:t xml:space="preserve"> </w:t>
      </w:r>
      <w:r>
        <w:t xml:space="preserve">G. H. Lubke and Muthén (2005)</w:t>
      </w:r>
      <w:r>
        <w:t xml:space="preserve">. The choice between these approaches is primarily driven by the research question, data structure, and relevant underlying assumptions.</w:t>
      </w:r>
    </w:p>
    <w:bookmarkEnd w:id="58"/>
    <w:bookmarkStart w:id="59" w:name="variable-centered-models"/>
    <w:p>
      <w:pPr>
        <w:pStyle w:val="Heading4"/>
      </w:pPr>
      <w:r>
        <w:t xml:space="preserve">Variable-centered models</w:t>
      </w:r>
    </w:p>
    <w:p>
      <w:pPr>
        <w:pStyle w:val="FirstParagraph"/>
      </w:pPr>
      <w:r>
        <w:t xml:space="preserve">One key application of the SEM framework to the analysis of longitudinal data is the latent growth curve model (LGCM). This is a variable-centered approach that characterizes average group trajectories and individual variations (random effects) in an outcome over time</w:t>
      </w:r>
      <w:r>
        <w:t xml:space="preserve"> </w:t>
      </w:r>
      <w:r>
        <w:t xml:space="preserve">Patrick J. Curran (2003)</w:t>
      </w:r>
      <w:r>
        <w:t xml:space="preserve">. These models are similar to their linear mixed effects counterpart in many ways, with the main conceptual difference being that LGCM includes a repeatedly measured outcome in the model as a function of time (closely resembling a standard CFA approach), rather than as an explanatory variable (as in a standard regression approach)</w:t>
      </w:r>
      <w:r>
        <w:t xml:space="preserve"> </w:t>
      </w:r>
      <w:r>
        <w:t xml:space="preserve">McNeish and Matta (2018)</w:t>
      </w:r>
      <w:r>
        <w:t xml:space="preserve">. Specifically, observed scores at each time point are treated as indicator variables with their factors loading scaled to reflect a hypothesized pattern of change (e.g., loadings of 0, 1, and 2 would assume equidistant, linear change). Latent intercepts (initial levels) and slopes (rates of change) are estimated, along with their variances and covariance to capture common trends and individual deviations over time. This method was used in a recent study by</w:t>
      </w:r>
      <w:r>
        <w:t xml:space="preserve"> </w:t>
      </w:r>
      <w:r>
        <w:t xml:space="preserve">Trevino et al. (2023)</w:t>
      </w:r>
      <w:r>
        <w:t xml:space="preserve"> </w:t>
      </w:r>
      <w:r>
        <w:t xml:space="preserve">to show a decreasing trajectory of parent-reported externalizing behaviors from ages 9-12 among youth taking part in the ABCD Study. This study also examined hypothesized predictors of the growth trajectory intercept and slope factors, highlighting a particular strength of these models–– their flexibility and extensibility. As an example,</w:t>
      </w:r>
      <w:r>
        <w:t xml:space="preserve"> </w:t>
      </w:r>
      <w:r>
        <w:t xml:space="preserve">Roy et al. (2024)</w:t>
      </w:r>
      <w:r>
        <w:t xml:space="preserve"> </w:t>
      </w:r>
      <w:r>
        <w:t xml:space="preserve">used publicly available data from the ABCD Study and several other large-scale datasets to explore bivariate (parallel process) relationships between white matter pathways and literacy over time. Beyond these examples, LGCMs can be extended in numerous ways, including to compare rates of growth across groups, investigate the consequences of change, and incorporate time-invariant or time-varying covariates, to highlight only a few (for a more detailed treatment of LGCM applications and methodologies, refer to</w:t>
      </w:r>
      <w:r>
        <w:t xml:space="preserve"> </w:t>
      </w:r>
      <w:r>
        <w:t xml:space="preserve">Preacher, Zyphur, and Zhang (2010)</w:t>
      </w:r>
      <w:r>
        <w:t xml:space="preserve">;</w:t>
      </w:r>
      <w:r>
        <w:t xml:space="preserve"> </w:t>
      </w:r>
      <w:r>
        <w:t xml:space="preserve">Preacher (2018)</w:t>
      </w:r>
      <w:r>
        <w:t xml:space="preserve">;</w:t>
      </w:r>
      <w:r>
        <w:t xml:space="preserve"> </w:t>
      </w:r>
      <w:r>
        <w:t xml:space="preserve">Patrick J. Curran, Obeidat, and Losardo (2010)</w:t>
      </w:r>
      <w:r>
        <w:t xml:space="preserve">).</w:t>
      </w:r>
    </w:p>
    <w:p>
      <w:pPr>
        <w:pStyle w:val="BodyText"/>
      </w:pPr>
      <w:r>
        <w:t xml:space="preserve">The latent change score model (LCSM) is a variable-centered approach uniquely tailored for analyzing temporal variations in how a construct changes over time</w:t>
      </w:r>
      <w:r>
        <w:t xml:space="preserve"> </w:t>
      </w:r>
      <w:r>
        <w:t xml:space="preserve">J. McArdle and Nesselroade (1994)</w:t>
      </w:r>
      <w:r>
        <w:t xml:space="preserve">;</w:t>
      </w:r>
      <w:r>
        <w:t xml:space="preserve"> </w:t>
      </w:r>
      <w:r>
        <w:t xml:space="preserve">J. J. McArdle and Hamagami (2001)</w:t>
      </w:r>
      <w:r>
        <w:t xml:space="preserve">. These models share many features with growth curve analysis, but with a more explicit focus on how change occurs between measurement occasions</w:t>
      </w:r>
      <w:r>
        <w:t xml:space="preserve"> </w:t>
      </w:r>
      <w:r>
        <w:t xml:space="preserve">Serang, Grimm, and Zhang (2019)</w:t>
      </w:r>
      <w:r>
        <w:t xml:space="preserve">;</w:t>
      </w:r>
      <w:r>
        <w:t xml:space="preserve"> </w:t>
      </w:r>
      <w:r>
        <w:t xml:space="preserve">J. J. McArdle (2009)</w:t>
      </w:r>
      <w:r>
        <w:t xml:space="preserve">. Specifically, LCSM estimates a series of latent variables to model change in an outcome from one time point to the next, as a function of scores on that outcome at prior time points</w:t>
      </w:r>
      <w:r>
        <w:t xml:space="preserve"> </w:t>
      </w:r>
      <w:r>
        <w:t xml:space="preserve">J. J. McArdle and Hamagami (2001)</w:t>
      </w:r>
      <w:r>
        <w:t xml:space="preserve">;</w:t>
      </w:r>
      <w:r>
        <w:t xml:space="preserve"> </w:t>
      </w:r>
      <w:r>
        <w:t xml:space="preserve">Ghisletta and McArdle (2012)</w:t>
      </w:r>
      <w:r>
        <w:t xml:space="preserve">. Some types of LCSM estimate two underlying latent factors: a constant change factor that remains fixed over time, and a proportional change factor that adjusts for previous scores. By disaggregating change into constant and proportional components, this approach facilitates a more nuanced understanding of whether prior changes in a given process are related to future changes in the same process</w:t>
      </w:r>
      <w:r>
        <w:t xml:space="preserve"> </w:t>
      </w:r>
      <w:r>
        <w:t xml:space="preserve">Serang, Grimm, and Zhang (2019)</w:t>
      </w:r>
      <w:r>
        <w:t xml:space="preserve">;</w:t>
      </w:r>
      <w:r>
        <w:t xml:space="preserve"> </w:t>
      </w:r>
      <w:r>
        <w:t xml:space="preserve">Kievit et al. (2018)</w:t>
      </w:r>
      <w:r>
        <w:t xml:space="preserve">. Expanding upon the capabilities of this framework, LCSM also allows for comprehensive multivariate analyses that can facilitate investigations into how change in one construct is associated with change in another construct. The appeal of this approach is evidenced by several recent studies that have used data from the ABCD Study to explore bivariate associations between brain development and changes in several mental and physical health indicators</w:t>
      </w:r>
      <w:r>
        <w:t xml:space="preserve"> </w:t>
      </w:r>
      <w:r>
        <w:t xml:space="preserve">Wiker et al. (2023)</w:t>
      </w:r>
      <w:r>
        <w:t xml:space="preserve">;</w:t>
      </w:r>
      <w:r>
        <w:t xml:space="preserve"> </w:t>
      </w:r>
      <w:r>
        <w:t xml:space="preserve">Rapuano et al. (2022)</w:t>
      </w:r>
      <w:r>
        <w:t xml:space="preserve">;</w:t>
      </w:r>
      <w:r>
        <w:t xml:space="preserve"> </w:t>
      </w:r>
      <w:r>
        <w:t xml:space="preserve">D. Beck et al. (2023)</w:t>
      </w:r>
      <w:r>
        <w:t xml:space="preserve">;</w:t>
      </w:r>
      <w:r>
        <w:t xml:space="preserve"> </w:t>
      </w:r>
      <w:r>
        <w:t xml:space="preserve">Nweze et al. (2023)</w:t>
      </w:r>
      <w:r>
        <w:t xml:space="preserve">;</w:t>
      </w:r>
      <w:r>
        <w:t xml:space="preserve"> </w:t>
      </w:r>
      <w:r>
        <w:t xml:space="preserve">Mewton et al. (2023)</w:t>
      </w:r>
      <w:r>
        <w:t xml:space="preserve">.</w:t>
      </w:r>
    </w:p>
    <w:p>
      <w:pPr>
        <w:pStyle w:val="BodyText"/>
      </w:pPr>
      <w:r>
        <w:t xml:space="preserve">Latent State-Trait Models (LSTM) offer another variable-centered approach to longitudinal analysis that also allows for the estimation of patterns of change over time. Unlike LGCM, which conceptualizes change as a function of time, and LCSM, which views change through sequential measurements, this approach disaggregates observed behaviors into distinct stable (trait) and occasion-specific (state) components</w:t>
      </w:r>
      <w:r>
        <w:t xml:space="preserve"> </w:t>
      </w:r>
      <w:r>
        <w:t xml:space="preserve">Kenny and Zautra (2001)</w:t>
      </w:r>
      <w:r>
        <w:t xml:space="preserve">;</w:t>
      </w:r>
      <w:r>
        <w:t xml:space="preserve"> </w:t>
      </w:r>
      <w:r>
        <w:t xml:space="preserve">Steyer et al. (2015)</w:t>
      </w:r>
      <w:r>
        <w:t xml:space="preserve">. Based on LST theory</w:t>
      </w:r>
      <w:r>
        <w:t xml:space="preserve"> </w:t>
      </w:r>
      <w:r>
        <w:t xml:space="preserve">Steyer, Schmitt, and Eid (1999)</w:t>
      </w:r>
      <w:r>
        <w:t xml:space="preserve">;</w:t>
      </w:r>
      <w:r>
        <w:t xml:space="preserve"> </w:t>
      </w:r>
      <w:r>
        <w:t xml:space="preserve">Steyer, Ferring, and Schmitt (1992)</w:t>
      </w:r>
      <w:r>
        <w:t xml:space="preserve">, these models hold that scores on a repeated measures outcome can be partitioned into an enduring latent trait variable that reflects between-individual differences, and a transient latent state residual that represents situational influences</w:t>
      </w:r>
      <w:r>
        <w:t xml:space="preserve"> </w:t>
      </w:r>
      <w:r>
        <w:t xml:space="preserve">Stadtbaeumer, Kreissl, and Mayer (2022)</w:t>
      </w:r>
      <w:r>
        <w:t xml:space="preserve">;</w:t>
      </w:r>
      <w:r>
        <w:t xml:space="preserve"> </w:t>
      </w:r>
      <w:r>
        <w:t xml:space="preserve">Geiser and Lockhart (2012)</w:t>
      </w:r>
      <w:r>
        <w:t xml:space="preserve">. Beyond parsing out these key variance components, LSTM can be extended in many ways, such as by incorporating autoregressive effects to capture relative stability and the influence of past states on future responses (i.e. carry-over effects;</w:t>
      </w:r>
      <w:r>
        <w:t xml:space="preserve"> </w:t>
      </w:r>
      <w:r>
        <w:t xml:space="preserve">Cole, Martin, and Steiger (2005)</w:t>
      </w:r>
      <w:r>
        <w:t xml:space="preserve">;</w:t>
      </w:r>
      <w:r>
        <w:t xml:space="preserve"> </w:t>
      </w:r>
      <w:r>
        <w:t xml:space="preserve">Eid et al. (2017)</w:t>
      </w:r>
      <w:r>
        <w:t xml:space="preserve">;</w:t>
      </w:r>
      <w:r>
        <w:t xml:space="preserve"> </w:t>
      </w:r>
      <w:r>
        <w:t xml:space="preserve">Geiser and Lockhart (2012)</w:t>
      </w:r>
      <w:r>
        <w:t xml:space="preserve">). The merits of this approach are highlighted in a recent review by</w:t>
      </w:r>
      <w:r>
        <w:t xml:space="preserve"> </w:t>
      </w:r>
      <w:r>
        <w:t xml:space="preserve">Sanchez-Alonso and Aslin (2020)</w:t>
      </w:r>
      <w:r>
        <w:t xml:space="preserve"> </w:t>
      </w:r>
      <w:r>
        <w:t xml:space="preserve">focused on strategies for modeling neurobehavioral development. These study authors encourage researchers to leverage data from the ABCD Study and other large-scale longitudinal and publicly available datasets and to apply state-trait methods to map neural and behavioral trajectories in youth (for a more detailed overview of these models, see</w:t>
      </w:r>
      <w:r>
        <w:t xml:space="preserve"> </w:t>
      </w:r>
      <w:r>
        <w:t xml:space="preserve">Kenny and Zautra (2001)</w:t>
      </w:r>
      <w:r>
        <w:t xml:space="preserve">;</w:t>
      </w:r>
      <w:r>
        <w:t xml:space="preserve"> </w:t>
      </w:r>
      <w:r>
        <w:t xml:space="preserve">Steyer, Geiser, and Loßnitzer (2023)</w:t>
      </w:r>
      <w:r>
        <w:t xml:space="preserve">;</w:t>
      </w:r>
      <w:r>
        <w:t xml:space="preserve"> </w:t>
      </w:r>
      <w:r>
        <w:t xml:space="preserve">Steyer, Schmitt, and Eid (1999)</w:t>
      </w:r>
      <w:r>
        <w:t xml:space="preserve">). In general, while many commonalities and important features are shared across different variable-centered approaches, selecting the most appropriate statistical model for assessing change hinges on the specific theoretical model of change and what is intended to be learned from the model (see</w:t>
      </w:r>
      <w:r>
        <w:t xml:space="preserve"> </w:t>
      </w:r>
      <w:r>
        <w:t xml:space="preserve">Kievit et al. (2018)</w:t>
      </w:r>
      <w:r>
        <w:t xml:space="preserve">;</w:t>
      </w:r>
      <w:r>
        <w:t xml:space="preserve"> </w:t>
      </w:r>
      <w:r>
        <w:t xml:space="preserve">J. J. McArdle (2009)</w:t>
      </w:r>
      <w:r>
        <w:t xml:space="preserve">;</w:t>
      </w:r>
      <w:r>
        <w:t xml:space="preserve"> </w:t>
      </w:r>
      <w:r>
        <w:t xml:space="preserve">Ghisletta and McArdle (2012)</w:t>
      </w:r>
      <w:r>
        <w:t xml:space="preserve">, for discussion), which is critical for informing the interpretation and applicability of the research findings.</w:t>
      </w:r>
    </w:p>
    <w:bookmarkEnd w:id="59"/>
    <w:bookmarkStart w:id="60" w:name="person-centered-models"/>
    <w:p>
      <w:pPr>
        <w:pStyle w:val="Heading4"/>
      </w:pPr>
      <w:r>
        <w:t xml:space="preserve">Person-centered models</w:t>
      </w:r>
    </w:p>
    <w:p>
      <w:pPr>
        <w:pStyle w:val="FirstParagraph"/>
      </w:pPr>
      <w:r>
        <w:t xml:space="preserve">Despite the flexibility afforded by variable-centered analysis, these methods are not generally equipped to capture underlying developmental trajectories that are unique to distinct clusters of individuals. This limitation can be particularly notable for research that aims to characterize heterogeneous developmental processes. 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For example, taking advantage of the large sample size of the ABCD Study,</w:t>
      </w:r>
      <w:r>
        <w:t xml:space="preserve"> </w:t>
      </w:r>
      <w:r>
        <w:t xml:space="preserve">Xiang et al. (2022)</w:t>
      </w:r>
      <w:r>
        <w:t xml:space="preserve"> </w:t>
      </w:r>
      <w:r>
        <w:t xml:space="preserve">found evidence of four subgroups of youth with unique longitudinal patterns of depressive symptoms over time and identified risk factors that were differentially associated with the various trajectories.</w:t>
      </w:r>
    </w:p>
    <w:p>
      <w:pPr>
        <w:pStyle w:val="BodyText"/>
      </w:pPr>
      <w:r>
        <w:t xml:space="preserve">The use of such models allows for a more nuanced understanding of the associations between risk factors and change in symptomatology, as opposed to a snapshot of symptomatology at a single time point. Despite a range of potential model specifications for longitudinal mixture modeling, person-centered approaches tend to use parameterizations that default to settings found in popular software packages (e.g., Mplus). It has recently been demonstrated (see</w:t>
      </w:r>
      <w:r>
        <w:t xml:space="preserve"> </w:t>
      </w:r>
      <w:r>
        <w:t xml:space="preserve">McNeish and Harring (2021)</w:t>
      </w:r>
      <w:r>
        <w:t xml:space="preserve">) that the use of such specifications tends to identify the so-called</w:t>
      </w:r>
      <w:r>
        <w:t xml:space="preserve"> </w:t>
      </w:r>
      <w:r>
        <w:t xml:space="preserve">“</w:t>
      </w:r>
      <w:r>
        <w:t xml:space="preserve">cat’s cradle</w:t>
      </w:r>
      <w:r>
        <w:t xml:space="preserve">”</w:t>
      </w:r>
      <w:r>
        <w:t xml:space="preserve"> </w:t>
      </w:r>
      <w:r>
        <w:t xml:space="preserve">solution (see</w:t>
      </w:r>
      <w:r>
        <w:t xml:space="preserve"> </w:t>
      </w:r>
      <w:r>
        <w:t xml:space="preserve">Sher, Jackson, and Steinley (2011)</w:t>
      </w:r>
      <w:r>
        <w:t xml:space="preserve">) that consists of</w:t>
      </w:r>
      <w:r>
        <w:t xml:space="preserve"> </w:t>
      </w:r>
      <w:r>
        <w:t xml:space="preserve">“</w:t>
      </w:r>
      <w:r>
        <w:t xml:space="preserve">…(a) a consistently</w:t>
      </w:r>
      <w:r>
        <w:t xml:space="preserve"> </w:t>
      </w:r>
      <w:r>
        <w:t xml:space="preserve">‘</w:t>
      </w:r>
      <w:r>
        <w:t xml:space="preserve">low</w:t>
      </w:r>
      <w:r>
        <w:t xml:space="preserve">’</w:t>
      </w:r>
      <w:r>
        <w:t xml:space="preserve"> </w:t>
      </w:r>
      <w:r>
        <w:t xml:space="preserve">group, (b) an</w:t>
      </w:r>
      <w:r>
        <w:t xml:space="preserve"> </w:t>
      </w:r>
      <w:r>
        <w:t xml:space="preserve">‘</w:t>
      </w:r>
      <w:r>
        <w:t xml:space="preserve">increase</w:t>
      </w:r>
      <w:r>
        <w:t xml:space="preserve">’</w:t>
      </w:r>
      <w:r>
        <w:t xml:space="preserve"> </w:t>
      </w:r>
      <w:r>
        <w:t xml:space="preserve">group, (c) a</w:t>
      </w:r>
      <w:r>
        <w:t xml:space="preserve"> </w:t>
      </w:r>
      <w:r>
        <w:t xml:space="preserve">‘</w:t>
      </w:r>
      <w:r>
        <w:t xml:space="preserve">decrease</w:t>
      </w:r>
      <w:r>
        <w:t xml:space="preserve">’</w:t>
      </w:r>
      <w:r>
        <w:t xml:space="preserve"> </w:t>
      </w:r>
      <w:r>
        <w:t xml:space="preserve">group, and (d) a consistently</w:t>
      </w:r>
      <w:r>
        <w:t xml:space="preserve"> </w:t>
      </w:r>
      <w:r>
        <w:t xml:space="preserve">‘</w:t>
      </w:r>
      <w:r>
        <w:t xml:space="preserve">high</w:t>
      </w:r>
      <w:r>
        <w:t xml:space="preserve">’</w:t>
      </w:r>
      <w:r>
        <w:t xml:space="preserve"> </w:t>
      </w:r>
      <w:r>
        <w:t xml:space="preserve">group</w:t>
      </w:r>
      <w:r>
        <w:t xml:space="preserve">”</w:t>
      </w:r>
      <w:r>
        <w:t xml:space="preserve"> </w:t>
      </w:r>
      <w:r>
        <w:t xml:space="preserve">Sher, Jackson, and Steinley (2011)</w:t>
      </w:r>
      <w:r>
        <w:t xml:space="preserve">, p. 322. Indeed,</w:t>
      </w:r>
      <w:r>
        <w:t xml:space="preserve"> </w:t>
      </w:r>
      <w:r>
        <w:t xml:space="preserve">Xiang et al. (2022)</w:t>
      </w:r>
      <w:r>
        <w:t xml:space="preserve"> </w:t>
      </w:r>
      <w:r>
        <w:t xml:space="preserve">describe their four-group solution as follows:</w:t>
      </w:r>
      <w:r>
        <w:t xml:space="preserve"> </w:t>
      </w:r>
      <w:r>
        <w:t xml:space="preserve">“</w:t>
      </w:r>
      <w:r>
        <w:t xml:space="preserve">Of all participants, 536 (10.80%) were classified as increasing, 269 (5.42%) as persistently high, 433 (8.73%) as decreasing, and 3724 (75.05%) as persistently low</w:t>
      </w:r>
      <w:r>
        <w:t xml:space="preserve">”</w:t>
      </w:r>
      <w:r>
        <w:t xml:space="preserve"> </w:t>
      </w:r>
      <w:r>
        <w:t xml:space="preserve">Xiang et al. (2022)</w:t>
      </w:r>
      <w:r>
        <w:t xml:space="preserve">, p. 162. Although</w:t>
      </w:r>
      <w:r>
        <w:t xml:space="preserve"> </w:t>
      </w:r>
      <w:r>
        <w:t xml:space="preserve">Sher, Jackson, and Steinley (2011)</w:t>
      </w:r>
      <w:r>
        <w:t xml:space="preserve"> </w:t>
      </w:r>
      <w:r>
        <w:t xml:space="preserve">cautioned that groups from these trajectory-based approaches should not be over-reified, this practice also remains common (e.g.,</w:t>
      </w:r>
      <w:r>
        <w:t xml:space="preserve"> </w:t>
      </w:r>
      <w:r>
        <w:t xml:space="preserve">Hawes et al. (2016)</w:t>
      </w:r>
      <w:r>
        <w:t xml:space="preserve">;</w:t>
      </w:r>
      <w:r>
        <w:t xml:space="preserve"> </w:t>
      </w:r>
      <w:r>
        <w:t xml:space="preserve">Hawes et al. (2018)</w:t>
      </w:r>
      <w:r>
        <w:t xml:space="preserve">). Thus, though person-centered approaches can, in theory, help researchers understand the factors that contribute to differences in developmental trajectories, researchers should more thoughtfully consider alternative specifications (see</w:t>
      </w:r>
      <w:r>
        <w:t xml:space="preserve"> </w:t>
      </w:r>
      <w:r>
        <w:t xml:space="preserve">Andrew K. Littlefield, Sher, and Steinley (2010)</w:t>
      </w:r>
      <w:r>
        <w:t xml:space="preserve">, as an example) and be especially skeptical when default specifications identify these four prototypic groups.</w:t>
      </w:r>
    </w:p>
    <w:p>
      <w:pPr>
        <w:pStyle w:val="BodyText"/>
      </w:pPr>
      <w:r>
        <w:t xml:space="preserve">Hybrid approaches, such as growth mixture (jung2008;</w:t>
      </w:r>
      <w:r>
        <w:t xml:space="preserve"> </w:t>
      </w:r>
      <w:r>
        <w:t xml:space="preserve">B. Muthén and Muthén (2000)</w:t>
      </w:r>
      <w:r>
        <w:t xml:space="preserve">) and factor-mixture</w:t>
      </w:r>
      <w:r>
        <w:t xml:space="preserve"> </w:t>
      </w:r>
      <w:r>
        <w:t xml:space="preserve">G. H. Lubke and Muthén (2005)</w:t>
      </w:r>
      <w:r>
        <w:t xml:space="preserve">;</w:t>
      </w:r>
      <w:r>
        <w:t xml:space="preserve"> </w:t>
      </w:r>
      <w:r>
        <w:t xml:space="preserve">G. Lubke and Muthén (2007)</w:t>
      </w:r>
      <w:r>
        <w:t xml:space="preserve"> </w:t>
      </w:r>
      <w:r>
        <w:t xml:space="preserve">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LDA,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60"/>
    <w:bookmarkStart w:id="61" w:name="advanced-structural-equation-models"/>
    <w:p>
      <w:pPr>
        <w:pStyle w:val="Heading4"/>
      </w:pPr>
      <w:r>
        <w:t xml:space="preserve">Advanced Structural Equation Models</w:t>
      </w:r>
    </w:p>
    <w:p>
      <w:pPr>
        <w:pStyle w:val="FirstParagraph"/>
      </w:pPr>
      <w:r>
        <w:t xml:space="preserve">Advanced SEM approaches, such as the RI-CLPM and LCM-SR models, have emerged to provide a clearer understanding of important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between variables over time. Within-person variance in these models is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 Using three waves of ABCD Study data,</w:t>
      </w:r>
      <w:r>
        <w:t xml:space="preserve"> </w:t>
      </w:r>
      <w:r>
        <w:t xml:space="preserve">Kulisch et al. (2023)</w:t>
      </w:r>
      <w:r>
        <w:t xml:space="preserve"> </w:t>
      </w:r>
      <w:r>
        <w:t xml:space="preserve">found a prospective association between psychopathology and childhood obesity as well as between childhood obesity and later eating behavior. The authors also showed that reciprocal associations were overestimated when stable, interindividual trait differences were not included in the model (i.e., via the random intercept).</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LDA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 Given that these modeling approaches necessitate more waves of data, they are not yet commonly used with ABCD Study data. We anticipate that as more waves of ABCD data are publically released, these models can be used to address some of the pitfalls of the more traditional methods.</w:t>
      </w:r>
    </w:p>
    <w:bookmarkEnd w:id="61"/>
    <w:bookmarkStart w:id="70" w:name="X1858178944a62931c7266afc095a284ef591c40"/>
    <w:p>
      <w:pPr>
        <w:pStyle w:val="Heading4"/>
      </w:pPr>
      <w:r>
        <w:t xml:space="preserve">Longitudinal Analysis of Neuroimaging Data</w:t>
      </w:r>
    </w:p>
    <w:p>
      <w:pPr>
        <w:pStyle w:val="FirstParagraph"/>
      </w:pPr>
      <w:r>
        <w:t xml:space="preserve">Neuroimaging data, characterized by its large scale, spatial structure and binary data formats, requires the use of specialized software for effective analysis. Fortunately, there are now several freely available software packages that provide options for statistical modeling of brain imaging data, thus facilitating analysis of the brain’s function or structure at every voxel or vertex in an image (see Fig. 3). However, the most widely used packages have only rudimentary support for longitudinal data. Prominent software solutions such as SPM (https://www.fil.ion.ucl.ac.uk/spm) and FSL (https://fsl.fmrib.ox.ac.uk) packages offer limited support in analyzing longitudinal data due to their use of strong assumptions. SPM assumes a common longitudinal correlation structure over space, and FSL requires balanced designs and relies on the assumption of compound symmetry. Despite these limitations, there is a steady growth in the development of neuroimaging tools that provide for comprehensive longitudinal data analysis, typically via commonly adopted modeling approaches such as LMMs marginal models. These emerging tools are equipped to handle more complex scenarios, including unbalanced designs and random covariate effects, among others.</w:t>
      </w:r>
    </w:p>
    <w:p>
      <w:pPr>
        <w:pStyle w:val="BodyText"/>
      </w:pPr>
      <w:r>
        <w:t xml:space="preserve">AFNI (https://afni.nimh.nih.gov/), a well-established tool in neuroimaging, integrates 3dLMEr</w:t>
      </w:r>
      <w:r>
        <w:t xml:space="preserve"> </w:t>
      </w:r>
      <w:r>
        <w:t xml:space="preserve">Chen et al. (2013)</w:t>
      </w:r>
      <w:r>
        <w:t xml:space="preserve">; https://afni.nimh.nih.gov/pub/dist/doc/program_help/3dLMEr.html which adopts an LMM-based approach by providing access to the advanced capabilities of R’s lme4’s lmer function. For surface-based data, Freesurfer (https://surfer.nmr.mgh.harvard.edu/) provides the linear mixed effects (LME) package for modelling longitudinal data</w:t>
      </w:r>
      <w:r>
        <w:t xml:space="preserve"> </w:t>
      </w:r>
      <w:r>
        <w:t xml:space="preserve">Bernal-Rusiel, Greve, et al. (2013)</w:t>
      </w:r>
      <w:r>
        <w:t xml:space="preserve">; https://surfer.nmr.mgh.harvard.edu/fswiki/LinearMixedEffectsModels. This tool is able to apply spatial regularization of LMM parameters with surface-based ROIs to improve stability</w:t>
      </w:r>
      <w:r>
        <w:t xml:space="preserve"> </w:t>
      </w:r>
      <w:r>
        <w:t xml:space="preserve">Bernal-Rusiel, Reuter, et al. (2013)</w:t>
      </w:r>
      <w:r>
        <w:t xml:space="preserve">.</w:t>
      </w:r>
    </w:p>
    <w:p>
      <w:pPr>
        <w:pStyle w:val="BodyText"/>
      </w:pPr>
      <w:r>
        <w:t xml:space="preserve">For imaging data, LMM’s present a significant computational challenge, not only because they require iterative optimization but also because the computations cannot be vectorized as efficiently compared to ordinary least squares. To overcome this challenge, The Big Linear Mixed Models (BLMM, https://github.com/NISOx-BDI/BLMM) software addresses this by using Python’s broadcasting operations to estimate LMM’s as efficiently as possible</w:t>
      </w:r>
      <w:r>
        <w:t xml:space="preserve"> </w:t>
      </w:r>
      <w:r>
        <w:t xml:space="preserve">Maullin-Sapey and Nichols (2022)</w:t>
      </w:r>
      <w:r>
        <w:t xml:space="preserve">;</w:t>
      </w:r>
      <w:r>
        <w:t xml:space="preserve"> </w:t>
      </w:r>
      <w:r>
        <w:t xml:space="preserve">Maullin-Sapey and Nichols (2021)</w:t>
      </w:r>
      <w:r>
        <w:t xml:space="preserve">. BLMM further separates the computation of sufficient statistics and parameter estimation, allowing sensitive image data to remain private if needed.</w:t>
      </w:r>
    </w:p>
    <w:p>
      <w:pPr>
        <w:pStyle w:val="BodyText"/>
      </w:pPr>
      <w:r>
        <w:t xml:space="preserve">A different yet efficient approach is used with Fast and Efficient Mixed-effects Analysis (FEMA, https://github.com/cmig-research-group/cmig_tools), which uses a non-iterative regression estimator of the LMM variance components plus variance parameter quantization. This allows vectorization within groups of voxels that share the same variance parameters</w:t>
      </w:r>
      <w:r>
        <w:t xml:space="preserve"> </w:t>
      </w:r>
      <w:r>
        <w:t xml:space="preserve">Parekh et al. (2021)</w:t>
      </w:r>
      <w:r>
        <w:t xml:space="preserve">. While this method uses different approximations, the authors have shown it provides results that closely match a traditional LMM implementation.</w:t>
      </w:r>
    </w:p>
    <w:p>
      <w:pPr>
        <w:pStyle w:val="BodyText"/>
      </w:pPr>
      <w:r>
        <w:t xml:space="preserve">An alternative method for modeling longitudinal data is the marginal model. This approach differs from others by modeling only the population-level factors and covariates rather than explicitly modeling individual intercepts and slopes. It employs a flexible intra-subject covariance model to account for residual dependence. Like the LMM, it allows for unbalanced designs and singleton subjects, and it implicitly measures any covariance that would otherwise be explained by random covariates. In a marginal model, a</w:t>
      </w:r>
      <w:r>
        <w:t xml:space="preserve"> </w:t>
      </w:r>
      <w:r>
        <w:t xml:space="preserve">“</w:t>
      </w:r>
      <w:r>
        <w:t xml:space="preserve">working covariance</w:t>
      </w:r>
      <w:r>
        <w:t xml:space="preserve">”</w:t>
      </w:r>
      <w:r>
        <w:t xml:space="preserve"> </w:t>
      </w:r>
      <w:r>
        <w:t xml:space="preserve">matrix is utilized. This matrix does not need to be accurately modelled and may even be constructed under the potentially incorrect assumption that the errors are independent. In this case, parameter estimation reduces to ordinary least squares, but remains consistent. A crucial component of this method is the use of a robust</w:t>
      </w:r>
      <w:r>
        <w:t xml:space="preserve"> </w:t>
      </w:r>
      <w:r>
        <w:t xml:space="preserve">“</w:t>
      </w:r>
      <w:r>
        <w:t xml:space="preserve">sandwich estimator</w:t>
      </w:r>
      <w:r>
        <w:t xml:space="preserve">”</w:t>
      </w:r>
      <w:r>
        <w:t xml:space="preserve"> </w:t>
      </w:r>
      <w:r>
        <w:t xml:space="preserve">for standard errors, which accounts for any dependence not captured by the working covariance. The Sandwich Estimator (SwE) is a toolbox for SPM (https://www.nisox.org/Software/SwE, including CIFTI support) and FSL (https://fsl.fmrib.ox.ac.uk/fsl/fslwiki/Swe) that provides marginal model inference using an independence working covariance matrix</w:t>
      </w:r>
      <w:r>
        <w:t xml:space="preserve"> </w:t>
      </w:r>
      <w:r>
        <w:t xml:space="preserve">Guillaume et al. (2014)</w:t>
      </w:r>
      <w:r>
        <w:t xml:space="preserve">.</w:t>
      </w:r>
    </w:p>
    <w:p>
      <w:pPr>
        <w:pStyle w:val="BodyText"/>
      </w:pPr>
      <w:bookmarkStart w:id="65" w:name="fig-StatBrainModel-1"/>
      <w:r>
        <w:drawing>
          <wp:inline>
            <wp:extent cx="3158836" cy="4092419"/>
            <wp:effectExtent b="0" l="0" r="0" t="0"/>
            <wp:docPr descr="Figure 3 Statistical modeling of brain imaging data" title="" id="63" name="Picture"/>
            <a:graphic>
              <a:graphicData uri="http://schemas.openxmlformats.org/drawingml/2006/picture">
                <pic:pic>
                  <pic:nvPicPr>
                    <pic:cNvPr descr="img/Picture1.png" id="64" name="Picture"/>
                    <pic:cNvPicPr>
                      <a:picLocks noChangeArrowheads="1" noChangeAspect="1"/>
                    </pic:cNvPicPr>
                  </pic:nvPicPr>
                  <pic:blipFill>
                    <a:blip r:embed="rId62"/>
                    <a:stretch>
                      <a:fillRect/>
                    </a:stretch>
                  </pic:blipFill>
                  <pic:spPr bwMode="auto">
                    <a:xfrm>
                      <a:off x="0" y="0"/>
                      <a:ext cx="3158836" cy="4092419"/>
                    </a:xfrm>
                    <a:prstGeom prst="rect">
                      <a:avLst/>
                    </a:prstGeom>
                    <a:noFill/>
                    <a:ln w="9525">
                      <a:noFill/>
                      <a:headEnd/>
                      <a:tailEnd/>
                    </a:ln>
                  </pic:spPr>
                </pic:pic>
              </a:graphicData>
            </a:graphic>
          </wp:inline>
        </w:drawing>
      </w:r>
      <w:bookmarkEnd w:id="65"/>
      <w:r>
        <w:t xml:space="preserve"> </w:t>
      </w:r>
      <w:bookmarkStart w:id="69" w:name="fig-StatBrainModel-2"/>
      <w:r>
        <w:drawing>
          <wp:inline>
            <wp:extent cx="4066841" cy="1598601"/>
            <wp:effectExtent b="0" l="0" r="0" t="0"/>
            <wp:docPr descr="Figure 4 Statistical modeling of brain imaging data" title="" id="67" name="Picture"/>
            <a:graphic>
              <a:graphicData uri="http://schemas.openxmlformats.org/drawingml/2006/picture">
                <pic:pic>
                  <pic:nvPicPr>
                    <pic:cNvPr descr="img/Picture2.png" id="68" name="Picture"/>
                    <pic:cNvPicPr>
                      <a:picLocks noChangeArrowheads="1" noChangeAspect="1"/>
                    </pic:cNvPicPr>
                  </pic:nvPicPr>
                  <pic:blipFill>
                    <a:blip r:embed="rId66"/>
                    <a:stretch>
                      <a:fillRect/>
                    </a:stretch>
                  </pic:blipFill>
                  <pic:spPr bwMode="auto">
                    <a:xfrm>
                      <a:off x="0" y="0"/>
                      <a:ext cx="4066841" cy="1598601"/>
                    </a:xfrm>
                    <a:prstGeom prst="rect">
                      <a:avLst/>
                    </a:prstGeom>
                    <a:noFill/>
                    <a:ln w="9525">
                      <a:noFill/>
                      <a:headEnd/>
                      <a:tailEnd/>
                    </a:ln>
                  </pic:spPr>
                </pic:pic>
              </a:graphicData>
            </a:graphic>
          </wp:inline>
        </w:drawing>
      </w:r>
      <w:bookmarkEnd w:id="69"/>
    </w:p>
    <w:bookmarkEnd w:id="70"/>
    <w:bookmarkEnd w:id="71"/>
    <w:bookmarkEnd w:id="72"/>
    <w:bookmarkStart w:id="73" w:name="discussion"/>
    <w:p>
      <w:pPr>
        <w:pStyle w:val="Heading1"/>
      </w:pPr>
      <w:r>
        <w:t xml:space="preserve">5. Discussion</w:t>
      </w:r>
    </w:p>
    <w:p>
      <w:pPr>
        <w:pStyle w:val="FirstParagraph"/>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an overview of diverse longitudinal analysis techniques, with a particular emphasis on their application to extensive longitudinal studies such as the ABCD Study. Beyond contributing to the ever-growing body of knowledge on LDA,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w:t>
      </w:r>
    </w:p>
    <w:p>
      <w:pPr>
        <w:pStyle w:val="BodyText"/>
      </w:pPr>
      <w:r>
        <w:t xml:space="preserve">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pPr>
        <w:pStyle w:val="BodyText"/>
      </w:pPr>
    </w:p>
    <w:bookmarkEnd w:id="73"/>
    <w:bookmarkStart w:id="241" w:name="acknowledgements"/>
    <w:p>
      <w:pPr>
        <w:pStyle w:val="Heading1"/>
      </w:pPr>
      <w:r>
        <w:t xml:space="preserve">6.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74">
        <w:r>
          <w:rPr>
            <w:rStyle w:val="Hyperlink"/>
          </w:rPr>
          <w:t xml:space="preserve">link</w:t>
        </w:r>
      </w:hyperlink>
      <w:r>
        <w:t xml:space="preserve">.</w:t>
      </w:r>
    </w:p>
    <w:bookmarkStart w:id="240" w:name="refs"/>
    <w:bookmarkStart w:id="75"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75"/>
    <w:bookmarkStart w:id="76"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76"/>
    <w:bookmarkStart w:id="77"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77"/>
    <w:bookmarkStart w:id="78" w:name="ref-baron1986"/>
    <w:p>
      <w:pPr>
        <w:pStyle w:val="Bibliography"/>
      </w:pPr>
      <w:r>
        <w:t xml:space="preserve">Baron, Reuben M, and David A Kenny. 1986.</w:t>
      </w:r>
      <w:r>
        <w:t xml:space="preserve"> </w:t>
      </w:r>
      <w:r>
        <w:t xml:space="preserve">“The Moderator–Mediator Variable Distinction in Social Psychological Research: Conceptual, Strategic, and Statistical Considerations.”</w:t>
      </w:r>
      <w:r>
        <w:t xml:space="preserve"> </w:t>
      </w:r>
      <w:r>
        <w:rPr>
          <w:iCs/>
          <w:i/>
        </w:rPr>
        <w:t xml:space="preserve">Journal of Personality and Social Psychology</w:t>
      </w:r>
      <w:r>
        <w:t xml:space="preserve"> </w:t>
      </w:r>
      <w:r>
        <w:t xml:space="preserve">51 (6): 1173.</w:t>
      </w:r>
    </w:p>
    <w:bookmarkEnd w:id="78"/>
    <w:bookmarkStart w:id="80"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79">
        <w:r>
          <w:rPr>
            <w:rStyle w:val="Hyperlink"/>
          </w:rPr>
          <w:t xml:space="preserve">https://centerstat.org/wp-content/uploads/2019/03/SRCD2019-2up.pdf</w:t>
        </w:r>
      </w:hyperlink>
      <w:r>
        <w:t xml:space="preserve">.</w:t>
      </w:r>
    </w:p>
    <w:bookmarkEnd w:id="80"/>
    <w:bookmarkStart w:id="81"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81"/>
    <w:bookmarkStart w:id="82"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82"/>
    <w:bookmarkStart w:id="83" w:name="ref-beck2023"/>
    <w:p>
      <w:pPr>
        <w:pStyle w:val="Bibliography"/>
      </w:pPr>
      <w:r>
        <w:t xml:space="preserve">Beck, Dani, Lia Ferschmann, Niamh MacSweeney, Linn B Norbom, Thea Wiker, Eira Aksnes, Valerie Karl, et al. 2023.</w:t>
      </w:r>
      <w:r>
        <w:t xml:space="preserve"> </w:t>
      </w:r>
      <w:r>
        <w:t xml:space="preserve">“Puberty Differentially Predicts Brain Maturation in Male and Female Youth: A Longitudinal ABCD Study.”</w:t>
      </w:r>
      <w:r>
        <w:t xml:space="preserve"> </w:t>
      </w:r>
      <w:r>
        <w:rPr>
          <w:iCs/>
          <w:i/>
        </w:rPr>
        <w:t xml:space="preserve">Developmental Cognitive Neuroscience</w:t>
      </w:r>
      <w:r>
        <w:t xml:space="preserve">, 101261.</w:t>
      </w:r>
    </w:p>
    <w:bookmarkEnd w:id="83"/>
    <w:bookmarkStart w:id="84" w:name="ref-bernal2013statistical"/>
    <w:p>
      <w:pPr>
        <w:pStyle w:val="Bibliography"/>
      </w:pPr>
      <w:r>
        <w:t xml:space="preserve">Bernal-Rusiel, Jorge L, Douglas N Greve, Martin Reuter, Bruce Fischl, Mert R Sabuncu, Alzheimer’s Disease Neuroimaging Initiative, et al. 2013.</w:t>
      </w:r>
      <w:r>
        <w:t xml:space="preserve"> </w:t>
      </w:r>
      <w:r>
        <w:t xml:space="preserve">“Statistical Analysis of Longitudinal Neuroimage Data with Linear Mixed Effects Models.”</w:t>
      </w:r>
      <w:r>
        <w:t xml:space="preserve"> </w:t>
      </w:r>
      <w:r>
        <w:rPr>
          <w:iCs/>
          <w:i/>
        </w:rPr>
        <w:t xml:space="preserve">Neuroimage</w:t>
      </w:r>
      <w:r>
        <w:t xml:space="preserve"> </w:t>
      </w:r>
      <w:r>
        <w:t xml:space="preserve">66: 249–60.</w:t>
      </w:r>
    </w:p>
    <w:bookmarkEnd w:id="84"/>
    <w:bookmarkStart w:id="85" w:name="ref-bernal2013spatiotemporal"/>
    <w:p>
      <w:pPr>
        <w:pStyle w:val="Bibliography"/>
      </w:pPr>
      <w:r>
        <w:t xml:space="preserve">Bernal-Rusiel, Jorge L, Martin Reuter, Douglas N Greve, Bruce Fischl, Mert R Sabuncu, Alzheimer’s Disease Neuroimaging Initiative, et al. 2013.</w:t>
      </w:r>
      <w:r>
        <w:t xml:space="preserve"> </w:t>
      </w:r>
      <w:r>
        <w:t xml:space="preserve">“Spatiotemporal Linear Mixed Effects Modeling for the Mass-Univariate Analysis of Longitudinal Neuroimage Data.”</w:t>
      </w:r>
      <w:r>
        <w:t xml:space="preserve"> </w:t>
      </w:r>
      <w:r>
        <w:rPr>
          <w:iCs/>
          <w:i/>
        </w:rPr>
        <w:t xml:space="preserve">Neuroimage</w:t>
      </w:r>
      <w:r>
        <w:t xml:space="preserve"> </w:t>
      </w:r>
      <w:r>
        <w:t xml:space="preserve">81: 358–70.</w:t>
      </w:r>
    </w:p>
    <w:bookmarkEnd w:id="85"/>
    <w:bookmarkStart w:id="86" w:name="ref-bind2016"/>
    <w:p>
      <w:pPr>
        <w:pStyle w:val="Bibliography"/>
      </w:pPr>
      <w:r>
        <w:t xml:space="preserve">Bind, M-AC, TJ Vanderweele, BA Coull, and JD Schwartz. 2016.</w:t>
      </w:r>
      <w:r>
        <w:t xml:space="preserve"> </w:t>
      </w:r>
      <w:r>
        <w:t xml:space="preserve">“Causal Mediation Analysis for Longitudinal Data with Exogenous Exposure.”</w:t>
      </w:r>
      <w:r>
        <w:t xml:space="preserve"> </w:t>
      </w:r>
      <w:r>
        <w:rPr>
          <w:iCs/>
          <w:i/>
        </w:rPr>
        <w:t xml:space="preserve">Biostatistics</w:t>
      </w:r>
      <w:r>
        <w:t xml:space="preserve"> </w:t>
      </w:r>
      <w:r>
        <w:t xml:space="preserve">17 (1): 122–34.</w:t>
      </w:r>
    </w:p>
    <w:bookmarkEnd w:id="86"/>
    <w:bookmarkStart w:id="8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87"/>
    <w:bookmarkStart w:id="88" w:name="ref-brieant2021"/>
    <w:p>
      <w:pPr>
        <w:pStyle w:val="Bibliography"/>
      </w:pPr>
      <w:r>
        <w:t xml:space="preserve">Brieant, Alexis E, Lucinda M Sisk, and Dylan G Gee. 2021.</w:t>
      </w:r>
      <w:r>
        <w:t xml:space="preserve"> </w:t>
      </w:r>
      <w:r>
        <w:t xml:space="preserve">“Associations Among Negative Life Events, Changes in Cortico-Limbic Connectivity, and Psychopathology in the ABCD Study.”</w:t>
      </w:r>
      <w:r>
        <w:t xml:space="preserve"> </w:t>
      </w:r>
      <w:r>
        <w:rPr>
          <w:iCs/>
          <w:i/>
        </w:rPr>
        <w:t xml:space="preserve">Developmental Cognitive Neuroscience</w:t>
      </w:r>
      <w:r>
        <w:t xml:space="preserve"> </w:t>
      </w:r>
      <w:r>
        <w:t xml:space="preserve">52: 101022.</w:t>
      </w:r>
    </w:p>
    <w:bookmarkEnd w:id="88"/>
    <w:bookmarkStart w:id="89" w:name="ref-brislin2023"/>
    <w:p>
      <w:pPr>
        <w:pStyle w:val="Bibliography"/>
      </w:pPr>
      <w:r>
        <w:t xml:space="preserve">Brislin, Sarah J, D Angus Clark, Duncan B Clark, C Emily Durbin, Ashley C Parr, Lia Ahonen, Kaston D Anderson-Carpenter, et al. 2023.</w:t>
      </w:r>
      <w:r>
        <w:t xml:space="preserve"> </w:t>
      </w:r>
      <w:r>
        <w:t xml:space="preserve">“Differential Item Functioning in Reports of Delinquent Behavior Between Black and White Youth: Evidence of Measurement Bias in Self-Reports of Arrest in the Adolescent Brain Cognitive Development Study.”</w:t>
      </w:r>
      <w:r>
        <w:t xml:space="preserve"> </w:t>
      </w:r>
      <w:r>
        <w:rPr>
          <w:iCs/>
          <w:i/>
        </w:rPr>
        <w:t xml:space="preserve">Assessment</w:t>
      </w:r>
      <w:r>
        <w:t xml:space="preserve">, 10731911231164627.</w:t>
      </w:r>
    </w:p>
    <w:bookmarkEnd w:id="89"/>
    <w:bookmarkStart w:id="90" w:name="ref-bryk1992"/>
    <w:p>
      <w:pPr>
        <w:pStyle w:val="Bibliography"/>
      </w:pPr>
      <w:r>
        <w:t xml:space="preserve">Bryk, Anthony S, and Stephen W Raudenbush. 1992.</w:t>
      </w:r>
      <w:r>
        <w:t xml:space="preserve"> </w:t>
      </w:r>
      <w:r>
        <w:rPr>
          <w:iCs/>
          <w:i/>
        </w:rPr>
        <w:t xml:space="preserve">Hierarchical Linear Models: Applications and Data Analysis Methods.</w:t>
      </w:r>
      <w:r>
        <w:t xml:space="preserve"> Sage Publications, Inc.</w:t>
      </w:r>
    </w:p>
    <w:bookmarkEnd w:id="90"/>
    <w:bookmarkStart w:id="92"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91">
        <w:r>
          <w:rPr>
            <w:rStyle w:val="Hyperlink"/>
          </w:rPr>
          <w:t xml:space="preserve">https://doi.org/10.1016/j.dcn.2018.03.001</w:t>
        </w:r>
      </w:hyperlink>
      <w:r>
        <w:t xml:space="preserve">.</w:t>
      </w:r>
    </w:p>
    <w:bookmarkEnd w:id="92"/>
    <w:bookmarkStart w:id="94"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93">
        <w:r>
          <w:rPr>
            <w:rStyle w:val="Hyperlink"/>
          </w:rPr>
          <w:t xml:space="preserve">https://doi.org/10.1177/0265407517718387</w:t>
        </w:r>
      </w:hyperlink>
      <w:r>
        <w:t xml:space="preserve">.</w:t>
      </w:r>
    </w:p>
    <w:bookmarkEnd w:id="94"/>
    <w:bookmarkStart w:id="95" w:name="ref-chen2013"/>
    <w:p>
      <w:pPr>
        <w:pStyle w:val="Bibliography"/>
      </w:pPr>
      <w:r>
        <w:t xml:space="preserve">Chen, Gang, Ziad S Saad, Jennifer C Britton, Daniel S Pine, and Robert W Cox. 2013.</w:t>
      </w:r>
      <w:r>
        <w:t xml:space="preserve"> </w:t>
      </w:r>
      <w:r>
        <w:t xml:space="preserve">“Linear Mixed-Effects Modeling Approach to FMRI Group Analysis.”</w:t>
      </w:r>
      <w:r>
        <w:t xml:space="preserve"> </w:t>
      </w:r>
      <w:r>
        <w:rPr>
          <w:iCs/>
          <w:i/>
        </w:rPr>
        <w:t xml:space="preserve">Neuroimage</w:t>
      </w:r>
      <w:r>
        <w:t xml:space="preserve"> </w:t>
      </w:r>
      <w:r>
        <w:t xml:space="preserve">73: 176–90.</w:t>
      </w:r>
    </w:p>
    <w:bookmarkEnd w:id="95"/>
    <w:bookmarkStart w:id="96"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96"/>
    <w:bookmarkStart w:id="97" w:name="ref-cole2005"/>
    <w:p>
      <w:pPr>
        <w:pStyle w:val="Bibliography"/>
      </w:pPr>
      <w:r>
        <w:t xml:space="preserve">Cole, David A, Nina C Martin, and James H Steiger. 2005.</w:t>
      </w:r>
      <w:r>
        <w:t xml:space="preserve"> </w:t>
      </w:r>
      <w:r>
        <w:t xml:space="preserve">“Empirical and Conceptual Problems with Longitudinal Trait-State Models: Introducing a Trait-State-Occasion Model.”</w:t>
      </w:r>
      <w:r>
        <w:t xml:space="preserve"> </w:t>
      </w:r>
      <w:r>
        <w:rPr>
          <w:iCs/>
          <w:i/>
        </w:rPr>
        <w:t xml:space="preserve">Psychological Methods</w:t>
      </w:r>
      <w:r>
        <w:t xml:space="preserve"> </w:t>
      </w:r>
      <w:r>
        <w:t xml:space="preserve">10 (1): 3.</w:t>
      </w:r>
    </w:p>
    <w:bookmarkEnd w:id="97"/>
    <w:bookmarkStart w:id="98"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98"/>
    <w:bookmarkStart w:id="99"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99"/>
    <w:bookmarkStart w:id="100"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100"/>
    <w:bookmarkStart w:id="101" w:name="ref-curran2003"/>
    <w:p>
      <w:pPr>
        <w:pStyle w:val="Bibliography"/>
      </w:pPr>
      <w:r>
        <w:t xml:space="preserve">Curran, Patrick J. 2003.</w:t>
      </w:r>
      <w:r>
        <w:t xml:space="preserve"> </w:t>
      </w:r>
      <w:r>
        <w:t xml:space="preserve">“Have Multilevel Models Been Structural Equation Models All Along?”</w:t>
      </w:r>
      <w:r>
        <w:t xml:space="preserve"> </w:t>
      </w:r>
      <w:r>
        <w:rPr>
          <w:iCs/>
          <w:i/>
        </w:rPr>
        <w:t xml:space="preserve">Multivariate Behavioral Research</w:t>
      </w:r>
      <w:r>
        <w:t xml:space="preserve"> </w:t>
      </w:r>
      <w:r>
        <w:t xml:space="preserve">38 (4): 529–69.</w:t>
      </w:r>
    </w:p>
    <w:bookmarkEnd w:id="101"/>
    <w:bookmarkStart w:id="102"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102"/>
    <w:bookmarkStart w:id="103"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103"/>
    <w:bookmarkStart w:id="105"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104">
        <w:r>
          <w:rPr>
            <w:rStyle w:val="Hyperlink"/>
          </w:rPr>
          <w:t xml:space="preserve">https://doi.org/10.1037/a0035297</w:t>
        </w:r>
      </w:hyperlink>
      <w:r>
        <w:t xml:space="preserve">.</w:t>
      </w:r>
    </w:p>
    <w:bookmarkEnd w:id="105"/>
    <w:bookmarkStart w:id="106"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106"/>
    <w:bookmarkStart w:id="10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107"/>
    <w:bookmarkStart w:id="109"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108">
        <w:r>
          <w:rPr>
            <w:rStyle w:val="Hyperlink"/>
          </w:rPr>
          <w:t xml:space="preserve">https://doi.org/10.1111/j.1751-9004.2009.00224.x</w:t>
        </w:r>
      </w:hyperlink>
      <w:r>
        <w:t xml:space="preserve">.</w:t>
      </w:r>
    </w:p>
    <w:bookmarkEnd w:id="109"/>
    <w:bookmarkStart w:id="110" w:name="ref-eid2017"/>
    <w:p>
      <w:pPr>
        <w:pStyle w:val="Bibliography"/>
      </w:pPr>
      <w:r>
        <w:t xml:space="preserve">Eid, Michael, Jana Holtmann, Philip Santangelo, and Ulrich Ebner-Priemer. 2017.</w:t>
      </w:r>
      <w:r>
        <w:t xml:space="preserve"> </w:t>
      </w:r>
      <w:r>
        <w:t xml:space="preserve">“On the Definition of Latent-State-Trait Models with Autoregressive Effects.”</w:t>
      </w:r>
      <w:r>
        <w:t xml:space="preserve"> </w:t>
      </w:r>
      <w:r>
        <w:rPr>
          <w:iCs/>
          <w:i/>
        </w:rPr>
        <w:t xml:space="preserve">European Journal of Psychological Assessment</w:t>
      </w:r>
      <w:r>
        <w:t xml:space="preserve">.</w:t>
      </w:r>
    </w:p>
    <w:bookmarkEnd w:id="110"/>
    <w:bookmarkStart w:id="111"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111"/>
    <w:bookmarkStart w:id="112"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112"/>
    <w:bookmarkStart w:id="113"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113"/>
    <w:bookmarkStart w:id="114"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114"/>
    <w:bookmarkStart w:id="115"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115"/>
    <w:bookmarkStart w:id="116"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116"/>
    <w:bookmarkStart w:id="117"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117"/>
    <w:bookmarkStart w:id="118" w:name="ref-geiser2012"/>
    <w:p>
      <w:pPr>
        <w:pStyle w:val="Bibliography"/>
      </w:pPr>
      <w:r>
        <w:t xml:space="preserve">Geiser, Christian, and Ginger Lockhart. 2012.</w:t>
      </w:r>
      <w:r>
        <w:t xml:space="preserve"> </w:t>
      </w:r>
      <w:r>
        <w:t xml:space="preserve">“A Comparison of Four Approaches to Account for Method Effects in Latent State–Trait Analyses.”</w:t>
      </w:r>
      <w:r>
        <w:t xml:space="preserve"> </w:t>
      </w:r>
      <w:r>
        <w:rPr>
          <w:iCs/>
          <w:i/>
        </w:rPr>
        <w:t xml:space="preserve">Psychological Methods</w:t>
      </w:r>
      <w:r>
        <w:t xml:space="preserve"> </w:t>
      </w:r>
      <w:r>
        <w:t xml:space="preserve">17 (2): 255.</w:t>
      </w:r>
    </w:p>
    <w:bookmarkEnd w:id="118"/>
    <w:bookmarkStart w:id="119" w:name="ref-ghisletta2012"/>
    <w:p>
      <w:pPr>
        <w:pStyle w:val="Bibliography"/>
      </w:pPr>
      <w:r>
        <w:t xml:space="preserve">Ghisletta, Paolo, and John J McArdle. 2012.</w:t>
      </w:r>
      <w:r>
        <w:t xml:space="preserve"> </w:t>
      </w:r>
      <w:r>
        <w:t xml:space="preserve">“Latent Curve Models and Latent Change Score Models Estimated in r.”</w:t>
      </w:r>
      <w:r>
        <w:t xml:space="preserve"> </w:t>
      </w:r>
      <w:r>
        <w:rPr>
          <w:iCs/>
          <w:i/>
        </w:rPr>
        <w:t xml:space="preserve">Structural Equation Modeling: A Multidisciplinary Journal</w:t>
      </w:r>
      <w:r>
        <w:t xml:space="preserve"> </w:t>
      </w:r>
      <w:r>
        <w:t xml:space="preserve">19 (4): 651–82.</w:t>
      </w:r>
    </w:p>
    <w:bookmarkEnd w:id="119"/>
    <w:bookmarkStart w:id="120"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120"/>
    <w:bookmarkStart w:id="122"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121">
        <w:r>
          <w:rPr>
            <w:rStyle w:val="Hyperlink"/>
          </w:rPr>
          <w:t xml:space="preserve">https://doi.org/10.1146/annurev.psych.58.110405.085530</w:t>
        </w:r>
      </w:hyperlink>
      <w:r>
        <w:t xml:space="preserve">.</w:t>
      </w:r>
    </w:p>
    <w:bookmarkEnd w:id="122"/>
    <w:bookmarkStart w:id="123" w:name="ref-guillaume2014"/>
    <w:p>
      <w:pPr>
        <w:pStyle w:val="Bibliography"/>
      </w:pPr>
      <w:r>
        <w:t xml:space="preserve">Guillaume, Bryan, Xue Hua, Paul M Thompson, Lourens Waldorp, Thomas E Nichols, Alzheimer’s Disease Neuroimaging Initiative, et al. 2014.</w:t>
      </w:r>
      <w:r>
        <w:t xml:space="preserve"> </w:t>
      </w:r>
      <w:r>
        <w:t xml:space="preserve">“Fast and Accurate Modelling of Longitudinal and Repeated Measures Neuroimaging Data.”</w:t>
      </w:r>
      <w:r>
        <w:t xml:space="preserve"> </w:t>
      </w:r>
      <w:r>
        <w:rPr>
          <w:iCs/>
          <w:i/>
        </w:rPr>
        <w:t xml:space="preserve">Neuroimage</w:t>
      </w:r>
      <w:r>
        <w:t xml:space="preserve"> </w:t>
      </w:r>
      <w:r>
        <w:t xml:space="preserve">94: 287–302.</w:t>
      </w:r>
    </w:p>
    <w:bookmarkEnd w:id="123"/>
    <w:bookmarkStart w:id="125"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124">
        <w:r>
          <w:rPr>
            <w:rStyle w:val="Hyperlink"/>
          </w:rPr>
          <w:t xml:space="preserve">https://doi.org/10.1016/j.neuroimage.2019.116091</w:t>
        </w:r>
      </w:hyperlink>
      <w:r>
        <w:t xml:space="preserve">.</w:t>
      </w:r>
    </w:p>
    <w:bookmarkEnd w:id="125"/>
    <w:bookmarkStart w:id="126" w:name="ref-hair2021"/>
    <w:p>
      <w:pPr>
        <w:pStyle w:val="Bibliography"/>
      </w:pPr>
      <w:r>
        <w:t xml:space="preserve">Hair Jr, Joseph F, G Tomas M Hult, Christian M Ringle, Marko Sarstedt, Nicholas P Danks, Soumya Ray, Joseph F Hair, et al. 2021.</w:t>
      </w:r>
      <w:r>
        <w:t xml:space="preserve"> </w:t>
      </w:r>
      <w:r>
        <w:t xml:space="preserve">“An Introduction to Structural Equation Modeling.”</w:t>
      </w:r>
      <w:r>
        <w:t xml:space="preserve"> </w:t>
      </w:r>
      <w:r>
        <w:rPr>
          <w:iCs/>
          <w:i/>
        </w:rPr>
        <w:t xml:space="preserve">Partial Least Squares Structural Equation Modeling (PLS-SEM) Using R: A Workbook</w:t>
      </w:r>
      <w:r>
        <w:t xml:space="preserve">, 1–29.</w:t>
      </w:r>
    </w:p>
    <w:bookmarkEnd w:id="126"/>
    <w:bookmarkStart w:id="128"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127">
        <w:r>
          <w:rPr>
            <w:rStyle w:val="Hyperlink"/>
          </w:rPr>
          <w:t xml:space="preserve">https://doi.org/10.1037/a0038889</w:t>
        </w:r>
      </w:hyperlink>
      <w:r>
        <w:t xml:space="preserve">.</w:t>
      </w:r>
    </w:p>
    <w:bookmarkEnd w:id="128"/>
    <w:bookmarkStart w:id="129"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129"/>
    <w:bookmarkStart w:id="130" w:name="ref-hawes2018"/>
    <w:p>
      <w:pPr>
        <w:pStyle w:val="Bibliography"/>
      </w:pPr>
      <w:r>
        <w:t xml:space="preserve">Hawes, Samuel W, Amy L Byrd, Raul Gonzalez, Caitlin Cavanagh, Jordan Bechtold, Donald R Lynam, and Dustin A Pardini. 2018.</w:t>
      </w:r>
      <w:r>
        <w:t xml:space="preserve"> </w:t>
      </w:r>
      <w:r>
        <w:t xml:space="preserve">“The Developmental Course of Psychopathic Features: Investigating Stability, Change, and Long-Term Outcomes.”</w:t>
      </w:r>
      <w:r>
        <w:t xml:space="preserve"> </w:t>
      </w:r>
      <w:r>
        <w:rPr>
          <w:iCs/>
          <w:i/>
        </w:rPr>
        <w:t xml:space="preserve">Journal of Research in Personality</w:t>
      </w:r>
      <w:r>
        <w:t xml:space="preserve"> </w:t>
      </w:r>
      <w:r>
        <w:t xml:space="preserve">77: 83–89.</w:t>
      </w:r>
    </w:p>
    <w:bookmarkEnd w:id="130"/>
    <w:bookmarkStart w:id="131" w:name="ref-hawes2016"/>
    <w:p>
      <w:pPr>
        <w:pStyle w:val="Bibliography"/>
      </w:pPr>
      <w:r>
        <w:t xml:space="preserve">Hawes, Samuel W, Susan B Perlman, Amy L Byrd, Adrian Raine, Rolf Loeber, and Dustin A Pardini. 2016.</w:t>
      </w:r>
      <w:r>
        <w:t xml:space="preserve"> </w:t>
      </w:r>
      <w:r>
        <w:t xml:space="preserve">“Chronic Anger as a Precursor to Adult Antisocial Personality Features: The Moderating Influence of Cognitive Control.”</w:t>
      </w:r>
      <w:r>
        <w:t xml:space="preserve"> </w:t>
      </w:r>
      <w:r>
        <w:rPr>
          <w:iCs/>
          <w:i/>
        </w:rPr>
        <w:t xml:space="preserve">Journal of Abnormal Psychology</w:t>
      </w:r>
      <w:r>
        <w:t xml:space="preserve"> </w:t>
      </w:r>
      <w:r>
        <w:t xml:space="preserve">125 (1): 64.</w:t>
      </w:r>
    </w:p>
    <w:bookmarkEnd w:id="131"/>
    <w:bookmarkStart w:id="132" w:name="ref-hedeker2006"/>
    <w:p>
      <w:pPr>
        <w:pStyle w:val="Bibliography"/>
      </w:pPr>
      <w:r>
        <w:t xml:space="preserve">Hedeker, Donald, and Robert D Gibbons. 2006.</w:t>
      </w:r>
      <w:r>
        <w:t xml:space="preserve"> </w:t>
      </w:r>
      <w:r>
        <w:rPr>
          <w:iCs/>
          <w:i/>
        </w:rPr>
        <w:t xml:space="preserve">Longitudinal Data Analysis.</w:t>
      </w:r>
      <w:r>
        <w:t xml:space="preserve"> Wiley-Interscience.</w:t>
      </w:r>
    </w:p>
    <w:bookmarkEnd w:id="132"/>
    <w:bookmarkStart w:id="133"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133"/>
    <w:bookmarkStart w:id="134"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134"/>
    <w:bookmarkStart w:id="135" w:name="ref-hosmer2008"/>
    <w:p>
      <w:pPr>
        <w:pStyle w:val="Bibliography"/>
      </w:pPr>
      <w:r>
        <w:t xml:space="preserve">Hosmer Jr, David W, Stanley Lemeshow, and Susanne May. 2008.</w:t>
      </w:r>
      <w:r>
        <w:t xml:space="preserve"> </w:t>
      </w:r>
      <w:r>
        <w:rPr>
          <w:iCs/>
          <w:i/>
        </w:rPr>
        <w:t xml:space="preserve">Applied Survival Analysis: Regression Modeling of Time-to-Event Data</w:t>
      </w:r>
      <w:r>
        <w:t xml:space="preserve">. Vol. 618. John Wiley &amp; Sons.</w:t>
      </w:r>
    </w:p>
    <w:bookmarkEnd w:id="135"/>
    <w:bookmarkStart w:id="136" w:name="ref-howard2018"/>
    <w:p>
      <w:pPr>
        <w:pStyle w:val="Bibliography"/>
      </w:pPr>
      <w:r>
        <w:t xml:space="preserve">Howard, Matt C, and Michael E Hoffman. 2018.</w:t>
      </w:r>
      <w:r>
        <w:t xml:space="preserve"> </w:t>
      </w:r>
      <w:r>
        <w:t xml:space="preserve">“Variable-Centered, Person-Centered, and Person-Specific Approaches: Where Theory Meets the Method.”</w:t>
      </w:r>
      <w:r>
        <w:t xml:space="preserve"> </w:t>
      </w:r>
      <w:r>
        <w:rPr>
          <w:iCs/>
          <w:i/>
        </w:rPr>
        <w:t xml:space="preserve">Organizational Research Methods</w:t>
      </w:r>
      <w:r>
        <w:t xml:space="preserve"> </w:t>
      </w:r>
      <w:r>
        <w:t xml:space="preserve">21 (4): 846–76.</w:t>
      </w:r>
    </w:p>
    <w:bookmarkEnd w:id="136"/>
    <w:bookmarkStart w:id="137"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137"/>
    <w:bookmarkStart w:id="138"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138"/>
    <w:bookmarkStart w:id="140" w:name="ref-kenny2001"/>
    <w:p>
      <w:pPr>
        <w:pStyle w:val="Bibliography"/>
      </w:pPr>
      <w:r>
        <w:t xml:space="preserve">Kenny, David A., and Alex Zautra. 2001.</w:t>
      </w:r>
      <w:r>
        <w:t xml:space="preserve"> </w:t>
      </w:r>
      <w:r>
        <w:t xml:space="preserve">“Trait–State Models for Longitudinal Data.”</w:t>
      </w:r>
      <w:r>
        <w:t xml:space="preserve"> </w:t>
      </w:r>
      <w:r>
        <w:t xml:space="preserve">In</w:t>
      </w:r>
      <w:r>
        <w:t xml:space="preserve"> </w:t>
      </w:r>
      <w:r>
        <w:rPr>
          <w:iCs/>
          <w:i/>
        </w:rPr>
        <w:t xml:space="preserve">New Methods for the Analysis of Change</w:t>
      </w:r>
      <w:r>
        <w:t xml:space="preserve">, edited by Linda M. Collins and A. G. Sayer, 243–63. Washington, DC, US: American Psychological Association.</w:t>
      </w:r>
      <w:r>
        <w:t xml:space="preserve"> </w:t>
      </w:r>
      <w:hyperlink r:id="rId139">
        <w:r>
          <w:rPr>
            <w:rStyle w:val="Hyperlink"/>
          </w:rPr>
          <w:t xml:space="preserve">https://doi.org/10.1037/10409-008</w:t>
        </w:r>
      </w:hyperlink>
      <w:r>
        <w:t xml:space="preserve">.</w:t>
      </w:r>
    </w:p>
    <w:bookmarkEnd w:id="140"/>
    <w:bookmarkStart w:id="141" w:name="ref-kievit2018"/>
    <w:p>
      <w:pPr>
        <w:pStyle w:val="Bibliography"/>
      </w:pPr>
      <w:r>
        <w:t xml:space="preserve">Kievit, Rogier A, Andreas M Brandmaier, Gabriel Ziegler, Anne-Laura van Harmelen, Susanne MM de Mooij, Michael Moutoussis, Ian M Goodyer, et al. 2018.</w:t>
      </w:r>
      <w:r>
        <w:t xml:space="preserve"> </w:t>
      </w:r>
      <w:r>
        <w:t xml:space="preserve">“Developmental Cognitive Neuroscience Using Latent Change Score Models: A Tutorial and Applications.”</w:t>
      </w:r>
      <w:r>
        <w:t xml:space="preserve"> </w:t>
      </w:r>
      <w:r>
        <w:rPr>
          <w:iCs/>
          <w:i/>
        </w:rPr>
        <w:t xml:space="preserve">Developmental Cognitive Neuroscience</w:t>
      </w:r>
      <w:r>
        <w:t xml:space="preserve"> </w:t>
      </w:r>
      <w:r>
        <w:t xml:space="preserve">33: 99–117.</w:t>
      </w:r>
    </w:p>
    <w:bookmarkEnd w:id="141"/>
    <w:bookmarkStart w:id="142"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142"/>
    <w:bookmarkStart w:id="144"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143">
        <w:r>
          <w:rPr>
            <w:rStyle w:val="Hyperlink"/>
          </w:rPr>
          <w:t xml:space="preserve">https://doi.org/10.1016/j.dcn.2017.11.009</w:t>
        </w:r>
      </w:hyperlink>
      <w:r>
        <w:t xml:space="preserve">.</w:t>
      </w:r>
    </w:p>
    <w:bookmarkEnd w:id="144"/>
    <w:bookmarkStart w:id="145" w:name="ref-kulisch2022"/>
    <w:p>
      <w:pPr>
        <w:pStyle w:val="Bibliography"/>
      </w:pPr>
      <w:r>
        <w:t xml:space="preserve">Kulisch, Leonard Konstantin, Kadri Arumäe, Daniel A Briley, and Uku Vainik. 2023.</w:t>
      </w:r>
      <w:r>
        <w:t xml:space="preserve"> </w:t>
      </w:r>
      <w:r>
        <w:t xml:space="preserve">“Triangulating Causality Between Childhood Obesity and Neurobehavior: Behavioral Genetic and Longitudinal Evidence.”</w:t>
      </w:r>
      <w:r>
        <w:t xml:space="preserve"> </w:t>
      </w:r>
      <w:r>
        <w:rPr>
          <w:iCs/>
          <w:i/>
        </w:rPr>
        <w:t xml:space="preserve">Developmental Science</w:t>
      </w:r>
      <w:r>
        <w:t xml:space="preserve">, e13392.</w:t>
      </w:r>
    </w:p>
    <w:bookmarkEnd w:id="145"/>
    <w:bookmarkStart w:id="146" w:name="ref-lees2020"/>
    <w:p>
      <w:pPr>
        <w:pStyle w:val="Bibliography"/>
      </w:pPr>
      <w:r>
        <w:t xml:space="preserve">Lees, Briana, Lindsay M Squeglia, Florence J Breslin, Wesley K Thompson, Susan F Tapert, and Martin P Paulus. 2020.</w:t>
      </w:r>
      <w:r>
        <w:t xml:space="preserve"> </w:t>
      </w:r>
      <w:r>
        <w:t xml:space="preserve">“Screen Media Activity Does Not Displace Other Recreational Activities Among 9–10 Year-Old Youth: A Cross-Sectional ABCD Study</w:t>
      </w:r>
      <w:r>
        <w:t xml:space="preserve">.”</w:t>
      </w:r>
      <w:r>
        <w:t xml:space="preserve"> </w:t>
      </w:r>
      <w:r>
        <w:rPr>
          <w:iCs/>
          <w:i/>
        </w:rPr>
        <w:t xml:space="preserve">BMC Public Health</w:t>
      </w:r>
      <w:r>
        <w:t xml:space="preserve"> </w:t>
      </w:r>
      <w:r>
        <w:t xml:space="preserve">20 (1): 1–11.</w:t>
      </w:r>
    </w:p>
    <w:bookmarkEnd w:id="146"/>
    <w:bookmarkStart w:id="147"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147"/>
    <w:bookmarkStart w:id="148" w:name="ref-lindquist2012"/>
    <w:p>
      <w:pPr>
        <w:pStyle w:val="Bibliography"/>
      </w:pPr>
      <w:r>
        <w:t xml:space="preserve">Lindquist, Martin A. 2012.</w:t>
      </w:r>
      <w:r>
        <w:t xml:space="preserve"> </w:t>
      </w:r>
      <w:r>
        <w:t xml:space="preserve">“Functional Causal Mediation Analysis with an Application to Brain Connectivity.”</w:t>
      </w:r>
      <w:r>
        <w:t xml:space="preserve"> </w:t>
      </w:r>
      <w:r>
        <w:rPr>
          <w:iCs/>
          <w:i/>
        </w:rPr>
        <w:t xml:space="preserve">Journal of the American Statistical Association</w:t>
      </w:r>
      <w:r>
        <w:t xml:space="preserve"> </w:t>
      </w:r>
      <w:r>
        <w:t xml:space="preserve">107 (500): 1297–1309.</w:t>
      </w:r>
    </w:p>
    <w:bookmarkEnd w:id="148"/>
    <w:bookmarkStart w:id="149"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149"/>
    <w:bookmarkStart w:id="151"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150">
        <w:r>
          <w:rPr>
            <w:rStyle w:val="Hyperlink"/>
          </w:rPr>
          <w:t xml:space="preserve">https://doi.org/10.1177/0049124189018002004</w:t>
        </w:r>
      </w:hyperlink>
      <w:r>
        <w:t xml:space="preserve">.</w:t>
      </w:r>
    </w:p>
    <w:bookmarkEnd w:id="151"/>
    <w:bookmarkStart w:id="152"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52"/>
    <w:bookmarkStart w:id="153"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53"/>
    <w:bookmarkStart w:id="155"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54">
        <w:r>
          <w:rPr>
            <w:rStyle w:val="Hyperlink"/>
          </w:rPr>
          <w:t xml:space="preserve">https://doi.org/10.1037/adb0000750</w:t>
        </w:r>
      </w:hyperlink>
      <w:r>
        <w:t xml:space="preserve">.</w:t>
      </w:r>
    </w:p>
    <w:bookmarkEnd w:id="155"/>
    <w:bookmarkStart w:id="156"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56"/>
    <w:bookmarkStart w:id="157" w:name="ref-littlefield2010"/>
    <w:p>
      <w:pPr>
        <w:pStyle w:val="Bibliography"/>
      </w:pPr>
      <w:r>
        <w:t xml:space="preserve">Littlefield, Andrew K, Kenneth J Sher, and Douglas Steinley. 2010.</w:t>
      </w:r>
      <w:r>
        <w:t xml:space="preserve"> </w:t>
      </w:r>
      <w:r>
        <w:t xml:space="preserve">“Developmental Trajectories of Impulsivity and Their Association with Alcohol Use and Related Outcomes During Emerging and Young Adulthood i.”</w:t>
      </w:r>
      <w:r>
        <w:t xml:space="preserve"> </w:t>
      </w:r>
      <w:r>
        <w:rPr>
          <w:iCs/>
          <w:i/>
        </w:rPr>
        <w:t xml:space="preserve">Alcoholism: Clinical and Experimental Research</w:t>
      </w:r>
      <w:r>
        <w:t xml:space="preserve"> </w:t>
      </w:r>
      <w:r>
        <w:t xml:space="preserve">34 (8): 1409–16.</w:t>
      </w:r>
    </w:p>
    <w:bookmarkEnd w:id="157"/>
    <w:bookmarkStart w:id="158"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58"/>
    <w:bookmarkStart w:id="159"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59"/>
    <w:bookmarkStart w:id="160" w:name="ref-lubke2005"/>
    <w:p>
      <w:pPr>
        <w:pStyle w:val="Bibliography"/>
      </w:pPr>
      <w:r>
        <w:t xml:space="preserve">Lubke, Gitta H, and Bengt Muthén. 2005.</w:t>
      </w:r>
      <w:r>
        <w:t xml:space="preserve"> </w:t>
      </w:r>
      <w:r>
        <w:t xml:space="preserve">“Investigating Population Heterogeneity with Factor Mixture Models.”</w:t>
      </w:r>
      <w:r>
        <w:t xml:space="preserve"> </w:t>
      </w:r>
      <w:r>
        <w:rPr>
          <w:iCs/>
          <w:i/>
        </w:rPr>
        <w:t xml:space="preserve">Psychological Methods</w:t>
      </w:r>
      <w:r>
        <w:t xml:space="preserve"> </w:t>
      </w:r>
      <w:r>
        <w:t xml:space="preserve">10 (1): 21.</w:t>
      </w:r>
    </w:p>
    <w:bookmarkEnd w:id="160"/>
    <w:bookmarkStart w:id="161" w:name="ref-lubke2007"/>
    <w:p>
      <w:pPr>
        <w:pStyle w:val="Bibliography"/>
      </w:pPr>
      <w:r>
        <w:t xml:space="preserve">Lubke, Gitta, and Bengt O Muthén. 2007.</w:t>
      </w:r>
      <w:r>
        <w:t xml:space="preserve"> </w:t>
      </w:r>
      <w:r>
        <w:t xml:space="preserve">“Performance of Factor Mixture Models as a Function of Model Size, Covariate Effects, and Class-Specific Parameters.”</w:t>
      </w:r>
      <w:r>
        <w:t xml:space="preserve"> </w:t>
      </w:r>
      <w:r>
        <w:rPr>
          <w:iCs/>
          <w:i/>
        </w:rPr>
        <w:t xml:space="preserve">Structural Equation Modeling: A Multidisciplinary Journal</w:t>
      </w:r>
      <w:r>
        <w:t xml:space="preserve"> </w:t>
      </w:r>
      <w:r>
        <w:t xml:space="preserve">14 (1): 26–47.</w:t>
      </w:r>
    </w:p>
    <w:bookmarkEnd w:id="161"/>
    <w:bookmarkStart w:id="162" w:name="ref-luciana2018"/>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62"/>
    <w:bookmarkStart w:id="163" w:name="ref-mackinnon2007"/>
    <w:p>
      <w:pPr>
        <w:pStyle w:val="Bibliography"/>
      </w:pPr>
      <w:r>
        <w:t xml:space="preserve">MacKinnon, David P, Amanda J Fairchild, and Matthew S Fritz. 2007.</w:t>
      </w:r>
      <w:r>
        <w:t xml:space="preserve"> </w:t>
      </w:r>
      <w:r>
        <w:t xml:space="preserve">“Mediation Analysis.”</w:t>
      </w:r>
      <w:r>
        <w:t xml:space="preserve"> </w:t>
      </w:r>
      <w:r>
        <w:rPr>
          <w:iCs/>
          <w:i/>
        </w:rPr>
        <w:t xml:space="preserve">Annu. Rev. Psychol.</w:t>
      </w:r>
      <w:r>
        <w:t xml:space="preserve"> </w:t>
      </w:r>
      <w:r>
        <w:t xml:space="preserve">58: 593–614.</w:t>
      </w:r>
    </w:p>
    <w:bookmarkEnd w:id="163"/>
    <w:bookmarkStart w:id="164" w:name="ref-martz2022"/>
    <w:p>
      <w:pPr>
        <w:pStyle w:val="Bibliography"/>
      </w:pPr>
      <w:r>
        <w:t xml:space="preserve">Martz, Meghan E, Mary M Heitzeg, Krista M Lisdahl, Christine C Cloak, Sarah W Feldstein Ewing, Raul Gonzalez, Frank Haist, et al. 2022.</w:t>
      </w:r>
      <w:r>
        <w:t xml:space="preserve"> </w:t>
      </w:r>
      <w:r>
        <w:t xml:space="preserve">“Individual-, Peer-, and Parent-Level Substance Use-Related Factors Among 9-and 10-Year-Olds from the ABCD Study: Prevalence Rates and Sociodemographic Differences.”</w:t>
      </w:r>
      <w:r>
        <w:t xml:space="preserve"> </w:t>
      </w:r>
      <w:r>
        <w:rPr>
          <w:iCs/>
          <w:i/>
        </w:rPr>
        <w:t xml:space="preserve">Drug and Alcohol Dependence Reports</w:t>
      </w:r>
      <w:r>
        <w:t xml:space="preserve"> </w:t>
      </w:r>
      <w:r>
        <w:t xml:space="preserve">3: 100037.</w:t>
      </w:r>
    </w:p>
    <w:bookmarkEnd w:id="164"/>
    <w:bookmarkStart w:id="165"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65"/>
    <w:bookmarkStart w:id="166" w:name="ref-maullin2021"/>
    <w:p>
      <w:pPr>
        <w:pStyle w:val="Bibliography"/>
      </w:pPr>
      <w:r>
        <w:t xml:space="preserve">Maullin-Sapey, Thomas, and Thomas E Nichols. 2021.</w:t>
      </w:r>
      <w:r>
        <w:t xml:space="preserve"> </w:t>
      </w:r>
      <w:r>
        <w:t xml:space="preserve">“Fisher Scoring for Crossed Factor Linear Mixed Models.”</w:t>
      </w:r>
      <w:r>
        <w:t xml:space="preserve"> </w:t>
      </w:r>
      <w:r>
        <w:rPr>
          <w:iCs/>
          <w:i/>
        </w:rPr>
        <w:t xml:space="preserve">Statistics and Computing</w:t>
      </w:r>
      <w:r>
        <w:t xml:space="preserve"> </w:t>
      </w:r>
      <w:r>
        <w:t xml:space="preserve">31 (5): 53.</w:t>
      </w:r>
    </w:p>
    <w:bookmarkEnd w:id="166"/>
    <w:bookmarkStart w:id="167" w:name="ref-maullin2022"/>
    <w:p>
      <w:pPr>
        <w:pStyle w:val="Bibliography"/>
      </w:pPr>
      <w:r>
        <w:t xml:space="preserve">———. 2022.</w:t>
      </w:r>
      <w:r>
        <w:t xml:space="preserve"> </w:t>
      </w:r>
      <w:r>
        <w:t xml:space="preserve">“BLMM: Parallelised Computing for Big Linear Mixed Models.”</w:t>
      </w:r>
      <w:r>
        <w:t xml:space="preserve"> </w:t>
      </w:r>
      <w:r>
        <w:rPr>
          <w:iCs/>
          <w:i/>
        </w:rPr>
        <w:t xml:space="preserve">NeuroImage</w:t>
      </w:r>
      <w:r>
        <w:t xml:space="preserve"> </w:t>
      </w:r>
      <w:r>
        <w:t xml:space="preserve">264: 119729.</w:t>
      </w:r>
    </w:p>
    <w:bookmarkEnd w:id="167"/>
    <w:bookmarkStart w:id="168" w:name="ref-mcardle1994"/>
    <w:p>
      <w:pPr>
        <w:pStyle w:val="Bibliography"/>
      </w:pPr>
      <w:r>
        <w:t xml:space="preserve">McArdle, JJ, and John R Nesselroade. 1994.</w:t>
      </w:r>
      <w:r>
        <w:t xml:space="preserve"> </w:t>
      </w:r>
      <w:r>
        <w:t xml:space="preserve">“Using Multivariate Data to Structure Developmental Change.”</w:t>
      </w:r>
      <w:r>
        <w:t xml:space="preserve"> </w:t>
      </w:r>
      <w:r>
        <w:rPr>
          <w:iCs/>
          <w:i/>
        </w:rPr>
        <w:t xml:space="preserve">Life-Span Developmental Psychology: Methodological Contributions</w:t>
      </w:r>
      <w:r>
        <w:t xml:space="preserve">, 223–67.</w:t>
      </w:r>
    </w:p>
    <w:bookmarkEnd w:id="168"/>
    <w:bookmarkStart w:id="169" w:name="ref-mcardle2009"/>
    <w:p>
      <w:pPr>
        <w:pStyle w:val="Bibliography"/>
      </w:pPr>
      <w:r>
        <w:t xml:space="preserve">McArdle, John J. 2009.</w:t>
      </w:r>
      <w:r>
        <w:t xml:space="preserve"> </w:t>
      </w:r>
      <w:r>
        <w:t xml:space="preserve">“Latent Variable Modeling of Differences and Changes with Longitudinal Data.”</w:t>
      </w:r>
      <w:r>
        <w:t xml:space="preserve"> </w:t>
      </w:r>
      <w:r>
        <w:rPr>
          <w:iCs/>
          <w:i/>
        </w:rPr>
        <w:t xml:space="preserve">Annual Review of Psychology</w:t>
      </w:r>
      <w:r>
        <w:t xml:space="preserve"> </w:t>
      </w:r>
      <w:r>
        <w:t xml:space="preserve">60: 577–605.</w:t>
      </w:r>
    </w:p>
    <w:bookmarkEnd w:id="169"/>
    <w:bookmarkStart w:id="170" w:name="ref-mcardle2001"/>
    <w:p>
      <w:pPr>
        <w:pStyle w:val="Bibliography"/>
      </w:pPr>
      <w:r>
        <w:t xml:space="preserve">McArdle, John J, and Fumiaki Hamagami. 2001.</w:t>
      </w:r>
      <w:r>
        <w:t xml:space="preserve"> </w:t>
      </w:r>
      <w:r>
        <w:t xml:space="preserve">“Latent Difference Score Structural Models for Linear Dynamic Analyses with Incomplete Longitudinal Data.”</w:t>
      </w:r>
    </w:p>
    <w:bookmarkEnd w:id="170"/>
    <w:bookmarkStart w:id="171" w:name="ref-mcneish2021"/>
    <w:p>
      <w:pPr>
        <w:pStyle w:val="Bibliography"/>
      </w:pPr>
      <w:r>
        <w:t xml:space="preserve">McNeish, Daniel, and Jeffrey R Harring. 2021.</w:t>
      </w:r>
      <w:r>
        <w:t xml:space="preserve"> </w:t>
      </w:r>
      <w:r>
        <w:t xml:space="preserve">“Improving Convergence in Growth Mixture Models Without Covariance Structure Constraints.”</w:t>
      </w:r>
      <w:r>
        <w:t xml:space="preserve"> </w:t>
      </w:r>
      <w:r>
        <w:rPr>
          <w:iCs/>
          <w:i/>
        </w:rPr>
        <w:t xml:space="preserve">Statistical Methods in Medical Research</w:t>
      </w:r>
      <w:r>
        <w:t xml:space="preserve"> </w:t>
      </w:r>
      <w:r>
        <w:t xml:space="preserve">30 (4): 994–1012.</w:t>
      </w:r>
    </w:p>
    <w:bookmarkEnd w:id="171"/>
    <w:bookmarkStart w:id="172" w:name="ref-mcneish2018"/>
    <w:p>
      <w:pPr>
        <w:pStyle w:val="Bibliography"/>
      </w:pPr>
      <w:r>
        <w:t xml:space="preserve">McNeish, Daniel, and Tyler Matta. 2018.</w:t>
      </w:r>
      <w:r>
        <w:t xml:space="preserve"> </w:t>
      </w:r>
      <w:r>
        <w:t xml:space="preserve">“Differentiating Between Mixed-Effects and Latent-Curve Approaches to Growth Modeling.”</w:t>
      </w:r>
      <w:r>
        <w:t xml:space="preserve"> </w:t>
      </w:r>
      <w:r>
        <w:rPr>
          <w:iCs/>
          <w:i/>
        </w:rPr>
        <w:t xml:space="preserve">Behavior Research Methods</w:t>
      </w:r>
      <w:r>
        <w:t xml:space="preserve"> </w:t>
      </w:r>
      <w:r>
        <w:t xml:space="preserve">50: 1398–1414.</w:t>
      </w:r>
    </w:p>
    <w:bookmarkEnd w:id="172"/>
    <w:bookmarkStart w:id="173" w:name="ref-mehta2005"/>
    <w:p>
      <w:pPr>
        <w:pStyle w:val="Bibliography"/>
      </w:pPr>
      <w:r>
        <w:t xml:space="preserve">Mehta, Paras D, and Michael C Neale. 2005.</w:t>
      </w:r>
      <w:r>
        <w:t xml:space="preserve"> </w:t>
      </w:r>
      <w:r>
        <w:t xml:space="preserve">“People Are Variables Too: Multilevel Structural Equations Modeling.”</w:t>
      </w:r>
      <w:r>
        <w:t xml:space="preserve"> </w:t>
      </w:r>
      <w:r>
        <w:rPr>
          <w:iCs/>
          <w:i/>
        </w:rPr>
        <w:t xml:space="preserve">Psychological Methods</w:t>
      </w:r>
      <w:r>
        <w:t xml:space="preserve"> </w:t>
      </w:r>
      <w:r>
        <w:t xml:space="preserve">10 (3): 259.</w:t>
      </w:r>
    </w:p>
    <w:bookmarkEnd w:id="173"/>
    <w:bookmarkStart w:id="174" w:name="ref-mewton2023"/>
    <w:p>
      <w:pPr>
        <w:pStyle w:val="Bibliography"/>
      </w:pPr>
      <w:r>
        <w:t xml:space="preserve">Mewton, Louise, Sarah Davies, Matthew Sunderland, Katrina Champion, Nicholas Hoy, Nicola Newton, Maree Teesson, and Lindsay M Squeglia. 2023.</w:t>
      </w:r>
      <w:r>
        <w:t xml:space="preserve"> </w:t>
      </w:r>
      <w:r>
        <w:t xml:space="preserve">“Longitudinal Relationships Between Lifestyle Risk Factors and Neurodevelopment in Early Adolescence.”</w:t>
      </w:r>
      <w:r>
        <w:t xml:space="preserve"> </w:t>
      </w:r>
      <w:r>
        <w:rPr>
          <w:iCs/>
          <w:i/>
        </w:rPr>
        <w:t xml:space="preserve">Health Psychology</w:t>
      </w:r>
      <w:r>
        <w:t xml:space="preserve">.</w:t>
      </w:r>
    </w:p>
    <w:bookmarkEnd w:id="174"/>
    <w:bookmarkStart w:id="175"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75"/>
    <w:bookmarkStart w:id="176" w:name="ref-morin2018"/>
    <w:p>
      <w:pPr>
        <w:pStyle w:val="Bibliography"/>
      </w:pPr>
      <w:r>
        <w:t xml:space="preserve">Morin, Alexandre JS, Aleksandra Bujacz, and Marylène Gagné. 2018.</w:t>
      </w:r>
      <w:r>
        <w:t xml:space="preserve"> </w:t>
      </w:r>
      <w:r>
        <w:t xml:space="preserve">“Person-Centered Methodologies in the Organizational Sciences: Introduction to the Feature Topic.”</w:t>
      </w:r>
      <w:r>
        <w:t xml:space="preserve"> </w:t>
      </w:r>
      <w:r>
        <w:rPr>
          <w:iCs/>
          <w:i/>
        </w:rPr>
        <w:t xml:space="preserve">Organizational Research Methods</w:t>
      </w:r>
      <w:r>
        <w:t xml:space="preserve">. Sage Publications Sage CA: Los Angeles, CA.</w:t>
      </w:r>
    </w:p>
    <w:bookmarkEnd w:id="176"/>
    <w:bookmarkStart w:id="177"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77"/>
    <w:bookmarkStart w:id="178"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178"/>
    <w:bookmarkStart w:id="179"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79"/>
    <w:bookmarkStart w:id="180" w:name="ref-nweze2023"/>
    <w:p>
      <w:pPr>
        <w:pStyle w:val="Bibliography"/>
      </w:pPr>
      <w:r>
        <w:t xml:space="preserve">Nweze, Tochukwu, Tobias Banaschewski, Cyracius Ajaelu, Chukwuemeka Okoye, Michael Ezenwa, Robert Whelan, Dimitri Papadopoulos Orfanos, et al. 2023.</w:t>
      </w:r>
      <w:r>
        <w:t xml:space="preserve"> </w:t>
      </w:r>
      <w:r>
        <w:t xml:space="preserve">“Trajectories of Cortical Structures Associated with Stress Across Adolescence: A Bivariate Latent Change Score Approach.”</w:t>
      </w:r>
      <w:r>
        <w:t xml:space="preserve"> </w:t>
      </w:r>
      <w:r>
        <w:rPr>
          <w:iCs/>
          <w:i/>
        </w:rPr>
        <w:t xml:space="preserve">Journal of Child Psychology and Psychiatry</w:t>
      </w:r>
      <w:r>
        <w:t xml:space="preserve">.</w:t>
      </w:r>
    </w:p>
    <w:bookmarkEnd w:id="180"/>
    <w:bookmarkStart w:id="181"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81"/>
    <w:bookmarkStart w:id="182" w:name="ref-palmer2022"/>
    <w:p>
      <w:pPr>
        <w:pStyle w:val="Bibliography"/>
      </w:pPr>
      <w:r>
        <w:t xml:space="preserve">Palmer, Clare E, Diliana Pecheva, John R Iversen, Donald J Hagler Jr, Leo Sugrue, Pierre Nedelec, Chun Chieh Fan, Wesley K Thompson, Terry L Jernigan, and Anders M Dale. 2022.</w:t>
      </w:r>
      <w:r>
        <w:t xml:space="preserve"> </w:t>
      </w:r>
      <w:r>
        <w:t xml:space="preserve">“Microstructural Development from 9 to 14 Years: Evidence from the ABCD Study.”</w:t>
      </w:r>
      <w:r>
        <w:t xml:space="preserve"> </w:t>
      </w:r>
      <w:r>
        <w:rPr>
          <w:iCs/>
          <w:i/>
        </w:rPr>
        <w:t xml:space="preserve">Developmental Cognitive Neuroscience</w:t>
      </w:r>
      <w:r>
        <w:t xml:space="preserve"> </w:t>
      </w:r>
      <w:r>
        <w:t xml:space="preserve">53: 101044.</w:t>
      </w:r>
    </w:p>
    <w:bookmarkEnd w:id="182"/>
    <w:bookmarkStart w:id="183" w:name="ref-parekh2021"/>
    <w:p>
      <w:pPr>
        <w:pStyle w:val="Bibliography"/>
      </w:pPr>
      <w:r>
        <w:t xml:space="preserve">Parekh, Pravesh, Chun Chieh Fan, Oleksandr Frei, Clare E Palmer, Diana M Smith, Carolina Makowski, John R Iversen, et al. 2021.</w:t>
      </w:r>
      <w:r>
        <w:t xml:space="preserve"> </w:t>
      </w:r>
      <w:r>
        <w:t xml:space="preserve">“FEMA: Fast and Efficient Mixed-Effects Algorithm for Large Sample Whole-Brain Imaging Data.”</w:t>
      </w:r>
      <w:r>
        <w:t xml:space="preserve"> </w:t>
      </w:r>
      <w:r>
        <w:rPr>
          <w:iCs/>
          <w:i/>
        </w:rPr>
        <w:t xml:space="preserve">BioRxiv</w:t>
      </w:r>
      <w:r>
        <w:t xml:space="preserve">, 2021–10.</w:t>
      </w:r>
    </w:p>
    <w:bookmarkEnd w:id="183"/>
    <w:bookmarkStart w:id="184" w:name="ref-potter2022"/>
    <w:p>
      <w:pPr>
        <w:pStyle w:val="Bibliography"/>
      </w:pPr>
      <w:r>
        <w:t xml:space="preserve">Potter, Alexandra S, Sarahjane L Dube, Lisa C Barrios, Susan Bookheimer, Abigail Espinoza, Sarah W Feldstein Ewing, Edward G Freedman, et al. 2022.</w:t>
      </w:r>
      <w:r>
        <w:t xml:space="preserve"> </w:t>
      </w:r>
      <w:r>
        <w:t xml:space="preserve">“Measurement of Gender and Sexuality in the Adolescent Brain Cognitive Development (ABCD) Study.”</w:t>
      </w:r>
      <w:r>
        <w:t xml:space="preserve"> </w:t>
      </w:r>
      <w:r>
        <w:rPr>
          <w:iCs/>
          <w:i/>
        </w:rPr>
        <w:t xml:space="preserve">Developmental Cognitive Neuroscience</w:t>
      </w:r>
      <w:r>
        <w:t xml:space="preserve"> </w:t>
      </w:r>
      <w:r>
        <w:t xml:space="preserve">53: 101057.</w:t>
      </w:r>
    </w:p>
    <w:bookmarkEnd w:id="184"/>
    <w:bookmarkStart w:id="185" w:name="ref-preacher2018"/>
    <w:p>
      <w:pPr>
        <w:pStyle w:val="Bibliography"/>
      </w:pPr>
      <w:r>
        <w:t xml:space="preserve">Preacher, Kristopher J. 2018.</w:t>
      </w:r>
      <w:r>
        <w:t xml:space="preserve"> </w:t>
      </w:r>
      <w:r>
        <w:t xml:space="preserve">“Latent Growth Curve Models.”</w:t>
      </w:r>
      <w:r>
        <w:t xml:space="preserve"> </w:t>
      </w:r>
      <w:r>
        <w:t xml:space="preserve">In</w:t>
      </w:r>
      <w:r>
        <w:t xml:space="preserve"> </w:t>
      </w:r>
      <w:r>
        <w:rPr>
          <w:iCs/>
          <w:i/>
        </w:rPr>
        <w:t xml:space="preserve">The Reviewer’s Guide to Quantitative Methods in the Social Sciences</w:t>
      </w:r>
      <w:r>
        <w:t xml:space="preserve">, 178–92. Routledge.</w:t>
      </w:r>
    </w:p>
    <w:bookmarkEnd w:id="185"/>
    <w:bookmarkStart w:id="186" w:name="ref-preacher2011"/>
    <w:p>
      <w:pPr>
        <w:pStyle w:val="Bibliography"/>
      </w:pPr>
      <w:r>
        <w:t xml:space="preserve">Preacher, Kristopher J, Zhen Zhang, and Michael J Zyphur. 2011.</w:t>
      </w:r>
      <w:r>
        <w:t xml:space="preserve"> </w:t>
      </w:r>
      <w:r>
        <w:t xml:space="preserve">“Alternative Methods for Assessing Mediation in Multilevel Data: The Advantages of Multilevel SEM.”</w:t>
      </w:r>
      <w:r>
        <w:t xml:space="preserve"> </w:t>
      </w:r>
      <w:r>
        <w:rPr>
          <w:iCs/>
          <w:i/>
        </w:rPr>
        <w:t xml:space="preserve">Structural Equation Modeling</w:t>
      </w:r>
      <w:r>
        <w:t xml:space="preserve"> </w:t>
      </w:r>
      <w:r>
        <w:t xml:space="preserve">18 (2): 161–82.</w:t>
      </w:r>
    </w:p>
    <w:bookmarkEnd w:id="186"/>
    <w:bookmarkStart w:id="187" w:name="ref-preacher2010"/>
    <w:p>
      <w:pPr>
        <w:pStyle w:val="Bibliography"/>
      </w:pPr>
      <w:r>
        <w:t xml:space="preserve">Preacher, Kristopher J, Michael J Zyphur, and Zhen Zhang. 2010.</w:t>
      </w:r>
      <w:r>
        <w:t xml:space="preserve"> </w:t>
      </w:r>
      <w:r>
        <w:t xml:space="preserve">“A General Multilevel SEM Framework for Assessing Multilevel Mediation.”</w:t>
      </w:r>
      <w:r>
        <w:t xml:space="preserve"> </w:t>
      </w:r>
      <w:r>
        <w:rPr>
          <w:iCs/>
          <w:i/>
        </w:rPr>
        <w:t xml:space="preserve">Psychological Methods</w:t>
      </w:r>
      <w:r>
        <w:t xml:space="preserve"> </w:t>
      </w:r>
      <w:r>
        <w:t xml:space="preserve">15 (3): 209.</w:t>
      </w:r>
    </w:p>
    <w:bookmarkEnd w:id="187"/>
    <w:bookmarkStart w:id="188" w:name="ref-ramsay2002"/>
    <w:p>
      <w:pPr>
        <w:pStyle w:val="Bibliography"/>
      </w:pPr>
      <w:r>
        <w:t xml:space="preserve">Ramsay, James O, and Bernard W Silverman. 2002.</w:t>
      </w:r>
      <w:r>
        <w:t xml:space="preserve"> </w:t>
      </w:r>
      <w:r>
        <w:rPr>
          <w:iCs/>
          <w:i/>
        </w:rPr>
        <w:t xml:space="preserve">Applied Functional Data Analysis: Methods and Case Studies</w:t>
      </w:r>
      <w:r>
        <w:t xml:space="preserve">. Springer.</w:t>
      </w:r>
    </w:p>
    <w:bookmarkEnd w:id="188"/>
    <w:bookmarkStart w:id="189" w:name="ref-rapuano2022"/>
    <w:p>
      <w:pPr>
        <w:pStyle w:val="Bibliography"/>
      </w:pPr>
      <w:r>
        <w:t xml:space="preserve">Rapuano, Kristina M, Nia Berrian, Arielle Baskin-Sommers, Léa Décarie-Spain, Sandeep Sharma, Stephanie Fulton, BJ Casey, and Richard Watts. 2022.</w:t>
      </w:r>
      <w:r>
        <w:t xml:space="preserve"> </w:t>
      </w:r>
      <w:r>
        <w:t xml:space="preserve">“Longitudinal Evidence of a Vicious Cycle Between Nucleus Accumbens Microstructure and Childhood Weight Gain.”</w:t>
      </w:r>
      <w:r>
        <w:t xml:space="preserve"> </w:t>
      </w:r>
      <w:r>
        <w:rPr>
          <w:iCs/>
          <w:i/>
        </w:rPr>
        <w:t xml:space="preserve">Journal of Adolescent Health</w:t>
      </w:r>
      <w:r>
        <w:t xml:space="preserve"> </w:t>
      </w:r>
      <w:r>
        <w:t xml:space="preserve">70 (6): 961–69.</w:t>
      </w:r>
    </w:p>
    <w:bookmarkEnd w:id="189"/>
    <w:bookmarkStart w:id="190" w:name="ref-raykov2012"/>
    <w:p>
      <w:pPr>
        <w:pStyle w:val="Bibliography"/>
      </w:pPr>
      <w:r>
        <w:t xml:space="preserve">Raykov, Tenko, and George A Marcoulides. 2012.</w:t>
      </w:r>
      <w:r>
        <w:t xml:space="preserve"> </w:t>
      </w:r>
      <w:r>
        <w:rPr>
          <w:iCs/>
          <w:i/>
        </w:rPr>
        <w:t xml:space="preserve">A First Course in Structural Equation Modeling</w:t>
      </w:r>
      <w:r>
        <w:t xml:space="preserve">. routledge.</w:t>
      </w:r>
    </w:p>
    <w:bookmarkEnd w:id="190"/>
    <w:bookmarkStart w:id="191"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91"/>
    <w:bookmarkStart w:id="192" w:name="ref-rizopoulos2012"/>
    <w:p>
      <w:pPr>
        <w:pStyle w:val="Bibliography"/>
      </w:pPr>
      <w:r>
        <w:t xml:space="preserve">Rizopoulos, Dimitris. 2012.</w:t>
      </w:r>
      <w:r>
        <w:t xml:space="preserve"> </w:t>
      </w:r>
      <w:r>
        <w:rPr>
          <w:iCs/>
          <w:i/>
        </w:rPr>
        <w:t xml:space="preserve">Joint Models for Longitudinal and Time-to-Event Data: With Applications in r</w:t>
      </w:r>
      <w:r>
        <w:t xml:space="preserve">. CRC press.</w:t>
      </w:r>
    </w:p>
    <w:bookmarkEnd w:id="192"/>
    <w:bookmarkStart w:id="193"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93"/>
    <w:bookmarkStart w:id="194"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94"/>
    <w:bookmarkStart w:id="196"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95">
        <w:r>
          <w:rPr>
            <w:rStyle w:val="Hyperlink"/>
          </w:rPr>
          <w:t xml:space="preserve">https://jamanetwork.com/journals/jamapsychiatry/article-abstract/493658</w:t>
        </w:r>
      </w:hyperlink>
      <w:r>
        <w:t xml:space="preserve">.</w:t>
      </w:r>
    </w:p>
    <w:bookmarkEnd w:id="196"/>
    <w:bookmarkStart w:id="197"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97"/>
    <w:bookmarkStart w:id="198"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98"/>
    <w:bookmarkStart w:id="199" w:name="ref-romer2021"/>
    <w:p>
      <w:pPr>
        <w:pStyle w:val="Bibliography"/>
      </w:pPr>
      <w:r>
        <w:t xml:space="preserve">Romer, Adrienne L, and Diego A Pizzagalli. 2021.</w:t>
      </w:r>
      <w:r>
        <w:t xml:space="preserve"> </w:t>
      </w:r>
      <w:r>
        <w:t xml:space="preserve">“Is Executive Dysfunction a Risk Marker or Consequence of Psychopathology? A Test of Executive Function as a Prospective Predictor and Outcome of General Psychopathology in the Adolescent Brain Cognitive Development Study</w:t>
      </w:r>
      <w:r>
        <w:t xml:space="preserve">.”</w:t>
      </w:r>
      <w:r>
        <w:t xml:space="preserve"> </w:t>
      </w:r>
      <w:r>
        <w:rPr>
          <w:iCs/>
          <w:i/>
        </w:rPr>
        <w:t xml:space="preserve">Developmental Cognitive Neuroscience</w:t>
      </w:r>
      <w:r>
        <w:t xml:space="preserve"> </w:t>
      </w:r>
      <w:r>
        <w:t xml:space="preserve">51: 100994.</w:t>
      </w:r>
    </w:p>
    <w:bookmarkEnd w:id="199"/>
    <w:bookmarkStart w:id="200" w:name="ref-roy2024"/>
    <w:p>
      <w:pPr>
        <w:pStyle w:val="Bibliography"/>
      </w:pPr>
      <w:r>
        <w:t xml:space="preserve">Roy, Ethan, Adam Richie-Halford, John Kruper, Manjari Narayan, David Bloom, Pierre Nedelec, Andreas M Rauschecker, et al. 2024.</w:t>
      </w:r>
      <w:r>
        <w:t xml:space="preserve"> </w:t>
      </w:r>
      <w:r>
        <w:t xml:space="preserve">“White Matter and Literacy: A Dynamic System in Flux.”</w:t>
      </w:r>
      <w:r>
        <w:t xml:space="preserve"> </w:t>
      </w:r>
      <w:r>
        <w:rPr>
          <w:iCs/>
          <w:i/>
        </w:rPr>
        <w:t xml:space="preserve">Developmental Cognitive Neuroscience</w:t>
      </w:r>
      <w:r>
        <w:t xml:space="preserve"> </w:t>
      </w:r>
      <w:r>
        <w:t xml:space="preserve">65: 101341.</w:t>
      </w:r>
    </w:p>
    <w:bookmarkEnd w:id="200"/>
    <w:bookmarkStart w:id="20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201"/>
    <w:bookmarkStart w:id="202" w:name="ref-sanchez2020"/>
    <w:p>
      <w:pPr>
        <w:pStyle w:val="Bibliography"/>
      </w:pPr>
      <w:r>
        <w:t xml:space="preserve">Sanchez-Alonso, Sara, and Richard N Aslin. 2020.</w:t>
      </w:r>
      <w:r>
        <w:t xml:space="preserve"> </w:t>
      </w:r>
      <w:r>
        <w:t xml:space="preserve">“Predictive Modeling of Neurobehavioral State and Trait Variation Across Development.”</w:t>
      </w:r>
      <w:r>
        <w:t xml:space="preserve"> </w:t>
      </w:r>
      <w:r>
        <w:rPr>
          <w:iCs/>
          <w:i/>
        </w:rPr>
        <w:t xml:space="preserve">Developmental Cognitive Neuroscience</w:t>
      </w:r>
      <w:r>
        <w:t xml:space="preserve"> </w:t>
      </w:r>
      <w:r>
        <w:t xml:space="preserve">45: 100855.</w:t>
      </w:r>
    </w:p>
    <w:bookmarkEnd w:id="202"/>
    <w:bookmarkStart w:id="203"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203"/>
    <w:bookmarkStart w:id="204"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204"/>
    <w:bookmarkStart w:id="205" w:name="ref-serang2019"/>
    <w:p>
      <w:pPr>
        <w:pStyle w:val="Bibliography"/>
      </w:pPr>
      <w:r>
        <w:t xml:space="preserve">Serang, Sarfaraz, Kevin J Grimm, and Zhiyong Zhang. 2019.</w:t>
      </w:r>
      <w:r>
        <w:t xml:space="preserve"> </w:t>
      </w:r>
      <w:r>
        <w:t xml:space="preserve">“On the Correspondence Between the Latent Growth Curve and Latent Change Score Models.”</w:t>
      </w:r>
      <w:r>
        <w:t xml:space="preserve"> </w:t>
      </w:r>
      <w:r>
        <w:rPr>
          <w:iCs/>
          <w:i/>
        </w:rPr>
        <w:t xml:space="preserve">Structural Equation Modeling: A Multidisciplinary Journal</w:t>
      </w:r>
      <w:r>
        <w:t xml:space="preserve"> </w:t>
      </w:r>
      <w:r>
        <w:t xml:space="preserve">26 (4): 623–35.</w:t>
      </w:r>
    </w:p>
    <w:bookmarkEnd w:id="205"/>
    <w:bookmarkStart w:id="206" w:name="ref-sher2011"/>
    <w:p>
      <w:pPr>
        <w:pStyle w:val="Bibliography"/>
      </w:pPr>
      <w:r>
        <w:t xml:space="preserve">Sher, Kenneth J, Kristina M Jackson, and Douglas Steinley. 2011.</w:t>
      </w:r>
      <w:r>
        <w:t xml:space="preserve"> </w:t>
      </w:r>
      <w:r>
        <w:t xml:space="preserve">“Alcohol Use Trajectories and the Ubiquitous Cat’s Cradle: Cause for Concern?”</w:t>
      </w:r>
      <w:r>
        <w:t xml:space="preserve"> </w:t>
      </w:r>
      <w:r>
        <w:rPr>
          <w:iCs/>
          <w:i/>
        </w:rPr>
        <w:t xml:space="preserve">Journal of Abnormal Psychology</w:t>
      </w:r>
      <w:r>
        <w:t xml:space="preserve"> </w:t>
      </w:r>
      <w:r>
        <w:t xml:space="preserve">120 (2): 322.</w:t>
      </w:r>
    </w:p>
    <w:bookmarkEnd w:id="206"/>
    <w:bookmarkStart w:id="207"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207"/>
    <w:bookmarkStart w:id="208" w:name="ref-singer1998"/>
    <w:p>
      <w:pPr>
        <w:pStyle w:val="Bibliography"/>
      </w:pPr>
      <w:r>
        <w:t xml:space="preserve">Singer, Judith D. 1998.</w:t>
      </w:r>
      <w:r>
        <w:t xml:space="preserve"> </w:t>
      </w:r>
      <w:r>
        <w:t xml:space="preserve">“Using SAS PROC MIXED to Fit Multilevel Models, Hierarchical Models, and Individual Growth Models.”</w:t>
      </w:r>
      <w:r>
        <w:t xml:space="preserve"> </w:t>
      </w:r>
      <w:r>
        <w:rPr>
          <w:iCs/>
          <w:i/>
        </w:rPr>
        <w:t xml:space="preserve">Journal of Educational and Behavioral Statistics</w:t>
      </w:r>
      <w:r>
        <w:t xml:space="preserve"> </w:t>
      </w:r>
      <w:r>
        <w:t xml:space="preserve">23 (4): 323–55.</w:t>
      </w:r>
    </w:p>
    <w:bookmarkEnd w:id="208"/>
    <w:bookmarkStart w:id="209"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209"/>
    <w:bookmarkStart w:id="210" w:name="ref-stadtbaeumer2022"/>
    <w:p>
      <w:pPr>
        <w:pStyle w:val="Bibliography"/>
      </w:pPr>
      <w:r>
        <w:t xml:space="preserve">Stadtbaeumer, Nele, Stefanie Kreissl, and Axel Mayer. 2022.</w:t>
      </w:r>
      <w:r>
        <w:t xml:space="preserve"> </w:t>
      </w:r>
      <w:r>
        <w:t xml:space="preserve">“Comparing Revised Latent State–Trait Models Including Autoregressive Effects.”</w:t>
      </w:r>
      <w:r>
        <w:t xml:space="preserve"> </w:t>
      </w:r>
      <w:r>
        <w:rPr>
          <w:iCs/>
          <w:i/>
        </w:rPr>
        <w:t xml:space="preserve">Psychological Methods</w:t>
      </w:r>
      <w:r>
        <w:t xml:space="preserve">.</w:t>
      </w:r>
    </w:p>
    <w:bookmarkEnd w:id="210"/>
    <w:bookmarkStart w:id="211" w:name="ref-steyer1992"/>
    <w:p>
      <w:pPr>
        <w:pStyle w:val="Bibliography"/>
      </w:pPr>
      <w:r>
        <w:t xml:space="preserve">Steyer, Rolf, Dieter Ferring, and Manfred J Schmitt. 1992.</w:t>
      </w:r>
      <w:r>
        <w:t xml:space="preserve"> </w:t>
      </w:r>
      <w:r>
        <w:t xml:space="preserve">“States and Traits in Psychological Assessment.”</w:t>
      </w:r>
      <w:r>
        <w:t xml:space="preserve"> </w:t>
      </w:r>
      <w:r>
        <w:rPr>
          <w:iCs/>
          <w:i/>
        </w:rPr>
        <w:t xml:space="preserve">European Journal of Psychological Assessment</w:t>
      </w:r>
      <w:r>
        <w:t xml:space="preserve">.</w:t>
      </w:r>
    </w:p>
    <w:bookmarkEnd w:id="211"/>
    <w:bookmarkStart w:id="212" w:name="ref-steyer2023"/>
    <w:p>
      <w:pPr>
        <w:pStyle w:val="Bibliography"/>
      </w:pPr>
      <w:r>
        <w:t xml:space="preserve">Steyer, Rolf, Christian Geiser, and Christiane Loßnitzer. 2023.</w:t>
      </w:r>
      <w:r>
        <w:t xml:space="preserve"> </w:t>
      </w:r>
      <w:r>
        <w:t xml:space="preserve">“Latent State–Trait Models.”</w:t>
      </w:r>
    </w:p>
    <w:bookmarkEnd w:id="212"/>
    <w:bookmarkStart w:id="213" w:name="ref-steyer2015"/>
    <w:p>
      <w:pPr>
        <w:pStyle w:val="Bibliography"/>
      </w:pPr>
      <w:r>
        <w:t xml:space="preserve">Steyer, Rolf, Axel Mayer, Christian Geiser, and David A Cole. 2015.</w:t>
      </w:r>
      <w:r>
        <w:t xml:space="preserve"> </w:t>
      </w:r>
      <w:r>
        <w:t xml:space="preserve">“A Theory of States and Traits—Revised.”</w:t>
      </w:r>
      <w:r>
        <w:t xml:space="preserve"> </w:t>
      </w:r>
      <w:r>
        <w:rPr>
          <w:iCs/>
          <w:i/>
        </w:rPr>
        <w:t xml:space="preserve">Annual Review of Clinical Psychology</w:t>
      </w:r>
      <w:r>
        <w:t xml:space="preserve"> </w:t>
      </w:r>
      <w:r>
        <w:t xml:space="preserve">11: 71–98.</w:t>
      </w:r>
    </w:p>
    <w:bookmarkEnd w:id="213"/>
    <w:bookmarkStart w:id="214" w:name="ref-steyer1999"/>
    <w:p>
      <w:pPr>
        <w:pStyle w:val="Bibliography"/>
      </w:pPr>
      <w:r>
        <w:t xml:space="preserve">Steyer, Rolf, Manfred Schmitt, and Michael Eid. 1999.</w:t>
      </w:r>
      <w:r>
        <w:t xml:space="preserve"> </w:t>
      </w:r>
      <w:r>
        <w:t xml:space="preserve">“Latent State–Trait Theory and Research in Personality and Individual Differences.”</w:t>
      </w:r>
      <w:r>
        <w:t xml:space="preserve"> </w:t>
      </w:r>
      <w:r>
        <w:rPr>
          <w:iCs/>
          <w:i/>
        </w:rPr>
        <w:t xml:space="preserve">European Journal of Personality</w:t>
      </w:r>
      <w:r>
        <w:t xml:space="preserve"> </w:t>
      </w:r>
      <w:r>
        <w:t xml:space="preserve">13 (5): 389–408.</w:t>
      </w:r>
    </w:p>
    <w:bookmarkEnd w:id="214"/>
    <w:bookmarkStart w:id="215"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215"/>
    <w:bookmarkStart w:id="216"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216"/>
    <w:bookmarkStart w:id="217" w:name="ref-thompson2011"/>
    <w:p>
      <w:pPr>
        <w:pStyle w:val="Bibliography"/>
      </w:pPr>
      <w:r>
        <w:t xml:space="preserve">Thompson, Wesley K, Joachim Hallmayer, Ruth O’Hara, and Alzheimer’s Disease Neuroimaging Initiative. 2011.</w:t>
      </w:r>
      <w:r>
        <w:t xml:space="preserve"> </w:t>
      </w:r>
      <w:r>
        <w:t xml:space="preserve">“Design Considerations for Characterizing Psychiatric Trajectories Across the Lifespan: Application to Effects of APOE-</w:t>
      </w:r>
      <m:oMath>
        <m:r>
          <m:t>ε</m:t>
        </m:r>
      </m:oMath>
      <w:r>
        <w:t xml:space="preserve">4 on Cerebral Cortical Thickness in Alzheimer’s Disease.”</w:t>
      </w:r>
      <w:r>
        <w:t xml:space="preserve"> </w:t>
      </w:r>
      <w:r>
        <w:rPr>
          <w:iCs/>
          <w:i/>
        </w:rPr>
        <w:t xml:space="preserve">American Journal of Psychiatry</w:t>
      </w:r>
      <w:r>
        <w:t xml:space="preserve"> </w:t>
      </w:r>
      <w:r>
        <w:t xml:space="preserve">168 (9): 894–903.</w:t>
      </w:r>
    </w:p>
    <w:bookmarkEnd w:id="217"/>
    <w:bookmarkStart w:id="218" w:name="ref-thompson2013"/>
    <w:p>
      <w:pPr>
        <w:pStyle w:val="Bibliography"/>
      </w:pPr>
      <w:r>
        <w:t xml:space="preserve">Thompson, Wesley K, Gauri N Savla, Ipsit V Vahia, Colin A Depp, Ruth O’Hara, Dilip V Jeste, and Barton W Palmer. 2013.</w:t>
      </w:r>
      <w:r>
        <w:t xml:space="preserve"> </w:t>
      </w:r>
      <w:r>
        <w:t xml:space="preserve">“Characterizing Trajectories of Cognitive Functioning in Older Adults with Schizophrenia: Does Method Matter?”</w:t>
      </w:r>
      <w:r>
        <w:t xml:space="preserve"> </w:t>
      </w:r>
      <w:r>
        <w:rPr>
          <w:iCs/>
          <w:i/>
        </w:rPr>
        <w:t xml:space="preserve">Schizophrenia Research</w:t>
      </w:r>
      <w:r>
        <w:t xml:space="preserve"> </w:t>
      </w:r>
      <w:r>
        <w:t xml:space="preserve">143 (1): 90–96.</w:t>
      </w:r>
    </w:p>
    <w:bookmarkEnd w:id="218"/>
    <w:bookmarkStart w:id="219" w:name="ref-trevino2023"/>
    <w:p>
      <w:pPr>
        <w:pStyle w:val="Bibliography"/>
      </w:pPr>
      <w:r>
        <w:t xml:space="preserve">Trevino, Angel D, Belal Jamil, Jinni Su, Fazil Aliev, Kit K Elam, and Kathryn Lemery-Chalfant. 2023.</w:t>
      </w:r>
      <w:r>
        <w:t xml:space="preserve"> </w:t>
      </w:r>
      <w:r>
        <w:t xml:space="preserve">“Alcohol Use Disorder Polygenic Risk Scores and Trajectories of Early Adolescent Externalizing Behaviors: Examining the Role of Parenting and Family Conflict in the Racially/Ethnically Diverse ABCD Sample.”</w:t>
      </w:r>
      <w:r>
        <w:t xml:space="preserve"> </w:t>
      </w:r>
      <w:r>
        <w:rPr>
          <w:iCs/>
          <w:i/>
        </w:rPr>
        <w:t xml:space="preserve">Behavior Genetics</w:t>
      </w:r>
      <w:r>
        <w:t xml:space="preserve">, 1–18.</w:t>
      </w:r>
    </w:p>
    <w:bookmarkEnd w:id="219"/>
    <w:bookmarkStart w:id="220" w:name="ref-twisk2013"/>
    <w:p>
      <w:pPr>
        <w:pStyle w:val="Bibliography"/>
      </w:pPr>
      <w:r>
        <w:t xml:space="preserve">Twisk, Jos, Michiel de Boer, Wieke de Vente, and Martijn Heymans. 2013.</w:t>
      </w:r>
      <w:r>
        <w:t xml:space="preserve"> </w:t>
      </w:r>
      <w:r>
        <w:t xml:space="preserve">“Multiple Imputation of Missing Values Was Not Necessary Before Performing a Longitudinal Mixed-Model Analysis.”</w:t>
      </w:r>
      <w:r>
        <w:t xml:space="preserve"> </w:t>
      </w:r>
      <w:r>
        <w:rPr>
          <w:iCs/>
          <w:i/>
        </w:rPr>
        <w:t xml:space="preserve">Journal of Clinical Epidemiology</w:t>
      </w:r>
      <w:r>
        <w:t xml:space="preserve"> </w:t>
      </w:r>
      <w:r>
        <w:t xml:space="preserve">66 (9): 1022–28.</w:t>
      </w:r>
    </w:p>
    <w:bookmarkEnd w:id="220"/>
    <w:bookmarkStart w:id="222"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221">
        <w:r>
          <w:rPr>
            <w:rStyle w:val="Hyperlink"/>
          </w:rPr>
          <w:t xml:space="preserve">https://doi.org/10.1016/j.dcn.2018.03.005</w:t>
        </w:r>
      </w:hyperlink>
      <w:r>
        <w:t xml:space="preserve">.</w:t>
      </w:r>
    </w:p>
    <w:bookmarkEnd w:id="222"/>
    <w:bookmarkStart w:id="223"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223"/>
    <w:bookmarkStart w:id="224" w:name="ref-vandijk2021"/>
    <w:p>
      <w:pPr>
        <w:pStyle w:val="Bibliography"/>
      </w:pPr>
      <w:r>
        <w:t xml:space="preserve">Van Dijk, Milenna T, Eleanor Murphy, Jonathan E Posner, Ardesheer Talati, and Myrna M Weissman. 2021.</w:t>
      </w:r>
      <w:r>
        <w:t xml:space="preserve"> </w:t>
      </w:r>
      <w:r>
        <w:t xml:space="preserve">“Association of Multigenerational Family History of Depression with Lifetime Depressive and Other Psychiatric Disorders in Children: Results from the Adolescent Brain Cognitive Development (ABCD) Study.”</w:t>
      </w:r>
      <w:r>
        <w:t xml:space="preserve"> </w:t>
      </w:r>
      <w:r>
        <w:rPr>
          <w:iCs/>
          <w:i/>
        </w:rPr>
        <w:t xml:space="preserve">JAMA Psychiatry</w:t>
      </w:r>
      <w:r>
        <w:t xml:space="preserve"> </w:t>
      </w:r>
      <w:r>
        <w:t xml:space="preserve">78 (7): 778–87.</w:t>
      </w:r>
    </w:p>
    <w:bookmarkEnd w:id="224"/>
    <w:bookmarkStart w:id="225" w:name="ref-vanderweele2016"/>
    <w:p>
      <w:pPr>
        <w:pStyle w:val="Bibliography"/>
      </w:pPr>
      <w:r>
        <w:t xml:space="preserve">VanderWeele, Tyler J. 2016.</w:t>
      </w:r>
      <w:r>
        <w:t xml:space="preserve"> </w:t>
      </w:r>
      <w:r>
        <w:t xml:space="preserve">“Mediation Analysis: A Practitioner’s Guide.”</w:t>
      </w:r>
      <w:r>
        <w:t xml:space="preserve"> </w:t>
      </w:r>
      <w:r>
        <w:rPr>
          <w:iCs/>
          <w:i/>
        </w:rPr>
        <w:t xml:space="preserve">Annual Review of Public Health</w:t>
      </w:r>
      <w:r>
        <w:t xml:space="preserve"> </w:t>
      </w:r>
      <w:r>
        <w:t xml:space="preserve">37: 17–32.</w:t>
      </w:r>
    </w:p>
    <w:bookmarkEnd w:id="225"/>
    <w:bookmarkStart w:id="226" w:name="ref-vanderweele2017"/>
    <w:p>
      <w:pPr>
        <w:pStyle w:val="Bibliography"/>
      </w:pPr>
      <w:r>
        <w:t xml:space="preserve">VanderWeele, Tyler J, and Eric J Tchetgen Tchetgen. 2017.</w:t>
      </w:r>
      <w:r>
        <w:t xml:space="preserve"> </w:t>
      </w:r>
      <w:r>
        <w:t xml:space="preserve">“Mediation Analysis with Time Varying Exposures and Mediators.”</w:t>
      </w:r>
      <w:r>
        <w:t xml:space="preserve"> </w:t>
      </w:r>
      <w:r>
        <w:rPr>
          <w:iCs/>
          <w:i/>
        </w:rPr>
        <w:t xml:space="preserve">Journal of the Royal Statistical Society Series B: Statistical Methodology</w:t>
      </w:r>
      <w:r>
        <w:t xml:space="preserve"> </w:t>
      </w:r>
      <w:r>
        <w:t xml:space="preserve">79 (3): 917–38.</w:t>
      </w:r>
    </w:p>
    <w:bookmarkEnd w:id="226"/>
    <w:bookmarkStart w:id="227" w:name="ref-vize2023"/>
    <w:p>
      <w:pPr>
        <w:pStyle w:val="Bibliography"/>
      </w:pPr>
      <w:r>
        <w:t xml:space="preserve">Vize, Colin, Whitney R Ringwald, Emily R Perkins, Rebecca Waller, Samuel Hawes, and Amy L Byrd. 2023.</w:t>
      </w:r>
      <w:r>
        <w:t xml:space="preserve"> </w:t>
      </w:r>
      <w:r>
        <w:t xml:space="preserve">“The Hierarchical Structure and Longitudinal Measurement Invariance of Externalizing Symptoms in the Adolescent Brain and Cognitive Development (ABCD) Study.”</w:t>
      </w:r>
    </w:p>
    <w:bookmarkEnd w:id="227"/>
    <w:bookmarkStart w:id="229"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w:t>
      </w:r>
      <w:r>
        <w:t xml:space="preserve"> </w:t>
      </w:r>
      <w:r>
        <w:t xml:space="preserve">ABCD</w:t>
      </w:r>
      <w:r>
        <w:t xml:space="preserve"> </w:t>
      </w:r>
      <w:r>
        <w:t xml:space="preserve">Study:</w:t>
      </w:r>
      <w:r>
        <w:t xml:space="preserve"> </w:t>
      </w:r>
      <w:r>
        <w:t xml:space="preserve">From</w:t>
      </w:r>
      <w:r>
        <w:t xml:space="preserve"> </w:t>
      </w:r>
      <w:r>
        <w:t xml:space="preserve">Substance Use to a Broad</w:t>
      </w:r>
      <w:r>
        <w:t xml:space="preserve"> </w:t>
      </w:r>
      <w:r>
        <w:t xml:space="preserve">NIH</w:t>
      </w:r>
      <w:r>
        <w:t xml:space="preserve"> </w:t>
      </w:r>
      <w:r>
        <w:t xml:space="preserve">Collaboration.”</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4–7.</w:t>
      </w:r>
      <w:r>
        <w:t xml:space="preserve"> </w:t>
      </w:r>
      <w:hyperlink r:id="rId228">
        <w:r>
          <w:rPr>
            <w:rStyle w:val="Hyperlink"/>
          </w:rPr>
          <w:t xml:space="preserve">https://doi.org/10.1016/j.dcn.2017.10.002</w:t>
        </w:r>
      </w:hyperlink>
      <w:r>
        <w:t xml:space="preserve">.</w:t>
      </w:r>
    </w:p>
    <w:bookmarkEnd w:id="229"/>
    <w:bookmarkStart w:id="230"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230"/>
    <w:bookmarkStart w:id="232"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231">
        <w:r>
          <w:rPr>
            <w:rStyle w:val="Hyperlink"/>
          </w:rPr>
          <w:t xml:space="preserve">https://doi.org/10.1002/9781118884997.ch29</w:t>
        </w:r>
      </w:hyperlink>
      <w:r>
        <w:t xml:space="preserve">.</w:t>
      </w:r>
    </w:p>
    <w:bookmarkEnd w:id="232"/>
    <w:bookmarkStart w:id="233" w:name="ref-wiker2023"/>
    <w:p>
      <w:pPr>
        <w:pStyle w:val="Bibliography"/>
      </w:pPr>
      <w:r>
        <w:t xml:space="preserve">Wiker, Thea, Mads L Pedersen, Lia Ferschmann, Dani Beck, Linn B Norbom, Andreas Dahl, Tilmann von Soest, et al. 2023.</w:t>
      </w:r>
      <w:r>
        <w:t xml:space="preserve"> </w:t>
      </w:r>
      <w:r>
        <w:t xml:space="preserve">“Assessing the Longitudinal Associations Between Decision-Making Processes and Attention Problems in Early Adolescence.”</w:t>
      </w:r>
      <w:r>
        <w:t xml:space="preserve"> </w:t>
      </w:r>
      <w:r>
        <w:rPr>
          <w:iCs/>
          <w:i/>
        </w:rPr>
        <w:t xml:space="preserve">Research on Child and Adolescent Psychopathology</w:t>
      </w:r>
      <w:r>
        <w:t xml:space="preserve">, 1–15.</w:t>
      </w:r>
    </w:p>
    <w:bookmarkEnd w:id="233"/>
    <w:bookmarkStart w:id="2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234"/>
    <w:bookmarkStart w:id="235" w:name="ref-woo2024"/>
    <w:p>
      <w:pPr>
        <w:pStyle w:val="Bibliography"/>
      </w:pPr>
      <w:r>
        <w:t xml:space="preserve">Woo, Sang Eun, Joeri Hofmans, Bart Wille, and Louis Tay. 2024.</w:t>
      </w:r>
      <w:r>
        <w:t xml:space="preserve"> </w:t>
      </w:r>
      <w:r>
        <w:t xml:space="preserve">“Person-Centered Modeling: Techniques for Studying Associations Between People Rather Than Variables.”</w:t>
      </w:r>
      <w:r>
        <w:t xml:space="preserve"> </w:t>
      </w:r>
      <w:r>
        <w:rPr>
          <w:iCs/>
          <w:i/>
        </w:rPr>
        <w:t xml:space="preserve">Annual Review of Organizational Psychology and Organizational Behavior</w:t>
      </w:r>
      <w:r>
        <w:t xml:space="preserve"> </w:t>
      </w:r>
      <w:r>
        <w:t xml:space="preserve">11: 453–80.</w:t>
      </w:r>
    </w:p>
    <w:bookmarkEnd w:id="235"/>
    <w:bookmarkStart w:id="236" w:name="ref-wood2017"/>
    <w:p>
      <w:pPr>
        <w:pStyle w:val="Bibliography"/>
      </w:pPr>
      <w:r>
        <w:t xml:space="preserve">Wood, Simon N. 2017.</w:t>
      </w:r>
      <w:r>
        <w:t xml:space="preserve"> </w:t>
      </w:r>
      <w:r>
        <w:rPr>
          <w:iCs/>
          <w:i/>
        </w:rPr>
        <w:t xml:space="preserve">Generalized Additive Models: An Introduction with r</w:t>
      </w:r>
      <w:r>
        <w:t xml:space="preserve">. chapman; hall/CRC.</w:t>
      </w:r>
    </w:p>
    <w:bookmarkEnd w:id="236"/>
    <w:bookmarkStart w:id="237" w:name="ref-xiang2022"/>
    <w:p>
      <w:pPr>
        <w:pStyle w:val="Bibliography"/>
      </w:pPr>
      <w:r>
        <w:t xml:space="preserve">Xiang, Qu, Kai Chen, Li Peng, Jiawei Luo, Jingwen Jiang, Yang Chen, Lan Lan, Huan Song, and Xiaobo Zhou. 2022.</w:t>
      </w:r>
      <w:r>
        <w:t xml:space="preserve"> </w:t>
      </w:r>
      <w:r>
        <w:t xml:space="preserve">“Prediction of the Trajectories of Depressive Symptoms Among Children in the Adolescent Brain Cognitive Development (ABCD) Study Using Machine Learning Approach.”</w:t>
      </w:r>
      <w:r>
        <w:t xml:space="preserve"> </w:t>
      </w:r>
      <w:r>
        <w:rPr>
          <w:iCs/>
          <w:i/>
        </w:rPr>
        <w:t xml:space="preserve">Journal of Affective Disorders</w:t>
      </w:r>
      <w:r>
        <w:t xml:space="preserve"> </w:t>
      </w:r>
      <w:r>
        <w:t xml:space="preserve">310: 162–71.</w:t>
      </w:r>
    </w:p>
    <w:bookmarkEnd w:id="237"/>
    <w:bookmarkStart w:id="238" w:name="ref-zhao2018"/>
    <w:p>
      <w:pPr>
        <w:pStyle w:val="Bibliography"/>
      </w:pPr>
      <w:r>
        <w:t xml:space="preserve">Zhao, Yi, Xi Luo, Martin Lindquist, and Brian Caffo. 2018.</w:t>
      </w:r>
      <w:r>
        <w:t xml:space="preserve"> </w:t>
      </w:r>
      <w:r>
        <w:t xml:space="preserve">“Functional Mediation Analysis with an Application to Functional Magnetic Resonance Imaging Data.”</w:t>
      </w:r>
      <w:r>
        <w:t xml:space="preserve"> </w:t>
      </w:r>
      <w:r>
        <w:rPr>
          <w:iCs/>
          <w:i/>
        </w:rPr>
        <w:t xml:space="preserve">arXiv Preprint arXiv:1805.06923</w:t>
      </w:r>
      <w:r>
        <w:t xml:space="preserve">.</w:t>
      </w:r>
    </w:p>
    <w:bookmarkEnd w:id="238"/>
    <w:bookmarkStart w:id="239"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239"/>
    <w:bookmarkEnd w:id="240"/>
    <w:bookmarkEnd w:id="2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33" Target="media/rId33.png" /><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48" Target="(https://centerstat.org/resources/)" TargetMode="External" /><Relationship Type="http://schemas.openxmlformats.org/officeDocument/2006/relationships/hyperlink" Id="rId20" Target="https://abcdstudy.org/" TargetMode="External" /><Relationship Type="http://schemas.openxmlformats.org/officeDocument/2006/relationships/hyperlink" Id="rId79" Target="https://centerstat.org/wp-content/uploads/2019/03/SRCD2019-2up.pdf" TargetMode="External" /><Relationship Type="http://schemas.openxmlformats.org/officeDocument/2006/relationships/hyperlink" Id="rId231" Target="https://doi.org/10.1002/9781118884997.ch29" TargetMode="External" /><Relationship Type="http://schemas.openxmlformats.org/officeDocument/2006/relationships/hyperlink" Id="rId228" Target="https://doi.org/10.1016/j.dcn.2017.10.002" TargetMode="External" /><Relationship Type="http://schemas.openxmlformats.org/officeDocument/2006/relationships/hyperlink" Id="rId143" Target="https://doi.org/10.1016/j.dcn.2017.11.009" TargetMode="External" /><Relationship Type="http://schemas.openxmlformats.org/officeDocument/2006/relationships/hyperlink" Id="rId91" Target="https://doi.org/10.1016/j.dcn.2018.03.001" TargetMode="External" /><Relationship Type="http://schemas.openxmlformats.org/officeDocument/2006/relationships/hyperlink" Id="rId221" Target="https://doi.org/10.1016/j.dcn.2018.03.005" TargetMode="External" /><Relationship Type="http://schemas.openxmlformats.org/officeDocument/2006/relationships/hyperlink" Id="rId124" Target="https://doi.org/10.1016/j.neuroimage.2019.116091" TargetMode="External" /><Relationship Type="http://schemas.openxmlformats.org/officeDocument/2006/relationships/hyperlink" Id="rId139" Target="https://doi.org/10.1037/10409-008" TargetMode="External" /><Relationship Type="http://schemas.openxmlformats.org/officeDocument/2006/relationships/hyperlink" Id="rId104" Target="https://doi.org/10.1037/a0035297" TargetMode="External" /><Relationship Type="http://schemas.openxmlformats.org/officeDocument/2006/relationships/hyperlink" Id="rId127" Target="https://doi.org/10.1037/a0038889" TargetMode="External" /><Relationship Type="http://schemas.openxmlformats.org/officeDocument/2006/relationships/hyperlink" Id="rId154" Target="https://doi.org/10.1037/adb0000750" TargetMode="External" /><Relationship Type="http://schemas.openxmlformats.org/officeDocument/2006/relationships/hyperlink" Id="rId108" Target="https://doi.org/10.1111/j.1751-9004.2009.00224.x" TargetMode="External" /><Relationship Type="http://schemas.openxmlformats.org/officeDocument/2006/relationships/hyperlink" Id="rId121" Target="https://doi.org/10.1146/annurev.psych.58.110405.085530" TargetMode="External" /><Relationship Type="http://schemas.openxmlformats.org/officeDocument/2006/relationships/hyperlink" Id="rId150" Target="https://doi.org/10.1177/0049124189018002004" TargetMode="External" /><Relationship Type="http://schemas.openxmlformats.org/officeDocument/2006/relationships/hyperlink" Id="rId93" Target="https://doi.org/10.1177/0265407517718387" TargetMode="External" /><Relationship Type="http://schemas.openxmlformats.org/officeDocument/2006/relationships/hyperlink" Id="rId22" Target="https://github.com/OpenDevSci/LongDev-ABCD" TargetMode="External" /><Relationship Type="http://schemas.openxmlformats.org/officeDocument/2006/relationships/hyperlink" Id="rId195" Target="https://jamanetwork.com/journals/jamapsychiatry/article-abstract/493658" TargetMode="External" /><Relationship Type="http://schemas.openxmlformats.org/officeDocument/2006/relationships/hyperlink" Id="rId74" Target="https://nda.nih.gov/study.html?id=2313" TargetMode="External" /><Relationship Type="http://schemas.openxmlformats.org/officeDocument/2006/relationships/hyperlink" Id="rId21"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of the ABCD® Study</dc:title>
  <dc:creator>Samuel W. Hawes; Andrew K. Littlefield; Daniel A. Lopez; Kenneth J. Sher; Erin L. Thompson; Raul Gonzalez; Laika Aguinaldo; Ashley R. Adams; Mohammadreza Bayat; Amy L. Byrd; Luis FS Castro-de-Araujo; Anthony Dick; Steven F. Heeringa; Christine M. Kaiver; Sarah M. Lehman; Lin Li; Janosch Linkersdörfer; Thomas J. Maullin-Sapey; Michael C. Neale; Thomas E. Nichols; Samantha Perlstein; Susan F. Tapert; Colin E. Vize; Margot Wagner; Rebecca Waller; Wesley K. Thompson</dc:creator>
  <cp:keywords/>
  <dcterms:created xsi:type="dcterms:W3CDTF">2024-05-01T15:56:53Z</dcterms:created>
  <dcterms:modified xsi:type="dcterms:W3CDTF">2024-05-01T15:56:53Z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 (ABCD) Study provides a unique opportunity to investigate developmental processes in a large, diverse cohort of youths, aged approximately 9-10 at baseline and assessed annually for 10 years. Given the size and complexity of the ABCD Study, researchers analyzing its data will encounter a myriad of methodological and analytical considerations. This review provides an examination of key concepts and techniques related to longitudinal analyses of the ABCD Study data, including: 1) characterization of the factors associated with variation in developmental trajectories; 2) assessment of how level and timing of exposures may impact subsequent development; 3) quantification of how variation in developmental domains may be associated with outcomes, including mediation models and reciprocal relationships. We emphasize the importance of selecting appropriate statistical models to address these research questions. By presenting the advantages and potential challenges of longitudinal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ode-repo">
    <vt:lpwstr>Access the code, data, and analysis at https://github.com/OpenDevSci/LongDev-ABCD</vt:lpwstr>
  </property>
  <property fmtid="{D5CDD505-2E9C-101B-9397-08002B2CF9AE}" pid="8" name="correspondence-prefix">
    <vt:lpwstr>Correspondence concerning this article should be addressed to</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dex-terms">
    <vt:lpwstr/>
  </property>
  <property fmtid="{D5CDD505-2E9C-101B-9397-08002B2CF9AE}" pid="13" name="labels">
    <vt:lpwstr/>
  </property>
  <property fmtid="{D5CDD505-2E9C-101B-9397-08002B2CF9AE}" pid="14" name="number-depth">
    <vt:lpwstr>3</vt:lpwstr>
  </property>
  <property fmtid="{D5CDD505-2E9C-101B-9397-08002B2CF9AE}" pid="15" name="short-title">
    <vt:lpwstr>Longitudinal Analysis</vt:lpwstr>
  </property>
  <property fmtid="{D5CDD505-2E9C-101B-9397-08002B2CF9AE}" pid="16" name="toc-title">
    <vt:lpwstr>Table of contents</vt:lpwstr>
  </property>
</Properties>
</file>