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62.png" ContentType="image/png"/>
  <Override PartName="/word/media/rId6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of</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W.</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Laika</w:t>
      </w:r>
      <w:r>
        <w:t xml:space="preserve"> </w:t>
      </w:r>
      <w:r>
        <w:t xml:space="preserve">Aguinaldo</w:t>
      </w:r>
    </w:p>
    <w:p>
      <w:pPr>
        <w:pStyle w:val="Author"/>
      </w:pPr>
      <w:r>
        <w:t xml:space="preserve">Ashley</w:t>
      </w:r>
      <w:r>
        <w:t xml:space="preserve"> </w:t>
      </w:r>
      <w:r>
        <w:t xml:space="preserve">R.</w:t>
      </w:r>
      <w:r>
        <w:t xml:space="preserve"> </w:t>
      </w:r>
      <w:r>
        <w:t xml:space="preserve">Adams</w:t>
      </w:r>
    </w:p>
    <w:p>
      <w:pPr>
        <w:pStyle w:val="Author"/>
      </w:pPr>
      <w:r>
        <w:t xml:space="preserve">Mohammadreza</w:t>
      </w:r>
      <w:r>
        <w:t xml:space="preserve"> </w:t>
      </w:r>
      <w:r>
        <w:t xml:space="preserve">Bayat</w:t>
      </w:r>
    </w:p>
    <w:p>
      <w:pPr>
        <w:pStyle w:val="Author"/>
      </w:pPr>
      <w:r>
        <w:t xml:space="preserve">Amy</w:t>
      </w:r>
      <w:r>
        <w:t xml:space="preserve"> </w:t>
      </w:r>
      <w:r>
        <w:t xml:space="preserve">L.</w:t>
      </w:r>
      <w:r>
        <w:t xml:space="preserve"> </w:t>
      </w:r>
      <w:r>
        <w:t xml:space="preserve">Byrd</w:t>
      </w:r>
    </w:p>
    <w:p>
      <w:pPr>
        <w:pStyle w:val="Author"/>
      </w:pPr>
      <w:r>
        <w:t xml:space="preserve">Luis</w:t>
      </w:r>
      <w:r>
        <w:t xml:space="preserve"> </w:t>
      </w:r>
      <w:r>
        <w:t xml:space="preserve">FS</w:t>
      </w:r>
      <w:r>
        <w:t xml:space="preserve"> </w:t>
      </w:r>
      <w:r>
        <w:t xml:space="preserve">Castro-de-Araujo</w:t>
      </w:r>
    </w:p>
    <w:p>
      <w:pPr>
        <w:pStyle w:val="Author"/>
      </w:pPr>
      <w:r>
        <w:t xml:space="preserve">Anthony</w:t>
      </w:r>
      <w:r>
        <w:t xml:space="preserve"> </w:t>
      </w:r>
      <w:r>
        <w:t xml:space="preserve">Dick</w:t>
      </w:r>
    </w:p>
    <w:p>
      <w:pPr>
        <w:pStyle w:val="Author"/>
      </w:pPr>
      <w:r>
        <w:t xml:space="preserve">Steven</w:t>
      </w:r>
      <w:r>
        <w:t xml:space="preserve"> </w:t>
      </w:r>
      <w:r>
        <w:t xml:space="preserve">F.</w:t>
      </w:r>
      <w:r>
        <w:t xml:space="preserve"> </w:t>
      </w:r>
      <w:r>
        <w:t xml:space="preserve">Heeringa</w:t>
      </w:r>
    </w:p>
    <w:p>
      <w:pPr>
        <w:pStyle w:val="Author"/>
      </w:pPr>
      <w:r>
        <w:t xml:space="preserve">Christine</w:t>
      </w:r>
      <w:r>
        <w:t xml:space="preserve"> </w:t>
      </w:r>
      <w:r>
        <w:t xml:space="preserve">M.</w:t>
      </w:r>
      <w:r>
        <w:t xml:space="preserve"> </w:t>
      </w:r>
      <w:r>
        <w:t xml:space="preserve">Kaiver</w:t>
      </w:r>
    </w:p>
    <w:p>
      <w:pPr>
        <w:pStyle w:val="Author"/>
      </w:pPr>
      <w:r>
        <w:t xml:space="preserve">Sarah</w:t>
      </w:r>
      <w:r>
        <w:t xml:space="preserve"> </w:t>
      </w:r>
      <w:r>
        <w:t xml:space="preserve">M.</w:t>
      </w:r>
      <w:r>
        <w:t xml:space="preserve"> </w:t>
      </w:r>
      <w:r>
        <w:t xml:space="preserve">Lehman</w:t>
      </w:r>
    </w:p>
    <w:p>
      <w:pPr>
        <w:pStyle w:val="Author"/>
      </w:pPr>
      <w:r>
        <w:t xml:space="preserve">Lin</w:t>
      </w:r>
      <w:r>
        <w:t xml:space="preserve"> </w:t>
      </w:r>
      <w:r>
        <w:t xml:space="preserve">Li</w:t>
      </w:r>
    </w:p>
    <w:p>
      <w:pPr>
        <w:pStyle w:val="Author"/>
      </w:pPr>
      <w:r>
        <w:t xml:space="preserve">Janosch</w:t>
      </w:r>
      <w:r>
        <w:t xml:space="preserve"> </w:t>
      </w:r>
      <w:r>
        <w:t xml:space="preserve">Linkersdörfer</w:t>
      </w:r>
    </w:p>
    <w:p>
      <w:pPr>
        <w:pStyle w:val="Author"/>
      </w:pPr>
      <w:r>
        <w:t xml:space="preserve">Thomas</w:t>
      </w:r>
      <w:r>
        <w:t xml:space="preserve"> </w:t>
      </w:r>
      <w:r>
        <w:t xml:space="preserve">J.</w:t>
      </w:r>
      <w:r>
        <w:t xml:space="preserve"> </w:t>
      </w:r>
      <w:r>
        <w:t xml:space="preserve">Maullin-Sapey</w:t>
      </w:r>
    </w:p>
    <w:p>
      <w:pPr>
        <w:pStyle w:val="Author"/>
      </w:pPr>
      <w:r>
        <w:t xml:space="preserve">Michael</w:t>
      </w:r>
      <w:r>
        <w:t xml:space="preserve"> </w:t>
      </w:r>
      <w:r>
        <w:t xml:space="preserve">C.</w:t>
      </w:r>
      <w:r>
        <w:t xml:space="preserve"> </w:t>
      </w:r>
      <w:r>
        <w:t xml:space="preserve">Neale</w:t>
      </w:r>
    </w:p>
    <w:p>
      <w:pPr>
        <w:pStyle w:val="Author"/>
      </w:pPr>
      <w:r>
        <w:t xml:space="preserve">Thomas</w:t>
      </w:r>
      <w:r>
        <w:t xml:space="preserve"> </w:t>
      </w:r>
      <w:r>
        <w:t xml:space="preserve">E.</w:t>
      </w:r>
      <w:r>
        <w:t xml:space="preserve"> </w:t>
      </w:r>
      <w:r>
        <w:t xml:space="preserve">Nichols</w:t>
      </w:r>
    </w:p>
    <w:p>
      <w:pPr>
        <w:pStyle w:val="Author"/>
      </w:pPr>
      <w:r>
        <w:t xml:space="preserve">Samantha</w:t>
      </w:r>
      <w:r>
        <w:t xml:space="preserve"> </w:t>
      </w:r>
      <w:r>
        <w:t xml:space="preserve">Perlstein</w:t>
      </w:r>
    </w:p>
    <w:p>
      <w:pPr>
        <w:pStyle w:val="Author"/>
      </w:pPr>
      <w:r>
        <w:t xml:space="preserve">Susan</w:t>
      </w:r>
      <w:r>
        <w:t xml:space="preserve"> </w:t>
      </w:r>
      <w:r>
        <w:t xml:space="preserve">F.</w:t>
      </w:r>
      <w:r>
        <w:t xml:space="preserve"> </w:t>
      </w:r>
      <w:r>
        <w:t xml:space="preserve">Tapert</w:t>
      </w:r>
    </w:p>
    <w:p>
      <w:pPr>
        <w:pStyle w:val="Author"/>
      </w:pPr>
      <w:r>
        <w:t xml:space="preserve">Colin</w:t>
      </w:r>
      <w:r>
        <w:t xml:space="preserve"> </w:t>
      </w:r>
      <w:r>
        <w:t xml:space="preserve">E.</w:t>
      </w:r>
      <w:r>
        <w:t xml:space="preserve"> </w:t>
      </w:r>
      <w:r>
        <w:t xml:space="preserve">Vize</w:t>
      </w:r>
    </w:p>
    <w:p>
      <w:pPr>
        <w:pStyle w:val="Author"/>
      </w:pPr>
      <w:r>
        <w:t xml:space="preserve">Margot</w:t>
      </w:r>
      <w:r>
        <w:t xml:space="preserve"> </w:t>
      </w:r>
      <w:r>
        <w:t xml:space="preserve">Wagner</w:t>
      </w:r>
    </w:p>
    <w:p>
      <w:pPr>
        <w:pStyle w:val="Author"/>
      </w:pPr>
      <w:r>
        <w:t xml:space="preserve">Rebecca</w:t>
      </w:r>
      <w:r>
        <w:t xml:space="preserve"> </w:t>
      </w:r>
      <w:r>
        <w:t xml:space="preserve">Waller</w:t>
      </w:r>
    </w:p>
    <w:p>
      <w:pPr>
        <w:pStyle w:val="Author"/>
      </w:pPr>
      <w:r>
        <w:t xml:space="preserve">Wesley</w:t>
      </w:r>
      <w:r>
        <w:t xml:space="preserve"> </w:t>
      </w:r>
      <w:r>
        <w:t xml:space="preserve">K.</w:t>
      </w:r>
      <w:r>
        <w:t xml:space="preserve"> </w:t>
      </w:r>
      <w:r>
        <w:t xml:space="preserve">Thompson</w:t>
      </w:r>
    </w:p>
    <w:p>
      <w:pPr>
        <w:pStyle w:val="AbstractTitle"/>
      </w:pPr>
      <w:r>
        <w:t xml:space="preserve">Abstract</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youths,</w:t>
      </w:r>
      <w:r>
        <w:t xml:space="preserve"> </w:t>
      </w:r>
      <w:r>
        <w:t xml:space="preserve">aged</w:t>
      </w:r>
      <w:r>
        <w:t xml:space="preserve"> </w:t>
      </w:r>
      <w:r>
        <w:t xml:space="preserve">approximately</w:t>
      </w:r>
      <w:r>
        <w:t xml:space="preserve"> </w:t>
      </w:r>
      <w:r>
        <w:t xml:space="preserve">9-10</w:t>
      </w:r>
      <w:r>
        <w:t xml:space="preserve"> </w:t>
      </w:r>
      <w:r>
        <w:t xml:space="preserve">at</w:t>
      </w:r>
      <w:r>
        <w:t xml:space="preserve"> </w:t>
      </w:r>
      <w:r>
        <w:t xml:space="preserve">baseline</w:t>
      </w:r>
      <w:r>
        <w:t xml:space="preserve"> </w:t>
      </w:r>
      <w:r>
        <w:t xml:space="preserve">and</w:t>
      </w:r>
      <w:r>
        <w:t xml:space="preserve"> </w:t>
      </w:r>
      <w:r>
        <w:t xml:space="preserve">assessed</w:t>
      </w:r>
      <w:r>
        <w:t xml:space="preserve"> </w:t>
      </w:r>
      <w:r>
        <w:t xml:space="preserve">annually</w:t>
      </w:r>
      <w:r>
        <w:t xml:space="preserve"> </w:t>
      </w:r>
      <w:r>
        <w:t xml:space="preserve">for</w:t>
      </w:r>
      <w:r>
        <w:t xml:space="preserve"> </w:t>
      </w:r>
      <w:r>
        <w:t xml:space="preserve">10</w:t>
      </w:r>
      <w:r>
        <w:t xml:space="preserve"> </w:t>
      </w:r>
      <w:r>
        <w:t xml:space="preserve">years.</w:t>
      </w:r>
      <w:r>
        <w:t xml:space="preserve"> </w:t>
      </w:r>
      <w:r>
        <w:t xml:space="preserve">Given</w:t>
      </w:r>
      <w:r>
        <w:t xml:space="preserve"> </w:t>
      </w:r>
      <w:r>
        <w:t xml:space="preserve">the</w:t>
      </w:r>
      <w:r>
        <w:t xml:space="preserve"> </w:t>
      </w:r>
      <w:r>
        <w:t xml:space="preserve">size</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will</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analytical</w:t>
      </w:r>
      <w:r>
        <w:t xml:space="preserve"> </w:t>
      </w:r>
      <w:r>
        <w:t xml:space="preserve">considerations.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concepts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data,</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the</w:t>
      </w:r>
      <w:r>
        <w:t xml:space="preserve"> </w:t>
      </w:r>
      <w:r>
        <w:t xml:space="preserve">factors</w:t>
      </w:r>
      <w:r>
        <w:t xml:space="preserve"> </w:t>
      </w:r>
      <w:r>
        <w:t xml:space="preserve">associated</w:t>
      </w:r>
      <w:r>
        <w:t xml:space="preserve"> </w:t>
      </w:r>
      <w:r>
        <w:t xml:space="preserve">with</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level</w:t>
      </w:r>
      <w:r>
        <w:t xml:space="preserve"> </w:t>
      </w:r>
      <w:r>
        <w:t xml:space="preserve">and</w:t>
      </w:r>
      <w:r>
        <w:t xml:space="preserve"> </w:t>
      </w:r>
      <w:r>
        <w:t xml:space="preserve">timing</w:t>
      </w:r>
      <w:r>
        <w:t xml:space="preserve"> </w:t>
      </w:r>
      <w:r>
        <w:t xml:space="preserve">of</w:t>
      </w:r>
      <w:r>
        <w:t xml:space="preserve"> </w:t>
      </w:r>
      <w:r>
        <w:t xml:space="preserve">exposures</w:t>
      </w:r>
      <w:r>
        <w:t xml:space="preserve"> </w:t>
      </w:r>
      <w:r>
        <w:t xml:space="preserve">may</w:t>
      </w:r>
      <w:r>
        <w:t xml:space="preserve"> </w:t>
      </w:r>
      <w:r>
        <w:t xml:space="preserve">impact</w:t>
      </w:r>
      <w:r>
        <w:t xml:space="preserve"> </w:t>
      </w:r>
      <w:r>
        <w:t xml:space="preserve">subsequent</w:t>
      </w:r>
      <w:r>
        <w:t xml:space="preserve"> </w:t>
      </w:r>
      <w:r>
        <w:t xml:space="preserve">development;</w:t>
      </w:r>
      <w:r>
        <w:t xml:space="preserve"> </w:t>
      </w:r>
      <w:r>
        <w:t xml:space="preserve">3)</w:t>
      </w:r>
      <w:r>
        <w:t xml:space="preserve"> </w:t>
      </w:r>
      <w:r>
        <w:t xml:space="preserve">quantification</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developmental</w:t>
      </w:r>
      <w:r>
        <w:t xml:space="preserve"> </w:t>
      </w:r>
      <w:r>
        <w:t xml:space="preserve">domains</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outcomes,</w:t>
      </w:r>
      <w:r>
        <w:t xml:space="preserve"> </w:t>
      </w:r>
      <w:r>
        <w:t xml:space="preserve">including</w:t>
      </w:r>
      <w:r>
        <w:t xml:space="preserve"> </w:t>
      </w:r>
      <w:r>
        <w:t xml:space="preserve">mediation</w:t>
      </w:r>
      <w:r>
        <w:t xml:space="preserve"> </w:t>
      </w:r>
      <w:r>
        <w:t xml:space="preserve">models</w:t>
      </w:r>
      <w:r>
        <w:t xml:space="preserve"> </w:t>
      </w:r>
      <w:r>
        <w:t xml:space="preserve">and</w:t>
      </w:r>
      <w:r>
        <w:t xml:space="preserve"> </w:t>
      </w:r>
      <w:r>
        <w:t xml:space="preserve">reciprocal</w:t>
      </w:r>
      <w:r>
        <w:t xml:space="preserve"> </w:t>
      </w:r>
      <w:r>
        <w:t xml:space="preserve">relationships.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By</w:t>
      </w:r>
      <w:r>
        <w:t xml:space="preserve"> </w:t>
      </w:r>
      <w:r>
        <w:t xml:space="preserve">presenting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longitudinal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bookmarkStart w:id="25" w:name="introduction"/>
    <w:p>
      <w:pPr>
        <w:pStyle w:val="Heading1"/>
      </w:pPr>
      <w:r>
        <w:t xml:space="preserve">1. Introduction</w:t>
      </w:r>
    </w:p>
    <w:p>
      <w:pPr>
        <w:pStyle w:val="FirstParagraph"/>
      </w:pPr>
      <w:hyperlink r:id="rId20">
        <w:r>
          <w:rPr>
            <w:rStyle w:val="Hyperlink"/>
          </w:rPr>
          <w:t xml:space="preserve">The Adolescent Brain Cognitive Development (ABCD) Study®</w:t>
        </w:r>
      </w:hyperlink>
      <w:r>
        <w:t xml:space="preserve"> </w:t>
      </w:r>
      <w:r>
        <w:t xml:space="preserve">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w:t>
      </w:r>
      <w:r>
        <w:t xml:space="preserve"> </w:t>
      </w:r>
      <w:hyperlink r:id="rId21">
        <w:r>
          <w:rPr>
            <w:rStyle w:val="Hyperlink"/>
          </w:rPr>
          <w:t xml:space="preserve">Quarto</w:t>
        </w:r>
      </w:hyperlink>
      <w:r>
        <w:t xml:space="preserve"> </w:t>
      </w:r>
      <w:r>
        <w:t xml:space="preserve">files, accessible in the project’s</w:t>
      </w:r>
      <w:r>
        <w:t xml:space="preserve"> </w:t>
      </w:r>
      <w:hyperlink r:id="rId22">
        <w:r>
          <w:rPr>
            <w:rStyle w:val="Hyperlink"/>
          </w:rPr>
          <w:t xml:space="preserve">GitHub repository</w:t>
        </w:r>
      </w:hyperlink>
      <w:r>
        <w:t xml:space="preserve">.</w:t>
      </w:r>
    </w:p>
    <w:bookmarkStart w:id="23" w:name="the-abcd-study-data"/>
    <w:p>
      <w:pPr>
        <w:pStyle w:val="Heading2"/>
      </w:pPr>
      <w:r>
        <w:t xml:space="preserve">1.1 The ABCD Study Data</w:t>
      </w:r>
    </w:p>
    <w:p>
      <w:pPr>
        <w:pStyle w:val="FirstParagraph"/>
      </w:pPr>
      <w:r>
        <w:t xml:space="preserve">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w:t>
      </w:r>
      <w:r>
        <w:t xml:space="preserve"> </w:t>
      </w:r>
      <w:r>
        <w:t xml:space="preserve">Luciana et al. (2018)</w:t>
      </w:r>
      <w:r>
        <w:t xml:space="preserve">;</w:t>
      </w:r>
      <w:r>
        <w:t xml:space="preserve"> </w:t>
      </w:r>
      <w:r>
        <w:t xml:space="preserve">Wesley K. Thompson et al. (2019)</w:t>
      </w:r>
      <w:r>
        <w:t xml:space="preserve">; 2) mental and physical health assessments</w:t>
      </w:r>
      <w:r>
        <w:t xml:space="preserve"> </w:t>
      </w:r>
      <w:r>
        <w:t xml:space="preserve">Barch et al. (2018)</w:t>
      </w:r>
      <w:r>
        <w:t xml:space="preserve">; 3) measures of culture and environment</w:t>
      </w:r>
      <w:r>
        <w:t xml:space="preserve"> </w:t>
      </w:r>
      <w:r>
        <w:t xml:space="preserve">Gonzalez et al. (2021)</w:t>
      </w:r>
      <w:r>
        <w:t xml:space="preserve">;</w:t>
      </w:r>
      <w:r>
        <w:t xml:space="preserve"> </w:t>
      </w:r>
      <w:r>
        <w:t xml:space="preserve">Zucker et al. (2018)</w:t>
      </w:r>
      <w:r>
        <w:t xml:space="preserve">; 4) substance use</w:t>
      </w:r>
      <w:r>
        <w:t xml:space="preserve"> </w:t>
      </w:r>
      <w:r>
        <w:t xml:space="preserve">Lisdahl et al. (2021)</w:t>
      </w:r>
      <w:r>
        <w:t xml:space="preserve">; 5) gender identity and sexual health</w:t>
      </w:r>
      <w:r>
        <w:t xml:space="preserve"> </w:t>
      </w:r>
      <w:r>
        <w:t xml:space="preserve">Potter et al. (2022)</w:t>
      </w:r>
      <w:r>
        <w:t xml:space="preserve">; 6) biospecimens</w:t>
      </w:r>
      <w:r>
        <w:t xml:space="preserve"> </w:t>
      </w:r>
      <w:r>
        <w:t xml:space="preserve">Uban et al. (2018)</w:t>
      </w:r>
      <w:r>
        <w:t xml:space="preserve">; 7) structural and functional brain imaging</w:t>
      </w:r>
      <w:r>
        <w:t xml:space="preserve"> </w:t>
      </w:r>
      <w:r>
        <w:t xml:space="preserve">Casey et al. (2018)</w:t>
      </w:r>
      <w:r>
        <w:t xml:space="preserve">;</w:t>
      </w:r>
      <w:r>
        <w:t xml:space="preserve"> </w:t>
      </w:r>
      <w:r>
        <w:t xml:space="preserve">Hagler et al. (2019)</w:t>
      </w:r>
      <w:r>
        <w:t xml:space="preserve">;</w:t>
      </w:r>
      <w:r>
        <w:t xml:space="preserve"> </w:t>
      </w:r>
      <w:r>
        <w:t xml:space="preserve">Palmer et al. (2022)</w:t>
      </w:r>
      <w:r>
        <w:t xml:space="preserve">; 8) geolocation-based environmental exposure data</w:t>
      </w:r>
      <w:r>
        <w:t xml:space="preserve"> </w:t>
      </w:r>
      <w:r>
        <w:t xml:space="preserve">Fan et al. (2021)</w:t>
      </w:r>
      <w:r>
        <w:t xml:space="preserve">; 9) wearables and mobile technology</w:t>
      </w:r>
      <w:r>
        <w:t xml:space="preserve"> </w:t>
      </w:r>
      <w:r>
        <w:t xml:space="preserve">Bagot et al. (2018)</w:t>
      </w:r>
      <w:r>
        <w:t xml:space="preserve">; and 10) whole-genome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brief telephone or online assessments.</w:t>
      </w:r>
    </w:p>
    <w:p>
      <w:pPr>
        <w:pStyle w:val="BodyText"/>
      </w:pPr>
      <w:r>
        <w:t xml:space="preserve">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bookmarkEnd w:id="23"/>
    <w:bookmarkStart w:id="24"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Introduction</w:t>
            </w:r>
          </w:p>
          <w:p>
            <w:pPr>
              <w:numPr>
                <w:ilvl w:val="0"/>
                <w:numId w:val="1001"/>
              </w:numPr>
              <w:pStyle w:val="Compact"/>
            </w:pPr>
            <w:r>
              <w:t xml:space="preserve">The ABCD Study®</w:t>
            </w:r>
          </w:p>
          <w:p>
            <w:pPr>
              <w:pStyle w:val="FirstParagraph"/>
            </w:pPr>
            <w:r>
              <w:t xml:space="preserve">• Part II. Developmental Research</w:t>
            </w:r>
          </w:p>
          <w:p>
            <w:pPr>
              <w:numPr>
                <w:ilvl w:val="0"/>
                <w:numId w:val="1002"/>
              </w:numPr>
              <w:pStyle w:val="Compact"/>
            </w:pPr>
            <w:r>
              <w:t xml:space="preserve">Fundamental Concepts</w:t>
            </w:r>
          </w:p>
          <w:p>
            <w:pPr>
              <w:pStyle w:val="FirstParagraph"/>
            </w:pPr>
            <w:r>
              <w:t xml:space="preserve">• Part III. Longitudinal Analysis</w:t>
            </w:r>
          </w:p>
          <w:p>
            <w:pPr>
              <w:numPr>
                <w:ilvl w:val="0"/>
                <w:numId w:val="1003"/>
              </w:numPr>
              <w:pStyle w:val="Compact"/>
            </w:pPr>
            <w:r>
              <w:t xml:space="preserve">Methods &amp; Analysis</w:t>
            </w:r>
          </w:p>
          <w:p>
            <w:pPr>
              <w:pStyle w:val="FirstParagraph"/>
            </w:pPr>
            <w:r>
              <w:t xml:space="preserve">• Part IV. Supplemental materials</w:t>
            </w:r>
          </w:p>
          <w:p>
            <w:pPr>
              <w:numPr>
                <w:ilvl w:val="0"/>
                <w:numId w:val="1004"/>
              </w:numPr>
              <w:pStyle w:val="Compact"/>
            </w:pPr>
            <w:r>
              <w:t xml:space="preserve">Linked open-source resources</w:t>
            </w:r>
          </w:p>
        </w:tc>
      </w:tr>
    </w:tbl>
    <w:bookmarkEnd w:id="24"/>
    <w:bookmarkEnd w:id="25"/>
    <w:bookmarkStart w:id="31" w:name="developmental-research"/>
    <w:p>
      <w:pPr>
        <w:pStyle w:val="Heading1"/>
      </w:pPr>
      <w:r>
        <w:t xml:space="preserve">2. Developmental Research</w:t>
      </w:r>
    </w:p>
    <w:bookmarkStart w:id="30"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pPr>
        <w:pStyle w:val="BodyText"/>
      </w:pPr>
      <w:r>
        <w:t xml:space="preserve">Moreover, in the case of developmentally-focused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pPr>
        <w:pStyle w:val="BodyText"/>
      </w:pPr>
      <w: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 e.g., parallel trajectories and lack of age, cohort and experience effects</w:t>
      </w:r>
      <w:r>
        <w:t xml:space="preserve"> </w:t>
      </w:r>
      <w:r>
        <w:t xml:space="preserve">Wesley K. Thompson et al. (2011)</w:t>
      </w:r>
      <w:r>
        <w:t xml:space="preserve">. Appreciation of these and other issues can help to guide the analysis and interpretation of data and aid translation to clinical and public health applications.</w:t>
      </w:r>
    </w:p>
    <w:bookmarkStart w:id="26" w:name="vulnerable-periods."/>
    <w:p>
      <w:pPr>
        <w:pStyle w:val="Heading3"/>
      </w:pPr>
      <w:r>
        <w:t xml:space="preserve">2.1.1 Vulnerable periods.</w:t>
      </w:r>
    </w:p>
    <w:p>
      <w:pPr>
        <w:pStyle w:val="FirstParagraph"/>
      </w:pPr>
      <w: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Arseneault et al. (2002)</w:t>
      </w:r>
      <w:r>
        <w:t xml:space="preserve">;</w:t>
      </w:r>
      <w:r>
        <w:t xml:space="preserve"> </w:t>
      </w:r>
      <w:r>
        <w:t xml:space="preserve">Bechtold et al. (2016)</w:t>
      </w:r>
      <w:r>
        <w:t xml:space="preserve">;</w:t>
      </w:r>
      <w:r>
        <w:t xml:space="preserve"> </w:t>
      </w:r>
      <w:r>
        <w:t xml:space="preserve">Hasan et al. (2020)</w:t>
      </w:r>
      <w:r>
        <w:t xml:space="preserve">;</w:t>
      </w:r>
      <w:r>
        <w:t xml:space="preserve"> </w:t>
      </w:r>
      <w:r>
        <w:t xml:space="preserve">Semple, McIntosh, and Lawrie (2005)</w:t>
      </w:r>
      <w:r>
        <w:t xml:space="preserve">. Similarly, rodent brains are especially sensitive to the neurotoxic effects of alcohol on brain structure and learning early in development, corresponding to early adolescence in humans</w:t>
      </w:r>
      <w:r>
        <w:t xml:space="preserve"> </w:t>
      </w:r>
      <w:r>
        <w:t xml:space="preserve">Spear (2016)</w:t>
      </w:r>
      <w:r>
        <w:t xml:space="preserve">;</w:t>
      </w:r>
      <w:r>
        <w:t xml:space="preserve"> </w:t>
      </w:r>
      <w:r>
        <w:t xml:space="preserve">Crews et al. (2000)</w:t>
      </w:r>
      <w:r>
        <w:t xml:space="preserve">;</w:t>
      </w:r>
      <w:r>
        <w:t xml:space="preserve"> </w:t>
      </w:r>
      <w:r>
        <w:t xml:space="preserve">Ji et al. (2018)</w:t>
      </w:r>
      <w:r>
        <w:t xml:space="preserve">. In another example, longitudinal data from the National Consortium on Alcohol and Neurodevelopment in Adolescence (NCANDA) show that binge drinking is associated more strongly with decrements in gray matter volume early in adolescence compared to later</w:t>
      </w:r>
      <w:r>
        <w:t xml:space="preserve"> </w:t>
      </w:r>
      <w:r>
        <w:t xml:space="preserve">Infante et al. (2022)</w:t>
      </w:r>
      <w:r>
        <w:t xml:space="preserve">.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bookmarkEnd w:id="26"/>
    <w:bookmarkStart w:id="27"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exposures will tend to suppress stability and disrupt the orderly stochastic process of normative development (e.g.,</w:t>
      </w:r>
      <w:r>
        <w:t xml:space="preserve"> </w:t>
      </w:r>
      <w:r>
        <w:t xml:space="preserve">Schulenberg et al. (2019)</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similar to those prior to entering the environment.</w:t>
      </w:r>
    </w:p>
    <w:bookmarkEnd w:id="27"/>
    <w:bookmarkStart w:id="28"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Moffitt (2015)</w:t>
      </w:r>
      <w:r>
        <w:t xml:space="preserve">. Relatedly, the consequences of these types of events can cascade (e.g., school dropout, involvement in the criminal justice system) so that the effects of the snare are amplified (e.g.,</w:t>
      </w:r>
      <w:r>
        <w:t xml:space="preserve"> </w:t>
      </w:r>
      <w:r>
        <w:t xml:space="preserve">Masten et al. (2005)</w:t>
      </w:r>
      <w:r>
        <w:t xml:space="preserve">;</w:t>
      </w:r>
      <w:r>
        <w:t xml:space="preserve"> </w:t>
      </w:r>
      <w:r>
        <w:t xml:space="preserve">Rogosch, Oshri, and Cicchetti (2010)</w:t>
      </w:r>
      <w:r>
        <w:t xml:space="preserve">).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substance use for the vast majority of participants).</w:t>
      </w:r>
    </w:p>
    <w:bookmarkEnd w:id="28"/>
    <w:bookmarkStart w:id="29" w:name="mediational-processes."/>
    <w:p>
      <w:pPr>
        <w:pStyle w:val="Heading3"/>
      </w:pPr>
      <w:r>
        <w:t xml:space="preserve">2.1.4 Mediational Processes.</w:t>
      </w:r>
    </w:p>
    <w:p>
      <w:pPr>
        <w:pStyle w:val="FirstParagraph"/>
      </w:pPr>
      <w:r>
        <w:t xml:space="preserve">Questions regarding the biological mechanisms whereby exposures impact outcomes can often be framed in terms of mediation analyses</w:t>
      </w:r>
      <w:r>
        <w:t xml:space="preserve"> </w:t>
      </w:r>
      <w:r>
        <w:t xml:space="preserve">MacKinnon, Fairchild, and Fritz (2007)</w:t>
      </w:r>
      <w:r>
        <w:t xml:space="preserve">;</w:t>
      </w:r>
      <w:r>
        <w:t xml:space="preserve"> </w:t>
      </w:r>
      <w:r>
        <w:t xml:space="preserve">VanderWeele (2016)</w:t>
      </w:r>
      <w:r>
        <w:t xml:space="preserve">. Mediation analyses can be implemented using the causal steps approach</w:t>
      </w:r>
      <w:r>
        <w:t xml:space="preserve"> </w:t>
      </w:r>
      <w:r>
        <w:t xml:space="preserve">Baron and Kenny (1986)</w:t>
      </w:r>
      <w:r>
        <w:t xml:space="preserve"> </w:t>
      </w:r>
      <w:r>
        <w:t xml:space="preserve">and structural equation models (SEM)</w:t>
      </w:r>
      <w:r>
        <w:t xml:space="preserve"> </w:t>
      </w:r>
      <w:r>
        <w:t xml:space="preserve">Preacher, Zhang, and Zyphur (2011)</w:t>
      </w:r>
      <w:r>
        <w:t xml:space="preserve">. More recently, mediation models have been adapted for longitudinal exposures, mediators, and/or outcomes</w:t>
      </w:r>
      <w:r>
        <w:t xml:space="preserve"> </w:t>
      </w:r>
      <w:r>
        <w:t xml:space="preserve">Bind et al. (2016)</w:t>
      </w:r>
      <w:r>
        <w:t xml:space="preserve">;</w:t>
      </w:r>
      <w:r>
        <w:t xml:space="preserve"> </w:t>
      </w:r>
      <w:r>
        <w:t xml:space="preserve">VanderWeele and Tchetgen Tchetgen (2017)</w:t>
      </w:r>
      <w:r>
        <w:t xml:space="preserve">. All of these modeling approaches decompose the total effects of an exposure on an outcome into direct and indirect effects, where indirect effects of an exposure flow through its impact on a mediating process.</w:t>
      </w:r>
      <w:r>
        <w:t xml:space="preserve"> </w:t>
      </w:r>
      <w:r>
        <w:t xml:space="preserve">VanderWeele and Tchetgen Tchetgen (2017)</w:t>
      </w:r>
      <w:r>
        <w:t xml:space="preserve"> </w:t>
      </w:r>
      <w:r>
        <w:t xml:space="preserve">details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w:t>
      </w:r>
      <w:r>
        <w:t xml:space="preserve"> </w:t>
      </w:r>
      <w:r>
        <w:t xml:space="preserve">Lindquist (2012)</w:t>
      </w:r>
      <w:r>
        <w:t xml:space="preserve">;</w:t>
      </w:r>
      <w:r>
        <w:t xml:space="preserve"> </w:t>
      </w:r>
      <w:r>
        <w:t xml:space="preserve">Zhao et al. (2018)</w:t>
      </w:r>
      <w:r>
        <w:t xml:space="preserve">.</w:t>
      </w:r>
    </w:p>
    <w:bookmarkEnd w:id="29"/>
    <w:bookmarkEnd w:id="30"/>
    <w:bookmarkEnd w:id="31"/>
    <w:bookmarkStart w:id="51" w:name="longitudinal-data"/>
    <w:p>
      <w:pPr>
        <w:pStyle w:val="Heading1"/>
      </w:pPr>
      <w:r>
        <w:t xml:space="preserve">3. Longitudinal Data</w:t>
      </w:r>
    </w:p>
    <w:bookmarkStart w:id="50" w:name="considerations-and-challenges"/>
    <w:p>
      <w:pPr>
        <w:pStyle w:val="Heading2"/>
      </w:pPr>
      <w:r>
        <w:t xml:space="preserve">3.1 Considerations and Challenges</w:t>
      </w:r>
    </w:p>
    <w:p>
      <w:pPr>
        <w:pStyle w:val="FirstParagraph"/>
      </w:pPr>
      <w:r>
        <w:t xml:space="preserve">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bookmarkStart w:id="32"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w:t>
      </w:r>
      <w:r>
        <w:t xml:space="preserve"> </w:t>
      </w:r>
      <w:r>
        <w:t xml:space="preserve">Rogosa, Brandt, and Zimowski (1982)</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744).</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determine the shape of development (given that linear change is the only estimable form for two assessment waves; (see</w:t>
      </w:r>
      <w:r>
        <w:t xml:space="preserve"> </w:t>
      </w:r>
      <w:r>
        <w:t xml:space="preserve">Duncan and Duncan (2009)</w:t>
      </w:r>
      <w:r>
        <w:t xml:space="preserve">). Research designs that include three (but preferably more) time points allow for non-linear trajectory estimation and increasingly nuanced analyses that more adequately tease apart sources of variation and covariation among the repeated assessments</w:t>
      </w:r>
      <w:r>
        <w:t xml:space="preserve"> </w:t>
      </w:r>
      <w:r>
        <w:t xml:space="preserve">King et al. (2018)</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Andrew K. 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w:t>
      </w:r>
      <w:r>
        <w:t xml:space="preserve"> </w:t>
      </w:r>
      <w:r>
        <w:t xml:space="preserve">Patrick J. Curran et al. (2014)</w:t>
      </w:r>
      <w:r>
        <w:t xml:space="preserve">) require at least four assessments to parameterize fully and, more generally, increasingly accurate and nuanced parameter estimates are obtained as more assessment occasions are used</w:t>
      </w:r>
      <w:r>
        <w:t xml:space="preserve"> </w:t>
      </w:r>
      <w:r>
        <w:t xml:space="preserve">Duncan and Duncan (2009)</w:t>
      </w:r>
      <w:r>
        <w:t xml:space="preserve">.</w:t>
      </w:r>
    </w:p>
    <w:bookmarkEnd w:id="32"/>
    <w:bookmarkStart w:id="37"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pPr>
        <w:pStyle w:val="BodyText"/>
      </w:pPr>
      <w:r>
        <w:t xml:space="preserve">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w:t>
      </w:r>
      <w:r>
        <w:t xml:space="preserve"> </w:t>
      </w:r>
      <w:r>
        <w:t xml:space="preserve">“</w:t>
      </w:r>
      <w:r>
        <w:t xml:space="preserve">mean-level</w:t>
      </w:r>
      <w:r>
        <w:t xml:space="preserve">”</w:t>
      </w:r>
      <w:r>
        <w:t xml:space="preserve">, as it provides information about change over time (or lack thereof) for an outcome of interest aggregated across members of a group. In contrast,</w:t>
      </w:r>
      <w:r>
        <w:t xml:space="preserve"> </w:t>
      </w:r>
      <w:r>
        <w:t xml:space="preserve">“</w:t>
      </w:r>
      <w:r>
        <w:t xml:space="preserve">between-individual</w:t>
      </w:r>
      <w:r>
        <w:t xml:space="preserve">”</w:t>
      </w:r>
      <w:r>
        <w:t xml:space="preserve"> </w:t>
      </w:r>
      <w:r>
        <w:t xml:space="preserve">stability could be assessed, e.g., by calculating the Spearman correlation between the values obtained at different time points (e.g.,</w:t>
      </w:r>
      <w:r>
        <w:t xml:space="preserve"> </w:t>
      </w:r>
      <w:r>
        <w:t xml:space="preserve">‘</w:t>
      </w:r>
      <w:r>
        <w:t xml:space="preserve">disengagement in sixth grade</w:t>
      </w:r>
      <w:r>
        <w:t xml:space="preserve">’</w:t>
      </w:r>
      <w:r>
        <w:t xml:space="preserve"> </w:t>
      </w:r>
      <w:r>
        <w:t xml:space="preserve">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pPr>
        <w:pStyle w:val="BodyText"/>
      </w:pPr>
      <w: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more or less trait-like compared to others. For example, in some areas of development, considerable mean-level change occurs over time (e.g., changes in Big 5 personality traits</w:t>
      </w:r>
      <w:r>
        <w:t xml:space="preserve"> </w:t>
      </w:r>
      <w:r>
        <w:t xml:space="preserve">Bleidorn et al. (2022)</w:t>
      </w:r>
      <w:r>
        <w:t xml:space="preserve">, but exhibit relatively high rank-order stability, at least over shorter measurement intervals</w:t>
      </w:r>
      <w:r>
        <w:t xml:space="preserve"> </w:t>
      </w:r>
      <w:r>
        <w:t xml:space="preserve">Bleidorn et al. (2022)</w:t>
      </w:r>
      <w:r>
        <w:t xml:space="preserve">;</w:t>
      </w:r>
      <w:r>
        <w:t xml:space="preserve"> </w:t>
      </w:r>
      <w:r>
        <w:t xml:space="preserve">Roberts and DelVecchio (2000)</w:t>
      </w:r>
      <w:r>
        <w:t xml:space="preserve">;</w:t>
      </w:r>
      <w:r>
        <w:t xml:space="preserve"> </w:t>
      </w:r>
      <w:r>
        <w:t xml:space="preserve">Roberts, Walton, and Viechtbauer (2006)</w:t>
      </w:r>
      <w:r>
        <w:t xml:space="preserve">.</w:t>
      </w:r>
    </w:p>
    <w:p>
      <w:pPr>
        <w:pStyle w:val="BodyText"/>
      </w:pPr>
      <w: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w:t>
      </w:r>
      <w:r>
        <w:t xml:space="preserve"> </w:t>
      </w:r>
      <w:r>
        <w:t xml:space="preserve">Patrick J. Curran and Bauer (2011)</w:t>
      </w:r>
      <w:r>
        <w:t xml:space="preserve">.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type="pct" w:w="5000"/>
        <w:tblLook w:firstRow="0" w:lastRow="0" w:firstColumn="0" w:lastColumn="0" w:noHBand="0" w:noVBand="0" w:val="0000"/>
        <w:jc w:val="start"/>
        <w:tblLayout w:type="fixed"/>
      </w:tblPr>
      <w:tblGrid>
        <w:gridCol w:w="7920"/>
      </w:tblGrid>
      <w:tr>
        <w:tc>
          <w:tcPr/>
          <w:bookmarkStart w:id="36" w:name="fig-StablityChange"/>
          <w:p>
            <w:pPr>
              <w:pStyle w:val="Compact"/>
              <w:jc w:val="left"/>
            </w:pPr>
            <w:r>
              <w:drawing>
                <wp:inline>
                  <wp:extent cx="5334000" cy="3643442"/>
                  <wp:effectExtent b="0" l="0" r="0" t="0"/>
                  <wp:docPr descr="" title="" id="34" name="Picture"/>
                  <a:graphic>
                    <a:graphicData uri="http://schemas.openxmlformats.org/drawingml/2006/picture">
                      <pic:pic>
                        <pic:nvPicPr>
                          <pic:cNvPr descr="img/StabilityChange.png" id="35" name="Picture"/>
                          <pic:cNvPicPr>
                            <a:picLocks noChangeArrowheads="1" noChangeAspect="1"/>
                          </pic:cNvPicPr>
                        </pic:nvPicPr>
                        <pic:blipFill>
                          <a:blip r:embed="rId33"/>
                          <a:stretch>
                            <a:fillRect/>
                          </a:stretch>
                        </pic:blipFill>
                        <pic:spPr bwMode="auto">
                          <a:xfrm>
                            <a:off x="0" y="0"/>
                            <a:ext cx="5334000" cy="3643442"/>
                          </a:xfrm>
                          <a:prstGeom prst="rect">
                            <a:avLst/>
                          </a:prstGeom>
                          <a:noFill/>
                          <a:ln w="9525">
                            <a:noFill/>
                            <a:headEnd/>
                            <a:tailEnd/>
                          </a:ln>
                        </pic:spPr>
                      </pic:pic>
                    </a:graphicData>
                  </a:graphic>
                </wp:inline>
              </w:drawing>
            </w:r>
          </w:p>
          <w:p>
            <w:pPr>
              <w:jc w:val="left"/>
            </w:pPr>
            <w:pPr>
              <w:jc w:val="start"/>
              <w:spacing w:before="200"/>
              <w:pStyle w:val="ImageCaption"/>
            </w:pPr>
            <w:r>
              <w:t xml:space="preserve">Figure 1: Types of Stability and Change</w:t>
            </w:r>
          </w:p>
          <w:bookmarkEnd w:id="36"/>
        </w:tc>
      </w:tr>
    </w:tbl>
    <w:bookmarkEnd w:id="37"/>
    <w:bookmarkStart w:id="38" w:name="use-of-appropriate-longitudinal-models"/>
    <w:p>
      <w:pPr>
        <w:pStyle w:val="Heading3"/>
      </w:pPr>
      <w:r>
        <w:t xml:space="preserve">3.1.3 Use of appropriate longitudinal models</w:t>
      </w:r>
    </w:p>
    <w:p>
      <w:pPr>
        <w:pStyle w:val="FirstParagraph"/>
      </w:pPr>
      <w:r>
        <w:t xml:space="preserve">There is growing recognition that statistical models commonly applied to longitudinal data often fail to align with the developmental theory they are being used to assess (e.g.,</w:t>
      </w:r>
      <w:r>
        <w:t xml:space="preserve"> </w:t>
      </w:r>
      <w:r>
        <w:t xml:space="preserve">Patrick J. Curran and Bauer (2011)</w:t>
      </w:r>
      <w:r>
        <w:t xml:space="preserve">;</w:t>
      </w:r>
      <w:r>
        <w:t xml:space="preserve"> </w:t>
      </w:r>
      <w:r>
        <w:t xml:space="preserve">Hoffman (2015)</w:t>
      </w:r>
      <w:r>
        <w:t xml:space="preserve">;</w:t>
      </w:r>
      <w:r>
        <w:t xml:space="preserve"> </w:t>
      </w:r>
      <w:r>
        <w:t xml:space="preserve">Andrew K. Littlefield et al. (2021)</w:t>
      </w:r>
      <w:r>
        <w:t xml:space="preserve">). First, developmental studies typically involve the use of prospective data to inform theories that are concerned with clear within-person processes (e.g., how phenotypes change or remain stable within individuals over time, (e.g.,</w:t>
      </w:r>
      <w:r>
        <w:t xml:space="preserve"> </w:t>
      </w:r>
      <w:r>
        <w:t xml:space="preserve">Patrick J. Curran and Bauer (2011)</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w:t>
      </w:r>
      <w:r>
        <w:t xml:space="preserve"> </w:t>
      </w:r>
      <w:r>
        <w:t xml:space="preserve">Andrew K. Littlefield et al. (2021)</w:t>
      </w:r>
      <w:r>
        <w:t xml:space="preserve">;</w:t>
      </w:r>
      <w:r>
        <w:t xml:space="preserve"> </w:t>
      </w:r>
      <w:r>
        <w:t xml:space="preserve">Orth et al. (2021)</w:t>
      </w:r>
      <w:r>
        <w:t xml:space="preserve">). Most of these contemporary alternatives incorporate time-specific latent variables to capture between-person sources of variance and model within-person deviations around an individual’s mean (or trait) level across time (e.g., random-intercept cross-lagged panel model [RI-CLPM],</w:t>
      </w:r>
      <w:r>
        <w:t xml:space="preserve"> </w:t>
      </w:r>
      <w:r>
        <w:t xml:space="preserve">Hamaker, Kuiper, and Grasman (2015)</w:t>
      </w:r>
      <w:r>
        <w:t xml:space="preserve">); latent curve models with structured residuals [LCM-SR],</w:t>
      </w:r>
      <w:r>
        <w:t xml:space="preserve"> </w:t>
      </w:r>
      <w:r>
        <w:t xml:space="preserve">Patrick J.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 (see</w:t>
      </w:r>
      <w:r>
        <w:t xml:space="preserve"> </w:t>
      </w:r>
      <w:r>
        <w:t xml:space="preserve">Andrew K. Littlefield et al. (2021)</w:t>
      </w:r>
      <w:r>
        <w:t xml:space="preserve">, for further discussion).</w:t>
      </w:r>
    </w:p>
    <w:p>
      <w:pPr>
        <w:pStyle w:val="BodyText"/>
      </w:pPr>
      <w:r>
        <w:t xml:space="preserve">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pPr>
        <w:pStyle w:val="BodyText"/>
      </w:pPr>
      <w: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w:t>
      </w:r>
      <w:r>
        <w:t xml:space="preserve"> </w:t>
      </w:r>
      <w:r>
        <w:t xml:space="preserve">Wood (2017)</w:t>
      </w:r>
      <w:r>
        <w:t xml:space="preserve">) and at the individual level (e.g., Functional Data Analysis [FDA];</w:t>
      </w:r>
      <w:r>
        <w:t xml:space="preserve"> </w:t>
      </w:r>
      <w:r>
        <w:t xml:space="preserve">Ramsay and Silverman (2002)</w:t>
      </w:r>
      <w:r>
        <w:t xml:space="preserve">)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w:t>
      </w:r>
      <w:r>
        <w:t xml:space="preserve"> </w:t>
      </w:r>
      <w:r>
        <w:t xml:space="preserve">Wesley K. Thompson et al. (2013)</w:t>
      </w:r>
      <w:r>
        <w:t xml:space="preserve">.</w:t>
      </w:r>
    </w:p>
    <w:bookmarkEnd w:id="38"/>
    <w:bookmarkStart w:id="39" w:name="continuous-and-discrete-outcomes"/>
    <w:p>
      <w:pPr>
        <w:pStyle w:val="Heading3"/>
      </w:pPr>
      <w:r>
        <w:t xml:space="preserve">3.1.4 Continuous and Discrete Outcomes</w:t>
      </w:r>
    </w:p>
    <w:p>
      <w:pPr>
        <w:pStyle w:val="FirstParagraph"/>
      </w:pPr>
      <w: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w:t>
      </w:r>
      <w:r>
        <w:t xml:space="preserve"> </w:t>
      </w:r>
      <w:r>
        <w:t xml:space="preserve">“</w:t>
      </w:r>
      <w:r>
        <w:t xml:space="preserve">Not True</w:t>
      </w:r>
      <w:r>
        <w:t xml:space="preserve">”</w:t>
      </w:r>
      <w:r>
        <w:t xml:space="preserve">,</w:t>
      </w:r>
      <w:r>
        <w:t xml:space="preserve"> </w:t>
      </w:r>
      <w:r>
        <w:t xml:space="preserve">“</w:t>
      </w:r>
      <w:r>
        <w:t xml:space="preserve">Somewhat True</w:t>
      </w:r>
      <w:r>
        <w:t xml:space="preserve">”</w:t>
      </w:r>
      <w:r>
        <w:t xml:space="preserve">, and</w:t>
      </w:r>
      <w:r>
        <w:t xml:space="preserve"> </w:t>
      </w:r>
      <w:r>
        <w:t xml:space="preserve">“</w:t>
      </w:r>
      <w:r>
        <w:t xml:space="preserve">Very True</w:t>
      </w:r>
      <w:r>
        <w:t xml:space="preserve">”</w:t>
      </w:r>
      <w:r>
        <w:t xml:space="preserv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w:t>
      </w:r>
      <w:r>
        <w:t xml:space="preserve"> </w:t>
      </w:r>
      <w:r>
        <w:t xml:space="preserve">Lenz (2016)</w:t>
      </w:r>
      <w:r>
        <w:t xml:space="preserve">). For example, the Mplus manual</w:t>
      </w:r>
      <w:r>
        <w:t xml:space="preserve"> </w:t>
      </w:r>
      <w:r>
        <w:t xml:space="preserve">L. K. Muthén (2017)</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Ren et al. (2022)</w:t>
      </w:r>
      <w:r>
        <w:t xml:space="preserve">. These models account for issues that may occur when working with discrete outcomes, including overdispersion, i.e., when the variance is higher than would be expected based on a given parametric distribution (see</w:t>
      </w:r>
      <w:r>
        <w:t xml:space="preserve"> </w:t>
      </w:r>
      <w:r>
        <w:t xml:space="preserve">Lenz (2016)</w:t>
      </w:r>
      <w:r>
        <w:t xml:space="preserve">). Given the sheer breadth of issues relevant to determining adequate models for discrete outcomes, it is not uncommon for texts on LDA to only cover models and approaches that assume continuous variables (e.g.,</w:t>
      </w:r>
      <w:r>
        <w:t xml:space="preserve"> </w:t>
      </w:r>
      <w:r>
        <w:t xml:space="preserve">T. D. Little (2013)</w:t>
      </w:r>
      <w:r>
        <w:t xml:space="preserve">). However, some textbooks on categorical data analysis provide more detailed coverage of the myriad issues and modeling choices to consider when working with discrete outcomes:</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9"/>
    <w:bookmarkStart w:id="40" w:name="X991a5f27e795407b86eff343645ded6e53bd2cd"/>
    <w:p>
      <w:pPr>
        <w:pStyle w:val="Heading3"/>
      </w:pPr>
      <w:r>
        <w:t xml:space="preserve">3.1.5 Issues in attributing longitudinal change to development</w:t>
      </w:r>
    </w:p>
    <w:p>
      <w:pPr>
        <w:pStyle w:val="FirstParagraph"/>
      </w:pPr>
      <w:r>
        <w:t xml:space="preserve">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w:t>
      </w:r>
      <w:r>
        <w:t xml:space="preserve"> </w:t>
      </w:r>
      <w:r>
        <w:t xml:space="preserve">Another prerequisite for valid developmental interpretations of longitudinal data is to establish whether a construct is measured consistently over time, i.e., longitudinal measurement invariance</w:t>
      </w:r>
      <w:r>
        <w:t xml:space="preserve"> </w:t>
      </w:r>
      <w:r>
        <w:t xml:space="preserve">Liu et al. (2017)</w:t>
      </w:r>
      <w:r>
        <w:t xml:space="preserve">;</w:t>
      </w:r>
      <w:r>
        <w:t xml:space="preserve"> </w:t>
      </w:r>
      <w:r>
        <w:t xml:space="preserve">Van De Schoot et al. (2015)</w:t>
      </w:r>
      <w:r>
        <w:t xml:space="preserve">;</w:t>
      </w:r>
      <w:r>
        <w:t xml:space="preserve"> </w:t>
      </w:r>
      <w:r>
        <w:t xml:space="preserve">Willoughby, Wirth, and Blair (2012)</w:t>
      </w:r>
      <w:r>
        <w:t xml:space="preserve">. Establishing longitudinal measurement invariance ensures that change over time for a given construct is attributable to individual development rather than merely a measurement artifact. For instance, one study using data from the ABCD Study</w:t>
      </w:r>
      <w:r>
        <w:t xml:space="preserve"> </w:t>
      </w:r>
      <w:r>
        <w:t xml:space="preserve">Brislin et al. (2023)</w:t>
      </w:r>
      <w:r>
        <w:t xml:space="preserve"> </w:t>
      </w:r>
      <w:r>
        <w:t xml:space="preserve">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 Alternatively,</w:t>
      </w:r>
      <w:r>
        <w:t xml:space="preserve"> </w:t>
      </w:r>
      <w:r>
        <w:t xml:space="preserve">Vize et al. (2023)</w:t>
      </w:r>
      <w:r>
        <w:t xml:space="preserve"> </w:t>
      </w:r>
      <w:r>
        <w:t xml:space="preserve">showed partially strong to strong evidence of longitudinal measurement invariance across broad externalizing dimensions in youth taking in the ABCD Study, suggesting that changes observed over time in these constructs were not due to systematic measurement error, but likely reflect true developmental change.</w:t>
      </w:r>
    </w:p>
    <w:p>
      <w:pPr>
        <w:pStyle w:val="BodyText"/>
      </w:pPr>
      <w:r>
        <w:t xml:space="preserve">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w:t>
      </w:r>
      <w:r>
        <w:t xml:space="preserve"> </w:t>
      </w:r>
      <w:r>
        <w:t xml:space="preserve">A. T. Beck et al. (1961)</w:t>
      </w:r>
      <w:r>
        <w:t xml:space="preserve">;</w:t>
      </w:r>
      <w:r>
        <w:t xml:space="preserve"> </w:t>
      </w:r>
      <w:r>
        <w:t xml:space="preserve">French and Sutton (2010)</w:t>
      </w:r>
      <w:r>
        <w:t xml:space="preserve">) and this phenomenon has been well documented in research using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artifactually elevated (see</w:t>
      </w:r>
      <w:r>
        <w:t xml:space="preserve"> </w:t>
      </w:r>
      <w:r>
        <w:t xml:space="preserve">Shrout et al. (2018)</w:t>
      </w:r>
      <w:r>
        <w:t xml:space="preserve">).</w:t>
      </w:r>
    </w:p>
    <w:p>
      <w:pPr>
        <w:pStyle w:val="BodyText"/>
      </w:pPr>
      <w:r>
        <w:t xml:space="preserve">Some longitudinal studies, e.g., accelerated longitudinal designs (ALDs;</w:t>
      </w:r>
      <w:r>
        <w:t xml:space="preserve"> </w:t>
      </w:r>
      <w:r>
        <w:t xml:space="preserve">Wesley K. Thompson et al. (2011)</w:t>
      </w:r>
      <w:r>
        <w:t xml:space="preserve">)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bookmarkEnd w:id="40"/>
    <w:bookmarkStart w:id="41" w:name="modeling-covariance"/>
    <w:p>
      <w:pPr>
        <w:pStyle w:val="Heading3"/>
      </w:pPr>
      <w:r>
        <w:t xml:space="preserve">3.1.6 Modeling Covariance</w:t>
      </w:r>
    </w:p>
    <w:p>
      <w:pPr>
        <w:pStyle w:val="FirstParagraph"/>
      </w:pPr>
      <w:r>
        <w:t xml:space="preserve">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pPr>
        <w:pStyle w:val="BodyText"/>
      </w:pPr>
      <w: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more or less appropriate for each specific application (e.g., see</w:t>
      </w:r>
      <w:r>
        <w:t xml:space="preserve"> </w:t>
      </w:r>
      <w:r>
        <w:t xml:space="preserve">Kincaid (2005)</w:t>
      </w:r>
      <w:r>
        <w:t xml:space="preserve">).</w:t>
      </w:r>
    </w:p>
    <w:p>
      <w:pPr>
        <w:pStyle w:val="BodyText"/>
      </w:pPr>
      <w:r>
        <w:t xml:space="preserve">The most common approach is to use random effects. Essentially, random effects allow for covariance estimates around fixed effects. A classic example (from</w:t>
      </w:r>
      <w:r>
        <w:t xml:space="preserve"> </w:t>
      </w:r>
      <w:r>
        <w:t xml:space="preserve">Bryk and Raudenbush (1992)</w:t>
      </w:r>
      <w:r>
        <w:t xml:space="preserve">;</w:t>
      </w:r>
      <w:r>
        <w:t xml:space="preserve"> </w:t>
      </w:r>
      <w:r>
        <w:t xml:space="preserve">Singer (1998)</w:t>
      </w:r>
      <w:r>
        <w:t xml:space="preserve">)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w:t>
      </w:r>
      <w:r>
        <w:t xml:space="preserve"> </w:t>
      </w:r>
      <w:r>
        <w:t xml:space="preserve">Singer (1998)</w:t>
      </w:r>
      <w:r>
        <w:t xml:space="preserve">).</w:t>
      </w:r>
    </w:p>
    <w:p>
      <w:pPr>
        <w:pStyle w:val="BodyText"/>
      </w:pPr>
      <w:r>
        <w:t xml:space="preserve">In longitudinal studies, visits 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time zero, and a random effect for the linear slope, capturing individual variation in linear change across time.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time zero relates to the amount of change exhibited across time. Further, particularly in structural equation model forms of this model, it is sometimes assumed that the variance of the residuals varies across assessments</w:t>
      </w:r>
      <w:r>
        <w:t xml:space="preserve"> </w:t>
      </w:r>
      <w:r>
        <w:t xml:space="preserve">Patrick J. Curran (2003)</w:t>
      </w:r>
      <w:r>
        <w:t xml:space="preserve">.</w:t>
      </w:r>
    </w:p>
    <w:p>
      <w:pPr>
        <w:pStyle w:val="BodyText"/>
      </w:pPr>
      <w:r>
        <w:t xml:space="preserve">An alternative to random effects is the autoregressive structure, which allows for correlations between repeated assessments to diminish across time. As the name suggests, the structure assumes the residual of a subsequent measurement occasion (e.g., visit 2) is regressed onto the residual of a prior measurement occasion (e.g., baseline visit). The most common type of autoregressive structure is the AR(1),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visits rather than remaining constant. That is, we can think of the underlying process as a stochastic one that wears itself out over time. For example, per the AR(1) structure, if the correlation between visit 1 and visit 2 data is thought to be .5, then the correlation between visit 1 and visit 3 data would be assumed to be .5 × .5 = .25, and the correlation between visit 1 and visit 4 data would be assumed to be .5 × .5 × .5 = .125. As with compound symmetry, the basic AR(1) model is parsimonious in that it only requires two parameters: the variance of the residuals and the autoregressive coefficient.</w:t>
      </w:r>
    </w:p>
    <w:p>
      <w:pPr>
        <w:pStyle w:val="BodyText"/>
      </w:pPr>
      <w:r>
        <w:t xml:space="preserve">Notably, the assumption of constant autoregressive relations between assessments is often relaxed in commonly employed designs that use autoregressive modeling (e.g., CLPM). These designs still typically assume an AR(1) process. However, the magnitude of these relations is often allowed to differ across different AR(1) pairs of assessment (e.g., the relation between visit 1 and visit 2 can be different from the relation between visit 2 and visit 3). These models also often relax the assumption of equal variances of the repeated assessments.</w:t>
      </w:r>
    </w:p>
    <w:p>
      <w:pPr>
        <w:pStyle w:val="BodyText"/>
      </w:pPr>
      <w:r>
        <w:t xml:space="preserve">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 Note also, discrete-time autoregressive structures such as AR(1) implicitly assumes relatively constant time gaps between visits; this may not be true in many applications using the ABCD Study data.</w:t>
      </w:r>
    </w:p>
    <w:bookmarkEnd w:id="41"/>
    <w:bookmarkStart w:id="42" w:name="missing-dataattrition"/>
    <w:p>
      <w:pPr>
        <w:pStyle w:val="Heading3"/>
      </w:pPr>
      <w:r>
        <w:t xml:space="preserve">3.1.7 Missing Data/Attrition</w:t>
      </w:r>
    </w:p>
    <w:p>
      <w:pPr>
        <w:pStyle w:val="FirstParagraph"/>
      </w:pPr>
      <w:r>
        <w:t xml:space="preserve">Attrition from a longitudinal study such as ABCD is inevitable and represents a potential threat to the external validity of analyses conducted at later visits, especially since attrition can only be expected to grow over time</w:t>
      </w:r>
      <w:r>
        <w:t xml:space="preserve"> </w:t>
      </w:r>
      <w:r>
        <w:t xml:space="preserve">Andrew K. Littlefield et al. (2022)</w:t>
      </w:r>
      <w:r>
        <w:t xml:space="preserve">.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w:t>
      </w:r>
      <w:r>
        <w:t xml:space="preserve"> </w:t>
      </w:r>
      <w:r>
        <w:t xml:space="preserve">Ewing et al. (2022)</w:t>
      </w:r>
      <w:r>
        <w:t xml:space="preserve">. Ideally, one tries to minimize attrition through good retention practices from the outset via strategies designed to maintain engagement in the project</w:t>
      </w:r>
      <w:r>
        <w:t xml:space="preserve"> </w:t>
      </w:r>
      <w:r>
        <w:t xml:space="preserve">Cotter et al. (2005)</w:t>
      </w:r>
      <w:r>
        <w:t xml:space="preserve">;</w:t>
      </w:r>
      <w:r>
        <w:t xml:space="preserve"> </w:t>
      </w:r>
      <w:r>
        <w:t xml:space="preserve">Hill et al. (2016)</w:t>
      </w:r>
      <w:r>
        <w:t xml:space="preserve">;</w:t>
      </w:r>
      <w:r>
        <w:t xml:space="preserve"> </w:t>
      </w:r>
      <w:r>
        <w:t xml:space="preserve">Watson et al. (2018)</w:t>
      </w:r>
      <w:r>
        <w:t xml:space="preserve">. However, even the best-executed studies need to anticipate growing attrition over the length of the study and implement analytic strategies designed to provide the most valid inferences.</w:t>
      </w:r>
    </w:p>
    <w:p>
      <w:pPr>
        <w:pStyle w:val="BodyText"/>
      </w:pPr>
      <w:r>
        <w:t xml:space="preserve">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pPr>
        <w:pStyle w:val="BodyText"/>
      </w:pPr>
      <w:r>
        <w:t xml:space="preserve">Three types of missingness are considered in the literature</w:t>
      </w:r>
      <w:r>
        <w:t xml:space="preserve"> </w:t>
      </w:r>
      <w:r>
        <w:t xml:space="preserve">R. J. Little and Rubin (1989)</w:t>
      </w:r>
      <w:r>
        <w:t xml:space="preserve">;</w:t>
      </w:r>
      <w:r>
        <w:t xml:space="preserve"> </w:t>
      </w:r>
      <w:r>
        <w:t xml:space="preserve">T. D. Little (2013)</w:t>
      </w:r>
      <w:r>
        <w:t xml:space="preserve">, namely: a) missing completely at random (MCAR), b) missing at random (MAR), and c) missing not at random (MNAR). Data that are MCAR are a simple random sample of all data in a given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Modern approaches for handling missing data, such as full-information maximum likelihood, propensity weighting, auxiliary variables and multiple imputation avoid the biases of older approaches (see</w:t>
      </w:r>
      <w:r>
        <w:t xml:space="preserve"> </w:t>
      </w:r>
      <w:r>
        <w:t xml:space="preserve">Enders (2010)</w:t>
      </w:r>
      <w:r>
        <w:t xml:space="preserve">;</w:t>
      </w:r>
      <w:r>
        <w:t xml:space="preserve"> </w:t>
      </w:r>
      <w:r>
        <w:t xml:space="preserve">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w:t>
      </w:r>
      <w:r>
        <w:t xml:space="preserve"> </w:t>
      </w:r>
      <w:r>
        <w:t xml:space="preserve">Graham (2009)</w:t>
      </w:r>
      <w:r>
        <w:t xml:space="preserve">; but also see</w:t>
      </w:r>
      <w:r>
        <w:t xml:space="preserve"> </w:t>
      </w:r>
      <w:r>
        <w:t xml:space="preserve">Twisk et al. (2013)</w:t>
      </w:r>
      <w:r>
        <w:t xml:space="preserve">). The ABCD Biostatistics Workgroup is currently implementing several missing data approaches which are being implemented and compared to each other (and listwise deletion) in the 5.0 data release, including, propensity score weighting, and multiple (multilevel) imputation.</w:t>
      </w:r>
    </w:p>
    <w:bookmarkEnd w:id="42"/>
    <w:bookmarkStart w:id="43" w:name="quantifying-effect-sizes-longitudinally"/>
    <w:p>
      <w:pPr>
        <w:pStyle w:val="Heading3"/>
      </w:pPr>
      <w:r>
        <w:t xml:space="preserve">3.1.8 Quantifying effect sizes longitudinally</w:t>
      </w:r>
    </w:p>
    <w:p>
      <w:pPr>
        <w:pStyle w:val="FirstParagraph"/>
      </w:pPr>
      <w:r>
        <w:t xml:space="preserve">Given that longitudinal data involve multiple sources of variation, quantifying effect sizes longitudinally is more complex compared to deriving such estimates from cross-sectional data. An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 Common effect size metrics include the Pearson correlation r between two variables and the standardized difference between two means, Cohen’s d</w:t>
      </w:r>
      <w:r>
        <w:t xml:space="preserve"> </w:t>
      </w:r>
      <w:r>
        <w:t xml:space="preserve">Cohen (1988)</w:t>
      </w:r>
      <w:r>
        <w:t xml:space="preserve">. An extensive discussion of cross-sectional effect sizes and their relevance for ABCD is given in</w:t>
      </w:r>
      <w:r>
        <w:t xml:space="preserve"> </w:t>
      </w:r>
      <w:r>
        <w:t xml:space="preserve">Dick et al. (2021)</w:t>
      </w:r>
      <w:r>
        <w:t xml:space="preserve">.</w:t>
      </w:r>
    </w:p>
    <w:p>
      <w:pPr>
        <w:pStyle w:val="BodyText"/>
      </w:pPr>
      <w:r>
        <w:t xml:space="preserve">Adjustments to common effect size calculations, such as Cohen’s d, are required even when only two time points are considered (e.g.,</w:t>
      </w:r>
      <w:r>
        <w:t xml:space="preserve"> </w:t>
      </w:r>
      <w:r>
        <w:t xml:space="preserve">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 (see</w:t>
      </w:r>
      <w:r>
        <w:t xml:space="preserve"> </w:t>
      </w:r>
      <w:r>
        <w:t xml:space="preserve">Wang et al. (2019)</w:t>
      </w:r>
      <w:r>
        <w:t xml:space="preserve">, for more details). Thus, obtaining effect size metrics based on standardized estimates that are relatively simple in cross-sectional data (such as r) becomes more complex in the context of prospective longitudinal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cross-sectional analysis (see</w:t>
      </w:r>
      <w:r>
        <w:t xml:space="preserve"> </w:t>
      </w:r>
      <w:r>
        <w:t xml:space="preserve">Feingold (2009)</w:t>
      </w:r>
      <w:r>
        <w:t xml:space="preserve">, for more details).</w:t>
      </w:r>
    </w:p>
    <w:p>
      <w:pPr>
        <w:pStyle w:val="BodyText"/>
      </w:pPr>
      <w:r>
        <w:t xml:space="preserve">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(e.g., quadratic) growth factors.</w:t>
      </w:r>
      <w:r>
        <w:t xml:space="preserve"> </w:t>
      </w:r>
      <w:r>
        <w:t xml:space="preserve">Morris and DeShon (2002)</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bookmarkEnd w:id="43"/>
    <w:bookmarkStart w:id="49" w:name="longitudinal-data-structures"/>
    <w:p>
      <w:pPr>
        <w:pStyle w:val="Heading3"/>
      </w:pPr>
      <w:r>
        <w:t xml:space="preserve">3.1.9 Longitudinal Data Structures</w:t>
      </w:r>
    </w:p>
    <w:p>
      <w:pPr>
        <w:pStyle w:val="FirstParagraph"/>
      </w:pPr>
      <w:r>
        <w:t xml:space="preserve">An ideal longitudinal analysis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w:t>
      </w:r>
      <w:r>
        <w:t xml:space="preserve"> </w:t>
      </w:r>
      <w:r>
        <w:t xml:space="preserve">Bauer and Curran (2019)</w:t>
      </w:r>
      <w:r>
        <w:t xml:space="preserve"> </w:t>
      </w:r>
      <w:r>
        <w:t xml:space="preserve">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Bauer and Curran (2019)</w:t>
      </w:r>
      <w:r>
        <w:t xml:space="preserve"> </w:t>
      </w:r>
      <w:r>
        <w:t xml:space="preserve">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w:t>
      </w:r>
      <w:r>
        <w:t xml:space="preserve"> </w:t>
      </w:r>
      <w:r>
        <w:t xml:space="preserve">Hosmer Jr, Lemeshow, and May (2008)</w:t>
      </w:r>
      <w:r>
        <w:t xml:space="preserve">;</w:t>
      </w:r>
      <w:r>
        <w:t xml:space="preserve"> </w:t>
      </w:r>
      <w:r>
        <w:t xml:space="preserve">Rizopoulos (2012)</w:t>
      </w:r>
      <w:r>
        <w:t xml:space="preserve">, including a recent analysis examining exclusionary discipline in schools using data from the ABCD Study</w:t>
      </w:r>
      <w:r>
        <w:t xml:space="preserve"> </w:t>
      </w:r>
      <w:r>
        <w:t xml:space="preserve">Brislin et al. (2023)</w:t>
      </w:r>
      <w:r>
        <w:t xml:space="preserve">, our emphasis will be given to the modeling of</w:t>
      </w:r>
      <w:r>
        <w:t xml:space="preserve"> </w:t>
      </w:r>
      <w:r>
        <w:t xml:space="preserve">“</w:t>
      </w:r>
      <w:r>
        <w:t xml:space="preserve">repeated measures</w:t>
      </w:r>
      <w:r>
        <w:t xml:space="preserve">”</w:t>
      </w:r>
      <w:r>
        <w:t xml:space="preserve"> </w:t>
      </w:r>
      <w:r>
        <w:t xml:space="preserve">data.</w:t>
      </w:r>
    </w:p>
    <w:p>
      <w:pPr>
        <w:pStyle w:val="BodyText"/>
      </w:pPr>
      <w:bookmarkStart w:id="47" w:name="fig-StablityChange"/>
      <w:r>
        <w:drawing>
          <wp:inline>
            <wp:extent cx="5334000" cy="2172441"/>
            <wp:effectExtent b="0" l="0" r="0" t="0"/>
            <wp:docPr descr="Longitudinal Data Analysis Structural Diagram" title="" id="45" name="Picture"/>
            <a:graphic>
              <a:graphicData uri="http://schemas.openxmlformats.org/drawingml/2006/picture">
                <pic:pic>
                  <pic:nvPicPr>
                    <pic:cNvPr descr="img/LDAStructure2.png" id="46" name="Picture"/>
                    <pic:cNvPicPr>
                      <a:picLocks noChangeArrowheads="1" noChangeAspect="1"/>
                    </pic:cNvPicPr>
                  </pic:nvPicPr>
                  <pic:blipFill>
                    <a:blip r:embed="rId44"/>
                    <a:stretch>
                      <a:fillRect/>
                    </a:stretch>
                  </pic:blipFill>
                  <pic:spPr bwMode="auto">
                    <a:xfrm>
                      <a:off x="0" y="0"/>
                      <a:ext cx="5334000" cy="2172441"/>
                    </a:xfrm>
                    <a:prstGeom prst="rect">
                      <a:avLst/>
                    </a:prstGeom>
                    <a:noFill/>
                    <a:ln w="9525">
                      <a:noFill/>
                      <a:headEnd/>
                      <a:tailEnd/>
                    </a:ln>
                  </pic:spPr>
                </pic:pic>
              </a:graphicData>
            </a:graphic>
          </wp:inline>
        </w:drawing>
      </w:r>
      <w:bookmarkEnd w:id="47"/>
      <w:r>
        <w:t xml:space="preserve"> </w:t>
      </w:r>
      <w:hyperlink r:id="rId48">
        <w:r>
          <w:rPr>
            <w:rStyle w:val="Hyperlink"/>
          </w:rPr>
          <w:t xml:space="preserve">Link</w:t>
        </w:r>
      </w:hyperlink>
    </w:p>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variables of interest. Time-series analysis is often used to predict temporal trends and cyclic patterns and is geared toward making inferences about prospective outcomes within a population (with relatively less focus on inferring individual-level mechanisms and risk factors).</w:t>
      </w:r>
    </w:p>
    <w:p>
      <w:pPr>
        <w:pStyle w:val="BodyText"/>
      </w:pPr>
      <w:r>
        <w:t xml:space="preserve">A related type of repeated measures analysis is Intensive Longitudinal Data (ILD). Similar to time-series analysis, ILD models involve frequent measurements (~ 30-40 measurements) of the same individuals in a relatively circumspect period (e.g., experience sampling to obtain time series on many individuals). Although ILD models may include slightly fewer measurement occasions than time-series data, ILD models tend to have more subjects than time-series models (~ 50-100 subjects). This allows ILD models to examine short-term patterns by incorporating a time series model that can sometimes fit parameter estimates to each individual’s data to model individual difference outcomes.</w:t>
      </w:r>
    </w:p>
    <w:p>
      <w:pPr>
        <w:pStyle w:val="BodyText"/>
      </w:pPr>
      <w:r>
        <w:t xml:space="preserve">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within- and between-individuals. The ABCD Study is primarily a longitudinal panel study, though some data streams (e.g., functional brain imaging, FitBit data) could be analyzed as ILP or even time series methods.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49"/>
    <w:bookmarkEnd w:id="50"/>
    <w:bookmarkEnd w:id="51"/>
    <w:bookmarkStart w:id="72" w:name="longitudinal-analysis"/>
    <w:p>
      <w:pPr>
        <w:pStyle w:val="Heading1"/>
      </w:pPr>
      <w:r>
        <w:t xml:space="preserve">4. Longitudinal Analysis</w:t>
      </w:r>
    </w:p>
    <w:bookmarkStart w:id="71"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pPr>
        <w:pStyle w:val="BodyText"/>
      </w:pPr>
      <w:r>
        <w:t xml:space="preserve">Common examples include grouping by linear vs nonlinear models</w:t>
      </w:r>
      <w:r>
        <w:t xml:space="preserve"> </w:t>
      </w:r>
      <w:r>
        <w:t xml:space="preserve">Collins (2006)</w:t>
      </w:r>
      <w:r>
        <w:t xml:space="preserve">, the number of measurement occasions</w:t>
      </w:r>
      <w:r>
        <w:t xml:space="preserve"> </w:t>
      </w:r>
      <w:r>
        <w:t xml:space="preserve">King et al. (2018)</w:t>
      </w:r>
      <w:r>
        <w:t xml:space="preserve">, and statistical equivalency (e.g., change scores vs. residualized change; see</w:t>
      </w:r>
      <w:r>
        <w:t xml:space="preserve"> </w:t>
      </w:r>
      <w:r>
        <w:t xml:space="preserve">Castro-Schilo and Grimm (2018)</w:t>
      </w:r>
      <w:r>
        <w:t xml:space="preserve">). The organization we use below overlaps in several ways with these examples, and in particular with</w:t>
      </w:r>
      <w:r>
        <w:t xml:space="preserve"> </w:t>
      </w:r>
      <w:r>
        <w:t xml:space="preserve">Bauer and Curran (2019)</w:t>
      </w:r>
      <w:r>
        <w:t xml:space="preserve">. However, it is important to note that in each case, the chosen way of grouping is primarily intended to allow the reader to compare and contrast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w:t>
      </w:r>
      <w:r>
        <w:t xml:space="preserve"> </w:t>
      </w:r>
      <w:r>
        <w:t xml:space="preserve">Bauer and Curran (2019)</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 ’but couldn’t you’s that aren’t addressed here.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DataStructures"/>
          <w:p>
            <w:pPr>
              <w:pStyle w:val="Compact"/>
              <w:jc w:val="left"/>
            </w:pPr>
            <w:r>
              <w:drawing>
                <wp:inline>
                  <wp:extent cx="5334000" cy="5940656"/>
                  <wp:effectExtent b="0" l="0" r="0" t="0"/>
                  <wp:docPr descr="" title="" id="53" name="Picture"/>
                  <a:graphic>
                    <a:graphicData uri="http://schemas.openxmlformats.org/drawingml/2006/picture">
                      <pic:pic>
                        <pic:nvPicPr>
                          <pic:cNvPr descr="img/Mindmap1.png" id="54" name="Picture"/>
                          <pic:cNvPicPr>
                            <a:picLocks noChangeArrowheads="1" noChangeAspect="1"/>
                          </pic:cNvPicPr>
                        </pic:nvPicPr>
                        <pic:blipFill>
                          <a:blip r:embed="rId52"/>
                          <a:stretch>
                            <a:fillRect/>
                          </a:stretch>
                        </pic:blipFill>
                        <pic:spPr bwMode="auto">
                          <a:xfrm>
                            <a:off x="0" y="0"/>
                            <a:ext cx="5334000" cy="5940656"/>
                          </a:xfrm>
                          <a:prstGeom prst="rect">
                            <a:avLst/>
                          </a:prstGeom>
                          <a:noFill/>
                          <a:ln w="9525">
                            <a:noFill/>
                            <a:headEnd/>
                            <a:tailEnd/>
                          </a:ln>
                        </pic:spPr>
                      </pic:pic>
                    </a:graphicData>
                  </a:graphic>
                </wp:inline>
              </w:drawing>
            </w:r>
          </w:p>
          <w:p>
            <w:pPr>
              <w:jc w:val="left"/>
            </w:pPr>
            <w:pPr>
              <w:jc w:val="start"/>
              <w:spacing w:before="200"/>
              <w:pStyle w:val="ImageCaption"/>
            </w:pPr>
            <w:r>
              <w:t xml:space="preserve">Figure 2: Longitudinal Models/Data Structures</w:t>
            </w:r>
          </w:p>
          <w:bookmarkEnd w:id="55"/>
        </w:tc>
      </w:tr>
    </w:tbl>
    <w:bookmarkStart w:id="56"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w:t>
      </w:r>
      <w:r>
        <w:t xml:space="preserve"> </w:t>
      </w:r>
      <w:r>
        <w:t xml:space="preserve">Castro-Schilo and Grimm (2018)</w:t>
      </w:r>
      <w:r>
        <w:t xml:space="preserve">.</w:t>
      </w:r>
    </w:p>
    <w:p>
      <w:pPr>
        <w:pStyle w:val="BodyText"/>
      </w:pPr>
      <w:r>
        <w:t xml:space="preserve">For example, to examine change in cortico-limbic connectivity among ABCD participants,</w:t>
      </w:r>
      <w:r>
        <w:t xml:space="preserve"> </w:t>
      </w:r>
      <w:r>
        <w:t xml:space="preserve">Brieant, Sisk, and Gee (2021)</w:t>
      </w:r>
      <w:r>
        <w:t xml:space="preserve"> </w:t>
      </w:r>
      <w:r>
        <w:t xml:space="preserve">regressed cortico-limbic connectivity at the year 2 follow-up on baseline cortico-limbic connectivity, which allowed the authors to examine the associations between negative life events and the variance of cortico-limbic connectivity unexplained by baseline connectivity. Similarly,</w:t>
      </w:r>
      <w:r>
        <w:t xml:space="preserve"> </w:t>
      </w:r>
      <w:r>
        <w:t xml:space="preserve">Romer and Pizzagalli (2021)</w:t>
      </w:r>
      <w:r>
        <w:t xml:space="preserve"> </w:t>
      </w:r>
      <w:r>
        <w:t xml:space="preserve">used a residualized-change model to examine the bidirectional influences of executive functioning and a general psychopathology factor</w:t>
      </w:r>
      <w:r>
        <w:t xml:space="preserve"> </w:t>
      </w:r>
      <w:r>
        <w:t xml:space="preserve">‘</w:t>
      </w:r>
      <w:r>
        <w:t xml:space="preserve">p</w:t>
      </w:r>
      <w:r>
        <w:t xml:space="preserve">’</w:t>
      </w:r>
      <w:r>
        <w:t xml:space="preserve"> </w:t>
      </w:r>
      <w:r>
        <w:t xml:space="preserve">across the first two years of the ABCD Study. Both studies were able to conclude associations between their constructs of interest that could not be accounted for by prior frequencies at baseline.</w:t>
      </w:r>
    </w:p>
    <w:p>
      <w:pPr>
        <w:pStyle w:val="BodyText"/>
      </w:pPr>
      <w:r>
        <w:t xml:space="preserve">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t xml:space="preserve"> </w:t>
      </w:r>
      <w:r>
        <w:t xml:space="preserve">Patrick J. Curran and Bauer (2011)</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w:t>
      </w:r>
      <w:r>
        <w:t xml:space="preserve"> </w:t>
      </w:r>
      <w:r>
        <w:t xml:space="preserve">Andrew K. Littlefield (2023)</w:t>
      </w:r>
      <w:r>
        <w:t xml:space="preserve">,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bookmarkEnd w:id="56"/>
    <w:bookmarkStart w:id="57" w:name="modern-glm-extensions"/>
    <w:p>
      <w:pPr>
        <w:pStyle w:val="Heading4"/>
      </w:pPr>
      <w:r>
        <w:t xml:space="preserve">Modern GLM Extensions</w:t>
      </w:r>
    </w:p>
    <w:p>
      <w:pPr>
        <w:pStyle w:val="FirstParagraph"/>
      </w:pPr>
      <w:r>
        <w:t xml:space="preserve">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w:t>
      </w:r>
      <w:r>
        <w:t xml:space="preserve"> </w:t>
      </w:r>
      <w:r>
        <w:t xml:space="preserve">Van Dijk et al. (2021)</w:t>
      </w:r>
      <w:r>
        <w:t xml:space="preserve"> </w:t>
      </w:r>
      <w:r>
        <w:t xml:space="preserve">used GEE to obtain relative risks for psychiatric diagnoses among children in the ABCD Study with a family history of depression and used the ABCD Study sampling weights to generalize prevalence rates among 9 and 10-year-olds across the US.</w:t>
      </w:r>
    </w:p>
    <w:p>
      <w:pPr>
        <w:pStyle w:val="BodyText"/>
      </w:pPr>
      <w:r>
        <w:t xml:space="preserve">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w:t>
      </w:r>
      <w:r>
        <w:t xml:space="preserve"> </w:t>
      </w:r>
      <w:r>
        <w:t xml:space="preserve">Martz et al. (2022)</w:t>
      </w:r>
      <w:r>
        <w:t xml:space="preserve">) screen media use</w:t>
      </w:r>
      <w:r>
        <w:t xml:space="preserve"> </w:t>
      </w:r>
      <w:r>
        <w:t xml:space="preserve">Lees et al. (2020)</w:t>
      </w:r>
      <w:r>
        <w:t xml:space="preserve">, and microstructure of the brain</w:t>
      </w:r>
      <w:r>
        <w:t xml:space="preserve"> </w:t>
      </w:r>
      <w:r>
        <w:t xml:space="preserve">Palmer et al. (2022)</w:t>
      </w:r>
      <w:r>
        <w:t xml:space="preserve">.</w:t>
      </w:r>
    </w:p>
    <w:p>
      <w:pPr>
        <w:pStyle w:val="BodyText"/>
      </w:pPr>
      <w: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Patrick J. Curran and Hancock (2021)</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57"/>
    <w:bookmarkStart w:id="58" w:name="structural-equation-modeling-sem"/>
    <w:p>
      <w:pPr>
        <w:pStyle w:val="Heading4"/>
      </w:pPr>
      <w:r>
        <w:t xml:space="preserve">Structural Equation Modeling (SEM)</w:t>
      </w:r>
    </w:p>
    <w:p>
      <w:pPr>
        <w:pStyle w:val="FirstParagraph"/>
      </w:pPr>
      <w:r>
        <w:t xml:space="preserve">Structural Equation Modeling (SEM) is a flexible modeling framework that integrates elements of path analysis and confirmatory factor analysis (CFA) to examine complex relationships between a set of observable variables and latent constructs</w:t>
      </w:r>
      <w:r>
        <w:t xml:space="preserve"> </w:t>
      </w:r>
      <w:r>
        <w:t xml:space="preserve">Hair Jr et al. (2021)</w:t>
      </w:r>
      <w:r>
        <w:t xml:space="preserve">. The integration of structural (regression) and measurement (CFA) components within a unified framework supports a theory-driven approach that allows researchers to rigorously test hypothesized relationships among variables of interest and their underlying causes</w:t>
      </w:r>
      <w:r>
        <w:t xml:space="preserve"> </w:t>
      </w:r>
      <w:r>
        <w:t xml:space="preserve">Hair Jr et al. (2021)</w:t>
      </w:r>
      <w:r>
        <w:t xml:space="preserve">;</w:t>
      </w:r>
      <w:r>
        <w:t xml:space="preserve"> </w:t>
      </w:r>
      <w:r>
        <w:t xml:space="preserve">Raykov and Marcoulides (2012)</w:t>
      </w:r>
      <w:r>
        <w:t xml:space="preserve">. Over the years, the flexibility of the SEM framework has evolved to become particularly adept for modeling autoregressive processes (which often assume underlying stationarity) and growth processes which accommodate both, mean trajectories and individual differences in them</w:t>
      </w:r>
      <w:r>
        <w:t xml:space="preserve"> </w:t>
      </w:r>
      <w:r>
        <w:t xml:space="preserve">J. J. McArdle (2009)</w:t>
      </w:r>
      <w:r>
        <w:t xml:space="preserve">;</w:t>
      </w:r>
      <w:r>
        <w:t xml:space="preserve"> </w:t>
      </w:r>
      <w:r>
        <w:t xml:space="preserve">T. D. Little (2013)</w:t>
      </w:r>
      <w:r>
        <w:t xml:space="preserve">.</w:t>
      </w:r>
    </w:p>
    <w:p>
      <w:pPr>
        <w:pStyle w:val="BodyText"/>
      </w:pPr>
      <w:r>
        <w:t xml:space="preserve">Longitudinal SEM techniques share many similarities with mixed-effects methods and research demonstrates their mathematical equivalence in many situations</w:t>
      </w:r>
      <w:r>
        <w:t xml:space="preserve"> </w:t>
      </w:r>
      <w:r>
        <w:t xml:space="preserve">Patrick J. Curran (2003)</w:t>
      </w:r>
      <w:r>
        <w:t xml:space="preserve">;</w:t>
      </w:r>
      <w:r>
        <w:t xml:space="preserve"> </w:t>
      </w:r>
      <w:r>
        <w:t xml:space="preserve">Mehta and Neale (2005)</w:t>
      </w:r>
      <w:r>
        <w:t xml:space="preserve">.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w:t>
      </w:r>
      <w:r>
        <w:t xml:space="preserve"> </w:t>
      </w:r>
      <w:r>
        <w:t xml:space="preserve">McNeish and Matta (2018)</w:t>
      </w:r>
      <w:r>
        <w:t xml:space="preserve">;</w:t>
      </w:r>
      <w:r>
        <w:t xml:space="preserve"> </w:t>
      </w:r>
      <w:r>
        <w:t xml:space="preserve">Hedeker and Gibbons (2006)</w:t>
      </w:r>
      <w:r>
        <w:t xml:space="preserve">.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w:t>
      </w:r>
      <w:r>
        <w:t xml:space="preserve"> </w:t>
      </w:r>
      <w:r>
        <w:t xml:space="preserve">McNeish and Matta (2018)</w:t>
      </w:r>
      <w:r>
        <w:t xml:space="preserve">;</w:t>
      </w:r>
      <w:r>
        <w:t xml:space="preserve"> </w:t>
      </w:r>
      <w:r>
        <w:t xml:space="preserve">Patrick J. Curran and Hancock (2021)</w:t>
      </w:r>
      <w:r>
        <w:t xml:space="preserve">. These models have grown increasingly popular for modeling longitudinal outcomes particularly due to their ability to build statistical models that match some particular underlying theory</w:t>
      </w:r>
      <w:r>
        <w:t xml:space="preserve"> </w:t>
      </w:r>
      <w:r>
        <w:t xml:space="preserve">Serang, Grimm, and Zhang (2019)</w:t>
      </w:r>
      <w:r>
        <w:t xml:space="preserve">.</w:t>
      </w:r>
    </w:p>
    <w:p>
      <w:pPr>
        <w:pStyle w:val="BodyText"/>
      </w:pPr>
      <w:r>
        <w:t xml:space="preserve">Considering the variety of available techniques, it can be helpful to classify longitudinal SEM, broadly (if not coarsely), into variable-centered, person-centered, and hybrid analyses, each with unique strengths and limitations. Variable-centered analyses (e.g., latent growth curves</w:t>
      </w:r>
      <w:r>
        <w:t xml:space="preserve"> </w:t>
      </w:r>
      <w:r>
        <w:t xml:space="preserve">Patrick J. Curran (2003)</w:t>
      </w:r>
      <w:r>
        <w:t xml:space="preserve">, latent change scores</w:t>
      </w:r>
      <w:r>
        <w:t xml:space="preserve"> </w:t>
      </w:r>
      <w:r>
        <w:t xml:space="preserve">J. J. McArdle and Hamagami (2001)</w:t>
      </w:r>
      <w:r>
        <w:t xml:space="preserve">, latent state-trait models</w:t>
      </w:r>
      <w:r>
        <w:t xml:space="preserve"> </w:t>
      </w:r>
      <w:r>
        <w:t xml:space="preserve">Geiser and Lockhart (2012)</w:t>
      </w:r>
      <w: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w:t>
      </w:r>
      <w:r>
        <w:t xml:space="preserve"> </w:t>
      </w:r>
      <w:r>
        <w:t xml:space="preserve">B. Muthén and Muthén (2000)</w:t>
      </w:r>
      <w:r>
        <w:t xml:space="preserve">;</w:t>
      </w:r>
      <w:r>
        <w:t xml:space="preserve"> </w:t>
      </w:r>
      <w:r>
        <w:t xml:space="preserve">Woo et al. (2024)</w:t>
      </w:r>
      <w:r>
        <w:t xml:space="preserve">;</w:t>
      </w:r>
      <w:r>
        <w:t xml:space="preserve"> </w:t>
      </w:r>
      <w:r>
        <w:t xml:space="preserve">Howard and Hoffman (2018)</w:t>
      </w:r>
      <w:r>
        <w:t xml:space="preserve">. Hybrid models combine these perspectives to offer a comprehensive analysis of latent subgroups and growth parameter relationships</w:t>
      </w:r>
      <w:r>
        <w:t xml:space="preserve"> </w:t>
      </w:r>
      <w:r>
        <w:t xml:space="preserve">Morin, Bujacz, and Gagné (2018)</w:t>
      </w:r>
      <w:r>
        <w:t xml:space="preserve">;</w:t>
      </w:r>
      <w:r>
        <w:t xml:space="preserve"> </w:t>
      </w:r>
      <w:r>
        <w:t xml:space="preserve">G. H. Lubke and Muthén (2005)</w:t>
      </w:r>
      <w:r>
        <w:t xml:space="preserve">. The choice between these approaches is primarily driven by the research question, data structure, and relevant underlying assumptions.</w:t>
      </w:r>
    </w:p>
    <w:bookmarkEnd w:id="58"/>
    <w:bookmarkStart w:id="59" w:name="variable-centered-models"/>
    <w:p>
      <w:pPr>
        <w:pStyle w:val="Heading4"/>
      </w:pPr>
      <w:r>
        <w:t xml:space="preserve">Variable-centered models</w:t>
      </w:r>
    </w:p>
    <w:p>
      <w:pPr>
        <w:pStyle w:val="FirstParagraph"/>
      </w:pPr>
      <w: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w:t>
      </w:r>
      <w:r>
        <w:t xml:space="preserve"> </w:t>
      </w:r>
      <w:r>
        <w:t xml:space="preserve">Patrick J. Curran (2003)</w:t>
      </w:r>
      <w:r>
        <w:t xml:space="preserve">. These models are similar to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t xml:space="preserve"> </w:t>
      </w:r>
      <w:r>
        <w:t xml:space="preserve">McNeish and Matta (2018)</w:t>
      </w:r>
      <w:r>
        <w:t xml:space="preserve">.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w:t>
      </w:r>
      <w:r>
        <w:t xml:space="preserve"> </w:t>
      </w:r>
      <w:r>
        <w:t xml:space="preserve">Trevino et al. (2023)</w:t>
      </w:r>
      <w:r>
        <w:t xml:space="preserve"> </w:t>
      </w:r>
      <w:r>
        <w:t xml:space="preserve">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w:t>
      </w:r>
      <w:r>
        <w:t xml:space="preserve"> </w:t>
      </w:r>
      <w:r>
        <w:t xml:space="preserve">Roy et al. (2024)</w:t>
      </w:r>
      <w:r>
        <w:t xml:space="preserve"> </w:t>
      </w:r>
      <w:r>
        <w:t xml:space="preserve">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 refer to</w:t>
      </w:r>
      <w:r>
        <w:t xml:space="preserve"> </w:t>
      </w:r>
      <w:r>
        <w:t xml:space="preserve">Preacher, Zyphur, and Zhang (2010)</w:t>
      </w:r>
      <w:r>
        <w:t xml:space="preserve">;</w:t>
      </w:r>
      <w:r>
        <w:t xml:space="preserve"> </w:t>
      </w:r>
      <w:r>
        <w:t xml:space="preserve">Preacher (2018)</w:t>
      </w:r>
      <w:r>
        <w:t xml:space="preserve">;</w:t>
      </w:r>
      <w:r>
        <w:t xml:space="preserve"> </w:t>
      </w:r>
      <w:r>
        <w:t xml:space="preserve">Patrick J. Curran, Obeidat, and Losardo (2010)</w:t>
      </w:r>
      <w:r>
        <w:t xml:space="preserve">).</w:t>
      </w:r>
    </w:p>
    <w:p>
      <w:pPr>
        <w:pStyle w:val="BodyText"/>
      </w:pPr>
      <w:r>
        <w:t xml:space="preserve">The latent change score model (LCSM) is a variable-centered approach uniquely tailored for analyzing temporal variations in how a construct changes over time</w:t>
      </w:r>
      <w:r>
        <w:t xml:space="preserve"> </w:t>
      </w:r>
      <w:r>
        <w:t xml:space="preserve">J. McArdle and Nesselroade (1994)</w:t>
      </w:r>
      <w:r>
        <w:t xml:space="preserve">;</w:t>
      </w:r>
      <w:r>
        <w:t xml:space="preserve"> </w:t>
      </w:r>
      <w:r>
        <w:t xml:space="preserve">J. J. McArdle and Hamagami (2001)</w:t>
      </w:r>
      <w:r>
        <w:t xml:space="preserve">. These models share many features with growth curve analysis, but with a more explicit focus on how change occurs between measurement occasions</w:t>
      </w:r>
      <w:r>
        <w:t xml:space="preserve"> </w:t>
      </w:r>
      <w:r>
        <w:t xml:space="preserve">Serang, Grimm, and Zhang (2019)</w:t>
      </w:r>
      <w:r>
        <w:t xml:space="preserve">;</w:t>
      </w:r>
      <w:r>
        <w:t xml:space="preserve"> </w:t>
      </w:r>
      <w:r>
        <w:t xml:space="preserve">J. J. McArdle (2009)</w:t>
      </w:r>
      <w:r>
        <w:t xml:space="preserve">. Specifically, LCSM estimates a series of latent variables to model change in an outcome from one time point to the next, as a function of scores on that outcome at prior time points</w:t>
      </w:r>
      <w:r>
        <w:t xml:space="preserve"> </w:t>
      </w:r>
      <w:r>
        <w:t xml:space="preserve">J. J. McArdle and Hamagami (2001)</w:t>
      </w:r>
      <w:r>
        <w:t xml:space="preserve">;</w:t>
      </w:r>
      <w:r>
        <w:t xml:space="preserve"> </w:t>
      </w:r>
      <w:r>
        <w:t xml:space="preserve">Ghisletta and McArdle (2012)</w:t>
      </w:r>
      <w:r>
        <w:t xml:space="preserve">.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in a given process are related to future changes in the same process</w:t>
      </w:r>
      <w:r>
        <w:t xml:space="preserve"> </w:t>
      </w:r>
      <w:r>
        <w:t xml:space="preserve">Serang, Grimm, and Zhang (2019)</w:t>
      </w:r>
      <w:r>
        <w:t xml:space="preserve">;</w:t>
      </w:r>
      <w:r>
        <w:t xml:space="preserve"> </w:t>
      </w:r>
      <w:r>
        <w:t xml:space="preserve">Kievit et al. (2018)</w:t>
      </w:r>
      <w:r>
        <w:t xml:space="preserve">.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w:t>
      </w:r>
      <w:r>
        <w:t xml:space="preserve"> </w:t>
      </w:r>
      <w:r>
        <w:t xml:space="preserve">Wiker et al. (2023)</w:t>
      </w:r>
      <w:r>
        <w:t xml:space="preserve">;</w:t>
      </w:r>
      <w:r>
        <w:t xml:space="preserve"> </w:t>
      </w:r>
      <w:r>
        <w:t xml:space="preserve">Rapuano et al. (2022)</w:t>
      </w:r>
      <w:r>
        <w:t xml:space="preserve">;</w:t>
      </w:r>
      <w:r>
        <w:t xml:space="preserve"> </w:t>
      </w:r>
      <w:r>
        <w:t xml:space="preserve">D. Beck et al. (2023)</w:t>
      </w:r>
      <w:r>
        <w:t xml:space="preserve">;</w:t>
      </w:r>
      <w:r>
        <w:t xml:space="preserve"> </w:t>
      </w:r>
      <w:r>
        <w:t xml:space="preserve">Nweze et al. (2023)</w:t>
      </w:r>
      <w:r>
        <w:t xml:space="preserve">;</w:t>
      </w:r>
      <w:r>
        <w:t xml:space="preserve"> </w:t>
      </w:r>
      <w:r>
        <w:t xml:space="preserve">Mewton et al. (2023)</w:t>
      </w:r>
      <w:r>
        <w:t xml:space="preserve">.</w:t>
      </w:r>
    </w:p>
    <w:p>
      <w:pPr>
        <w:pStyle w:val="BodyText"/>
      </w:pPr>
      <w: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w:t>
      </w:r>
      <w:r>
        <w:t xml:space="preserve"> </w:t>
      </w:r>
      <w:r>
        <w:t xml:space="preserve">Kenny and Zautra (2001)</w:t>
      </w:r>
      <w:r>
        <w:t xml:space="preserve">;</w:t>
      </w:r>
      <w:r>
        <w:t xml:space="preserve"> </w:t>
      </w:r>
      <w:r>
        <w:t xml:space="preserve">Steyer et al. (2015)</w:t>
      </w:r>
      <w:r>
        <w:t xml:space="preserve">. Based on LST theory</w:t>
      </w:r>
      <w:r>
        <w:t xml:space="preserve"> </w:t>
      </w:r>
      <w:r>
        <w:t xml:space="preserve">Steyer, Schmitt, and Eid (1999)</w:t>
      </w:r>
      <w:r>
        <w:t xml:space="preserve">;</w:t>
      </w:r>
      <w:r>
        <w:t xml:space="preserve"> </w:t>
      </w:r>
      <w:r>
        <w:t xml:space="preserve">Steyer, Ferring, and Schmitt (1992)</w:t>
      </w:r>
      <w:r>
        <w:t xml:space="preserve">, these models hold that scores on a repeated measures outcome can be partitioned into an enduring latent trait variable that reflects between-individual differences, and a transient latent state residual that represents situational influences</w:t>
      </w:r>
      <w:r>
        <w:t xml:space="preserve"> </w:t>
      </w:r>
      <w:r>
        <w:t xml:space="preserve">Stadtbaeumer, Kreissl, and Mayer (2022)</w:t>
      </w:r>
      <w:r>
        <w:t xml:space="preserve">;</w:t>
      </w:r>
      <w:r>
        <w:t xml:space="preserve"> </w:t>
      </w:r>
      <w:r>
        <w:t xml:space="preserve">Geiser and Lockhart (2012)</w:t>
      </w:r>
      <w:r>
        <w:t xml:space="preserve">. Beyond parsing out these key variance components, LSTM can be extended in many ways, such as by incorporating autoregressive effects to capture relative stability and the influence of past states on future responses (i.e. carry-over effects;</w:t>
      </w:r>
      <w:r>
        <w:t xml:space="preserve"> </w:t>
      </w:r>
      <w:r>
        <w:t xml:space="preserve">Cole, Martin, and Steiger (2005)</w:t>
      </w:r>
      <w:r>
        <w:t xml:space="preserve">;</w:t>
      </w:r>
      <w:r>
        <w:t xml:space="preserve"> </w:t>
      </w:r>
      <w:r>
        <w:t xml:space="preserve">Eid et al. (2017)</w:t>
      </w:r>
      <w:r>
        <w:t xml:space="preserve">;</w:t>
      </w:r>
      <w:r>
        <w:t xml:space="preserve"> </w:t>
      </w:r>
      <w:r>
        <w:t xml:space="preserve">Geiser and Lockhart (2012)</w:t>
      </w:r>
      <w:r>
        <w:t xml:space="preserve">). The merits of this approach are highlighted in a recent review by</w:t>
      </w:r>
      <w:r>
        <w:t xml:space="preserve"> </w:t>
      </w:r>
      <w:r>
        <w:t xml:space="preserve">Sanchez-Alonso and Aslin (2020)</w:t>
      </w:r>
      <w:r>
        <w:t xml:space="preserve"> </w:t>
      </w:r>
      <w:r>
        <w:t xml:space="preserve">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w:t>
      </w:r>
      <w:r>
        <w:t xml:space="preserve"> </w:t>
      </w:r>
      <w:r>
        <w:t xml:space="preserve">Kenny and Zautra (2001)</w:t>
      </w:r>
      <w:r>
        <w:t xml:space="preserve">;</w:t>
      </w:r>
      <w:r>
        <w:t xml:space="preserve"> </w:t>
      </w:r>
      <w:r>
        <w:t xml:space="preserve">Steyer, Geiser, and Loßnitzer (2023)</w:t>
      </w:r>
      <w:r>
        <w:t xml:space="preserve">;</w:t>
      </w:r>
      <w:r>
        <w:t xml:space="preserve"> </w:t>
      </w:r>
      <w:r>
        <w:t xml:space="preserve">Steyer, Schmitt, and Eid (1999)</w:t>
      </w:r>
      <w:r>
        <w:t xml:space="preserve">).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w:t>
      </w:r>
      <w:r>
        <w:t xml:space="preserve"> </w:t>
      </w:r>
      <w:r>
        <w:t xml:space="preserve">Kievit et al. (2018)</w:t>
      </w:r>
      <w:r>
        <w:t xml:space="preserve">;</w:t>
      </w:r>
      <w:r>
        <w:t xml:space="preserve"> </w:t>
      </w:r>
      <w:r>
        <w:t xml:space="preserve">J. J. McArdle (2009)</w:t>
      </w:r>
      <w:r>
        <w:t xml:space="preserve">;</w:t>
      </w:r>
      <w:r>
        <w:t xml:space="preserve"> </w:t>
      </w:r>
      <w:r>
        <w:t xml:space="preserve">Ghisletta and McArdle (2012)</w:t>
      </w:r>
      <w:r>
        <w:t xml:space="preserve">, for discussion), which is critical for informing the interpretation and applicability of the research findings.</w:t>
      </w:r>
    </w:p>
    <w:bookmarkEnd w:id="59"/>
    <w:bookmarkStart w:id="60" w:name="person-centered-models"/>
    <w:p>
      <w:pPr>
        <w:pStyle w:val="Heading4"/>
      </w:pPr>
      <w:r>
        <w:t xml:space="preserve">Person-centered models</w:t>
      </w:r>
    </w:p>
    <w:p>
      <w:pPr>
        <w:pStyle w:val="FirstParagraph"/>
      </w:pPr>
      <w:r>
        <w:t xml:space="preserve">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w:t>
      </w:r>
      <w:r>
        <w:t xml:space="preserve"> </w:t>
      </w:r>
      <w:r>
        <w:t xml:space="preserve">Xiang et al. (2022)</w:t>
      </w:r>
      <w:r>
        <w:t xml:space="preserve"> </w:t>
      </w:r>
      <w:r>
        <w:t xml:space="preserve">found evidence of four subgroups of youth with unique longitudinal patterns of depressive symptoms over time and identified risk factors that were differentially associated with the various trajectories.</w:t>
      </w:r>
    </w:p>
    <w:p>
      <w:pPr>
        <w:pStyle w:val="BodyText"/>
      </w:pPr>
      <w: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w:t>
      </w:r>
      <w:r>
        <w:t xml:space="preserve"> </w:t>
      </w:r>
      <w:r>
        <w:t xml:space="preserve">McNeish and Harring (2021)</w:t>
      </w:r>
      <w:r>
        <w:t xml:space="preserve">) that the use of such specifications tends to identify the so-called</w:t>
      </w:r>
      <w:r>
        <w:t xml:space="preserve"> </w:t>
      </w:r>
      <w:r>
        <w:t xml:space="preserve">“</w:t>
      </w:r>
      <w:r>
        <w:t xml:space="preserve">cat’s cradle</w:t>
      </w:r>
      <w:r>
        <w:t xml:space="preserve">”</w:t>
      </w:r>
      <w:r>
        <w:t xml:space="preserve"> </w:t>
      </w:r>
      <w:r>
        <w:t xml:space="preserve">solution (see</w:t>
      </w:r>
      <w:r>
        <w:t xml:space="preserve"> </w:t>
      </w:r>
      <w:r>
        <w:t xml:space="preserve">Sher, Jackson, and Steinley (2011)</w:t>
      </w:r>
      <w:r>
        <w:t xml:space="preserve">) that consists of</w:t>
      </w:r>
      <w:r>
        <w:t xml:space="preserve"> </w:t>
      </w:r>
      <w:r>
        <w:t xml:space="preserve">“</w:t>
      </w:r>
      <w:r>
        <w:t xml:space="preserve">…(a) a consistently</w:t>
      </w:r>
      <w:r>
        <w:t xml:space="preserve"> </w:t>
      </w:r>
      <w:r>
        <w:t xml:space="preserve">‘</w:t>
      </w:r>
      <w:r>
        <w:t xml:space="preserve">low</w:t>
      </w:r>
      <w:r>
        <w:t xml:space="preserve">’</w:t>
      </w:r>
      <w:r>
        <w:t xml:space="preserve"> </w:t>
      </w:r>
      <w:r>
        <w:t xml:space="preserve">group, (b) an</w:t>
      </w:r>
      <w:r>
        <w:t xml:space="preserve"> </w:t>
      </w:r>
      <w:r>
        <w:t xml:space="preserve">‘</w:t>
      </w:r>
      <w:r>
        <w:t xml:space="preserve">increase</w:t>
      </w:r>
      <w:r>
        <w:t xml:space="preserve">’</w:t>
      </w:r>
      <w:r>
        <w:t xml:space="preserve"> </w:t>
      </w:r>
      <w:r>
        <w:t xml:space="preserve">group, (c) a</w:t>
      </w:r>
      <w:r>
        <w:t xml:space="preserve"> </w:t>
      </w:r>
      <w:r>
        <w:t xml:space="preserve">‘</w:t>
      </w:r>
      <w:r>
        <w:t xml:space="preserve">decrease</w:t>
      </w:r>
      <w:r>
        <w:t xml:space="preserve">’</w:t>
      </w:r>
      <w:r>
        <w:t xml:space="preserve"> </w:t>
      </w:r>
      <w:r>
        <w:t xml:space="preserve">group, and (d) a consistently</w:t>
      </w:r>
      <w:r>
        <w:t xml:space="preserve"> </w:t>
      </w:r>
      <w:r>
        <w:t xml:space="preserve">‘</w:t>
      </w:r>
      <w:r>
        <w:t xml:space="preserve">high</w:t>
      </w:r>
      <w:r>
        <w:t xml:space="preserve">’</w:t>
      </w:r>
      <w:r>
        <w:t xml:space="preserve"> </w:t>
      </w:r>
      <w:r>
        <w:t xml:space="preserve">group</w:t>
      </w:r>
      <w:r>
        <w:t xml:space="preserve">”</w:t>
      </w:r>
      <w:r>
        <w:t xml:space="preserve"> </w:t>
      </w:r>
      <w:r>
        <w:t xml:space="preserve">Sher, Jackson, and Steinley (2011)</w:t>
      </w:r>
      <w:r>
        <w:t xml:space="preserve">, p. 322. Indeed,</w:t>
      </w:r>
      <w:r>
        <w:t xml:space="preserve"> </w:t>
      </w:r>
      <w:r>
        <w:t xml:space="preserve">Xiang et al. (2022)</w:t>
      </w:r>
      <w:r>
        <w:t xml:space="preserve"> </w:t>
      </w:r>
      <w:r>
        <w:t xml:space="preserve">describe their four-group solution as follows:</w:t>
      </w:r>
      <w:r>
        <w:t xml:space="preserve"> </w:t>
      </w:r>
      <w:r>
        <w:t xml:space="preserve">“</w:t>
      </w:r>
      <w:r>
        <w:t xml:space="preserve">Of all participants, 536 (10.80%) were classified as increasing, 269 (5.42%) as persistently high, 433 (8.73%) as decreasing, and 3724 (75.05%) as persistently low</w:t>
      </w:r>
      <w:r>
        <w:t xml:space="preserve">”</w:t>
      </w:r>
      <w:r>
        <w:t xml:space="preserve"> </w:t>
      </w:r>
      <w:r>
        <w:t xml:space="preserve">Xiang et al. (2022)</w:t>
      </w:r>
      <w:r>
        <w:t xml:space="preserve">, p. 162. Although</w:t>
      </w:r>
      <w:r>
        <w:t xml:space="preserve"> </w:t>
      </w:r>
      <w:r>
        <w:t xml:space="preserve">Sher, Jackson, and Steinley (2011)</w:t>
      </w:r>
      <w:r>
        <w:t xml:space="preserve"> </w:t>
      </w:r>
      <w:r>
        <w:t xml:space="preserve">cautioned that groups from these trajectory-based approaches should not be over-reified, this practice also remains common (e.g.,</w:t>
      </w:r>
      <w:r>
        <w:t xml:space="preserve"> </w:t>
      </w:r>
      <w:r>
        <w:t xml:space="preserve">Hawes et al. (2016)</w:t>
      </w:r>
      <w:r>
        <w:t xml:space="preserve">;</w:t>
      </w:r>
      <w:r>
        <w:t xml:space="preserve"> </w:t>
      </w:r>
      <w:r>
        <w:t xml:space="preserve">Hawes et al. (2018)</w:t>
      </w:r>
      <w:r>
        <w:t xml:space="preserve">). Thus, though person-centered approaches can, in theory, help researchers understand the factors that contribute to differences in developmental trajectories, researchers should more thoughtfully consider alternative specifications (see</w:t>
      </w:r>
      <w:r>
        <w:t xml:space="preserve"> </w:t>
      </w:r>
      <w:r>
        <w:t xml:space="preserve">Andrew K. Littlefield, Sher, and Steinley (2010)</w:t>
      </w:r>
      <w:r>
        <w:t xml:space="preserve">, as an example) and be especially skeptical when default specifications identify these four prototypic groups.</w:t>
      </w:r>
    </w:p>
    <w:p>
      <w:pPr>
        <w:pStyle w:val="BodyText"/>
      </w:pPr>
      <w:r>
        <w:t xml:space="preserve">Hybrid approaches, such as growth mixture (jung2008;</w:t>
      </w:r>
      <w:r>
        <w:t xml:space="preserve"> </w:t>
      </w:r>
      <w:r>
        <w:t xml:space="preserve">B. Muthén and Muthén (2000)</w:t>
      </w:r>
      <w:r>
        <w:t xml:space="preserve">) and factor-mixture</w:t>
      </w:r>
      <w:r>
        <w:t xml:space="preserve"> </w:t>
      </w:r>
      <w:r>
        <w:t xml:space="preserve">G. H. Lubke and Muthén (2005)</w:t>
      </w:r>
      <w:r>
        <w:t xml:space="preserve">;</w:t>
      </w:r>
      <w:r>
        <w:t xml:space="preserve"> </w:t>
      </w:r>
      <w:r>
        <w:t xml:space="preserve">G. Lubke and Muthén (2007)</w:t>
      </w:r>
      <w:r>
        <w:t xml:space="preserve"> </w:t>
      </w:r>
      <w:r>
        <w:t xml:space="preserve">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60"/>
    <w:bookmarkStart w:id="61" w:name="advanced-structural-equation-models"/>
    <w:p>
      <w:pPr>
        <w:pStyle w:val="Heading4"/>
      </w:pPr>
      <w:r>
        <w:t xml:space="preserve">Advanced Structural Equation Models</w:t>
      </w:r>
    </w:p>
    <w:p>
      <w:pPr>
        <w:pStyle w:val="FirstParagraph"/>
      </w:pPr>
      <w:r>
        <w:t xml:space="preserve">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w:t>
      </w:r>
      <w:r>
        <w:t xml:space="preserve"> </w:t>
      </w:r>
      <w:r>
        <w:t xml:space="preserve">Kulisch et al. (2023)</w:t>
      </w:r>
      <w:r>
        <w:t xml:space="preserve"> </w:t>
      </w:r>
      <w:r>
        <w:t xml:space="preserve">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bookmarkEnd w:id="61"/>
    <w:bookmarkStart w:id="70" w:name="X1858178944a62931c7266afc095a284ef591c40"/>
    <w:p>
      <w:pPr>
        <w:pStyle w:val="Heading4"/>
      </w:pPr>
      <w:r>
        <w:t xml:space="preserve">Longitudinal Analysis of Neuroimaging Data</w:t>
      </w:r>
    </w:p>
    <w:p>
      <w:pPr>
        <w:pStyle w:val="FirstParagraph"/>
      </w:pPr>
      <w:r>
        <w:t xml:space="preserve">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pPr>
        <w:pStyle w:val="BodyText"/>
      </w:pPr>
      <w:r>
        <w:t xml:space="preserve">AFNI (https://afni.nimh.nih.gov/), a well-established tool in neuroimaging, integrates 3dLMEr</w:t>
      </w:r>
      <w:r>
        <w:t xml:space="preserve"> </w:t>
      </w:r>
      <w:r>
        <w:t xml:space="preserve">Chen et al. (2013)</w:t>
      </w:r>
      <w:r>
        <w:t xml:space="preserve">;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w:t>
      </w:r>
      <w:r>
        <w:t xml:space="preserve"> </w:t>
      </w:r>
      <w:r>
        <w:t xml:space="preserve">Bernal-Rusiel, Greve, et al. (2013)</w:t>
      </w:r>
      <w:r>
        <w:t xml:space="preserve">; https://surfer.nmr.mgh.harvard.edu/fswiki/LinearMixedEffectsModels. This tool is able to apply spatial regularization of LMM parameters with surface-based ROIs to improve stability</w:t>
      </w:r>
      <w:r>
        <w:t xml:space="preserve"> </w:t>
      </w:r>
      <w:r>
        <w:t xml:space="preserve">Bernal-Rusiel, Reuter, et al. (2013)</w:t>
      </w:r>
      <w:r>
        <w:t xml:space="preserve">.</w:t>
      </w:r>
    </w:p>
    <w:p>
      <w:pPr>
        <w:pStyle w:val="BodyText"/>
      </w:pPr>
      <w: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w:t>
      </w:r>
      <w:r>
        <w:t xml:space="preserve"> </w:t>
      </w:r>
      <w:r>
        <w:t xml:space="preserve">Maullin-Sapey and Nichols (2022)</w:t>
      </w:r>
      <w:r>
        <w:t xml:space="preserve">;</w:t>
      </w:r>
      <w:r>
        <w:t xml:space="preserve"> </w:t>
      </w:r>
      <w:r>
        <w:t xml:space="preserve">Maullin-Sapey and Nichols (2021)</w:t>
      </w:r>
      <w:r>
        <w:t xml:space="preserve">. BLMM further separates the computation of sufficient statistics and parameter estimation, allowing sensitive image data to remain private if needed.</w:t>
      </w:r>
    </w:p>
    <w:p>
      <w:pPr>
        <w:pStyle w:val="BodyText"/>
      </w:pPr>
      <w: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w:t>
      </w:r>
      <w:r>
        <w:t xml:space="preserve"> </w:t>
      </w:r>
      <w:r>
        <w:t xml:space="preserve">Parekh et al. (2021)</w:t>
      </w:r>
      <w:r>
        <w:t xml:space="preserve">. While this method uses different approximations, the authors have shown it provides results that closely match a traditional LMM implementation.</w:t>
      </w:r>
    </w:p>
    <w:p>
      <w:pPr>
        <w:pStyle w:val="BodyText"/>
      </w:pPr>
      <w: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w:t>
      </w:r>
      <w:r>
        <w:t xml:space="preserve"> </w:t>
      </w:r>
      <w:r>
        <w:t xml:space="preserve">“</w:t>
      </w:r>
      <w:r>
        <w:t xml:space="preserve">working covariance</w:t>
      </w:r>
      <w:r>
        <w:t xml:space="preserve">”</w:t>
      </w:r>
      <w:r>
        <w:t xml:space="preserve"> </w:t>
      </w:r>
      <w:r>
        <w:t xml:space="preserve">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w:t>
      </w:r>
      <w:r>
        <w:t xml:space="preserve"> </w:t>
      </w:r>
      <w:r>
        <w:t xml:space="preserve">“</w:t>
      </w:r>
      <w:r>
        <w:t xml:space="preserve">sandwich estimator</w:t>
      </w:r>
      <w:r>
        <w:t xml:space="preserve">”</w:t>
      </w:r>
      <w:r>
        <w:t xml:space="preserve"> </w:t>
      </w:r>
      <w:r>
        <w:t xml:space="preserve">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w:t>
      </w:r>
      <w:r>
        <w:t xml:space="preserve"> </w:t>
      </w:r>
      <w:r>
        <w:t xml:space="preserve">Guillaume et al. (2014)</w:t>
      </w:r>
      <w:r>
        <w:t xml:space="preserve">.</w:t>
      </w:r>
    </w:p>
    <w:p>
      <w:pPr>
        <w:pStyle w:val="BodyText"/>
      </w:pPr>
      <w:bookmarkStart w:id="65" w:name="fig-StatBrainModel-1"/>
      <w:r>
        <w:drawing>
          <wp:inline>
            <wp:extent cx="3158836" cy="4092419"/>
            <wp:effectExtent b="0" l="0" r="0" t="0"/>
            <wp:docPr descr="Figure 3 Statistical modeling of brain imaging data" title="" id="63" name="Picture"/>
            <a:graphic>
              <a:graphicData uri="http://schemas.openxmlformats.org/drawingml/2006/picture">
                <pic:pic>
                  <pic:nvPicPr>
                    <pic:cNvPr descr="img/Picture1.png" id="64" name="Picture"/>
                    <pic:cNvPicPr>
                      <a:picLocks noChangeArrowheads="1" noChangeAspect="1"/>
                    </pic:cNvPicPr>
                  </pic:nvPicPr>
                  <pic:blipFill>
                    <a:blip r:embed="rId62"/>
                    <a:stretch>
                      <a:fillRect/>
                    </a:stretch>
                  </pic:blipFill>
                  <pic:spPr bwMode="auto">
                    <a:xfrm>
                      <a:off x="0" y="0"/>
                      <a:ext cx="3158836" cy="4092419"/>
                    </a:xfrm>
                    <a:prstGeom prst="rect">
                      <a:avLst/>
                    </a:prstGeom>
                    <a:noFill/>
                    <a:ln w="9525">
                      <a:noFill/>
                      <a:headEnd/>
                      <a:tailEnd/>
                    </a:ln>
                  </pic:spPr>
                </pic:pic>
              </a:graphicData>
            </a:graphic>
          </wp:inline>
        </w:drawing>
      </w:r>
      <w:bookmarkEnd w:id="65"/>
      <w:r>
        <w:t xml:space="preserve"> </w:t>
      </w:r>
      <w:bookmarkStart w:id="69" w:name="fig-StatBrainModel-2"/>
      <w:r>
        <w:drawing>
          <wp:inline>
            <wp:extent cx="4066841" cy="1598601"/>
            <wp:effectExtent b="0" l="0" r="0" t="0"/>
            <wp:docPr descr="Figure 4 Statistical modeling of brain imaging data" title="" id="67" name="Picture"/>
            <a:graphic>
              <a:graphicData uri="http://schemas.openxmlformats.org/drawingml/2006/picture">
                <pic:pic>
                  <pic:nvPicPr>
                    <pic:cNvPr descr="img/Picture2.png" id="68" name="Picture"/>
                    <pic:cNvPicPr>
                      <a:picLocks noChangeArrowheads="1" noChangeAspect="1"/>
                    </pic:cNvPicPr>
                  </pic:nvPicPr>
                  <pic:blipFill>
                    <a:blip r:embed="rId66"/>
                    <a:stretch>
                      <a:fillRect/>
                    </a:stretch>
                  </pic:blipFill>
                  <pic:spPr bwMode="auto">
                    <a:xfrm>
                      <a:off x="0" y="0"/>
                      <a:ext cx="4066841" cy="1598601"/>
                    </a:xfrm>
                    <a:prstGeom prst="rect">
                      <a:avLst/>
                    </a:prstGeom>
                    <a:noFill/>
                    <a:ln w="9525">
                      <a:noFill/>
                      <a:headEnd/>
                      <a:tailEnd/>
                    </a:ln>
                  </pic:spPr>
                </pic:pic>
              </a:graphicData>
            </a:graphic>
          </wp:inline>
        </w:drawing>
      </w:r>
      <w:bookmarkEnd w:id="69"/>
    </w:p>
    <w:bookmarkEnd w:id="70"/>
    <w:bookmarkEnd w:id="71"/>
    <w:bookmarkEnd w:id="72"/>
    <w:bookmarkStart w:id="73" w:name="discussion"/>
    <w:p>
      <w:pPr>
        <w:pStyle w:val="Heading1"/>
      </w:pPr>
      <w:r>
        <w:t xml:space="preserve">5. Discussion</w:t>
      </w:r>
    </w:p>
    <w:p>
      <w:pPr>
        <w:pStyle w:val="FirstParagraph"/>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p>
    <w:bookmarkEnd w:id="73"/>
    <w:bookmarkStart w:id="241" w:name="acknowledgements"/>
    <w:p>
      <w:pPr>
        <w:pStyle w:val="Heading1"/>
      </w:pPr>
      <w:r>
        <w:t xml:space="preserve">6. Acknowledgements</w:t>
      </w:r>
    </w:p>
    <w:p>
      <w:pPr>
        <w:pStyle w:val="FirstParagraph"/>
      </w:pPr>
      <w:r>
        <w:t xml:space="preserve">Data used in the preparation of this article were obtained from the Adolescent Brain Cognitive DevelopmentSM (ABCD) Study (https://abcdstudy.org), held in the NIMH Data Archive (NDA). This is a multisite, longitudinal study designed to recruit more than 10,000 children age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pPr>
        <w:pStyle w:val="BodyText"/>
      </w:pPr>
      <w:r>
        <w:t xml:space="preserve">The ABCD data repository grows and changes over time. The ABCD data used in this report came from DOI: 10.15154/z563-zd24. DOIs can be found at the following</w:t>
      </w:r>
      <w:r>
        <w:t xml:space="preserve"> </w:t>
      </w:r>
      <w:hyperlink r:id="rId74">
        <w:r>
          <w:rPr>
            <w:rStyle w:val="Hyperlink"/>
          </w:rPr>
          <w:t xml:space="preserve">link</w:t>
        </w:r>
      </w:hyperlink>
      <w:r>
        <w:t xml:space="preserve">.</w:t>
      </w:r>
    </w:p>
    <w:bookmarkStart w:id="240" w:name="refs"/>
    <w:bookmarkStart w:id="75" w:name="ref-arseneault2002"/>
    <w:p>
      <w:pPr>
        <w:pStyle w:val="Bibliography"/>
      </w:pPr>
      <w:r>
        <w:t xml:space="preserve">Arseneault, Louise, Mary Cannon, Richie Poulton, Robin Murray, Avshalom Caspi, and Terrie E Moffitt. 2002.</w:t>
      </w:r>
      <w:r>
        <w:t xml:space="preserve"> </w:t>
      </w:r>
      <w:r>
        <w:t xml:space="preserve">“Cannabis Use in Adolescence and Risk for Adult Psychosis: Longitudinal Prospective Study.”</w:t>
      </w:r>
      <w:r>
        <w:t xml:space="preserve"> </w:t>
      </w:r>
      <w:r>
        <w:rPr>
          <w:iCs/>
          <w:i/>
        </w:rPr>
        <w:t xml:space="preserve">Bmj</w:t>
      </w:r>
      <w:r>
        <w:t xml:space="preserve"> </w:t>
      </w:r>
      <w:r>
        <w:t xml:space="preserve">325 (7374): 1212–13.</w:t>
      </w:r>
    </w:p>
    <w:bookmarkEnd w:id="75"/>
    <w:bookmarkStart w:id="76"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76"/>
    <w:bookmarkStart w:id="77"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77"/>
    <w:bookmarkStart w:id="78" w:name="ref-baron1986"/>
    <w:p>
      <w:pPr>
        <w:pStyle w:val="Bibliography"/>
      </w:pPr>
      <w:r>
        <w:t xml:space="preserve">Baron, Reuben M, and David A Kenny. 1986.</w:t>
      </w:r>
      <w:r>
        <w:t xml:space="preserve"> </w:t>
      </w:r>
      <w:r>
        <w:t xml:space="preserve">“The Moderator–Mediator Variable Distinction in Social Psychological Research: Conceptual, Strategic, and Statistical Considerations.”</w:t>
      </w:r>
      <w:r>
        <w:t xml:space="preserve"> </w:t>
      </w:r>
      <w:r>
        <w:rPr>
          <w:iCs/>
          <w:i/>
        </w:rPr>
        <w:t xml:space="preserve">Journal of Personality and Social Psychology</w:t>
      </w:r>
      <w:r>
        <w:t xml:space="preserve"> </w:t>
      </w:r>
      <w:r>
        <w:t xml:space="preserve">51 (6): 1173.</w:t>
      </w:r>
    </w:p>
    <w:bookmarkEnd w:id="78"/>
    <w:bookmarkStart w:id="80" w:name="ref-bauer2019"/>
    <w:p>
      <w:pPr>
        <w:pStyle w:val="Bibliography"/>
      </w:pPr>
      <w:r>
        <w:t xml:space="preserve">Bauer, D. J., and P. J. Curran. 2019.</w:t>
      </w:r>
      <w:r>
        <w:t xml:space="preserve"> </w:t>
      </w:r>
      <w:r>
        <w:t xml:space="preserve">“Conducting Longitudinal Data Analysis: Knowing What to Do and Learning How to Do It.”</w:t>
      </w:r>
      <w:r>
        <w:t xml:space="preserve"> </w:t>
      </w:r>
      <w:hyperlink r:id="rId79">
        <w:r>
          <w:rPr>
            <w:rStyle w:val="Hyperlink"/>
          </w:rPr>
          <w:t xml:space="preserve">https://centerstat.org/wp-content/uploads/2019/03/SRCD2019-2up.pdf</w:t>
        </w:r>
      </w:hyperlink>
      <w:r>
        <w:t xml:space="preserve">.</w:t>
      </w:r>
    </w:p>
    <w:bookmarkEnd w:id="80"/>
    <w:bookmarkStart w:id="81" w:name="ref-bechtold2016"/>
    <w:p>
      <w:pPr>
        <w:pStyle w:val="Bibliography"/>
      </w:pPr>
      <w:r>
        <w:t xml:space="preserve">Bechtold, Jordan, Alison Hipwell, David A Lewis, Rolf Loeber, and Dustin Pardini. 2016.</w:t>
      </w:r>
      <w:r>
        <w:t xml:space="preserve"> </w:t>
      </w:r>
      <w:r>
        <w:t xml:space="preserve">“Concurrent and Sustained Cumulative Effects of Adolescent Marijuana Use on Subclinical Psychotic Symptoms.”</w:t>
      </w:r>
      <w:r>
        <w:t xml:space="preserve"> </w:t>
      </w:r>
      <w:r>
        <w:rPr>
          <w:iCs/>
          <w:i/>
        </w:rPr>
        <w:t xml:space="preserve">American Journal of Psychiatry</w:t>
      </w:r>
      <w:r>
        <w:t xml:space="preserve"> </w:t>
      </w:r>
      <w:r>
        <w:t xml:space="preserve">173 (8): 781–89.</w:t>
      </w:r>
    </w:p>
    <w:bookmarkEnd w:id="81"/>
    <w:bookmarkStart w:id="82"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82"/>
    <w:bookmarkStart w:id="83" w:name="ref-beck2023"/>
    <w:p>
      <w:pPr>
        <w:pStyle w:val="Bibliography"/>
      </w:pPr>
      <w:r>
        <w:t xml:space="preserve">Beck, Dani, Lia Ferschmann, Niamh MacSweeney, Linn B Norbom, Thea Wiker, Eira Aksnes, Valerie Karl, et al. 2023.</w:t>
      </w:r>
      <w:r>
        <w:t xml:space="preserve"> </w:t>
      </w:r>
      <w:r>
        <w:t xml:space="preserve">“Puberty Differentially Predicts Brain Maturation in Male and Female Youth: A Longitudinal ABCD Study.”</w:t>
      </w:r>
      <w:r>
        <w:t xml:space="preserve"> </w:t>
      </w:r>
      <w:r>
        <w:rPr>
          <w:iCs/>
          <w:i/>
        </w:rPr>
        <w:t xml:space="preserve">Developmental Cognitive Neuroscience</w:t>
      </w:r>
      <w:r>
        <w:t xml:space="preserve">, 101261.</w:t>
      </w:r>
    </w:p>
    <w:bookmarkEnd w:id="83"/>
    <w:bookmarkStart w:id="84" w:name="ref-bernal2013statistical"/>
    <w:p>
      <w:pPr>
        <w:pStyle w:val="Bibliography"/>
      </w:pPr>
      <w:r>
        <w:t xml:space="preserve">Bernal-Rusiel, Jorge L, Douglas N Greve, Martin Reuter, Bruce Fischl, Mert R Sabuncu, Alzheimer’s Disease Neuroimaging Initiative, et al. 2013.</w:t>
      </w:r>
      <w:r>
        <w:t xml:space="preserve"> </w:t>
      </w:r>
      <w:r>
        <w:t xml:space="preserve">“Statistical Analysis of Longitudinal Neuroimage Data with Linear Mixed Effects Models.”</w:t>
      </w:r>
      <w:r>
        <w:t xml:space="preserve"> </w:t>
      </w:r>
      <w:r>
        <w:rPr>
          <w:iCs/>
          <w:i/>
        </w:rPr>
        <w:t xml:space="preserve">Neuroimage</w:t>
      </w:r>
      <w:r>
        <w:t xml:space="preserve"> </w:t>
      </w:r>
      <w:r>
        <w:t xml:space="preserve">66: 249–60.</w:t>
      </w:r>
    </w:p>
    <w:bookmarkEnd w:id="84"/>
    <w:bookmarkStart w:id="85" w:name="ref-bernal2013spatiotemporal"/>
    <w:p>
      <w:pPr>
        <w:pStyle w:val="Bibliography"/>
      </w:pPr>
      <w:r>
        <w:t xml:space="preserve">Bernal-Rusiel, Jorge L, Martin Reuter, Douglas N Greve, Bruce Fischl, Mert R Sabuncu, Alzheimer’s Disease Neuroimaging Initiative, et al. 2013.</w:t>
      </w:r>
      <w:r>
        <w:t xml:space="preserve"> </w:t>
      </w:r>
      <w:r>
        <w:t xml:space="preserve">“Spatiotemporal Linear Mixed Effects Modeling for the Mass-Univariate Analysis of Longitudinal Neuroimage Data.”</w:t>
      </w:r>
      <w:r>
        <w:t xml:space="preserve"> </w:t>
      </w:r>
      <w:r>
        <w:rPr>
          <w:iCs/>
          <w:i/>
        </w:rPr>
        <w:t xml:space="preserve">Neuroimage</w:t>
      </w:r>
      <w:r>
        <w:t xml:space="preserve"> </w:t>
      </w:r>
      <w:r>
        <w:t xml:space="preserve">81: 358–70.</w:t>
      </w:r>
    </w:p>
    <w:bookmarkEnd w:id="85"/>
    <w:bookmarkStart w:id="86" w:name="ref-bind2016"/>
    <w:p>
      <w:pPr>
        <w:pStyle w:val="Bibliography"/>
      </w:pPr>
      <w:r>
        <w:t xml:space="preserve">Bind, M-AC, TJ Vanderweele, BA Coull, and JD Schwartz. 2016.</w:t>
      </w:r>
      <w:r>
        <w:t xml:space="preserve"> </w:t>
      </w:r>
      <w:r>
        <w:t xml:space="preserve">“Causal Mediation Analysis for Longitudinal Data with Exogenous Exposure.”</w:t>
      </w:r>
      <w:r>
        <w:t xml:space="preserve"> </w:t>
      </w:r>
      <w:r>
        <w:rPr>
          <w:iCs/>
          <w:i/>
        </w:rPr>
        <w:t xml:space="preserve">Biostatistics</w:t>
      </w:r>
      <w:r>
        <w:t xml:space="preserve"> </w:t>
      </w:r>
      <w:r>
        <w:t xml:space="preserve">17 (1): 122–34.</w:t>
      </w:r>
    </w:p>
    <w:bookmarkEnd w:id="86"/>
    <w:bookmarkStart w:id="87" w:name="ref-bleidorn2022"/>
    <w:p>
      <w:pPr>
        <w:pStyle w:val="Bibliography"/>
      </w:pPr>
      <w:r>
        <w:t xml:space="preserve">Bleidorn, Wiebke, Ted Schwaba, Anqing Zheng, Christopher J Hopwood, Susana S Sosa, Brent W Roberts, and DA Briley. 2022.</w:t>
      </w:r>
      <w:r>
        <w:t xml:space="preserve"> </w:t>
      </w:r>
      <w:r>
        <w:t xml:space="preserve">“Personality Stability and Change: A Meta-Analysis of Longitudinal Studies.”</w:t>
      </w:r>
      <w:r>
        <w:t xml:space="preserve"> </w:t>
      </w:r>
      <w:r>
        <w:rPr>
          <w:iCs/>
          <w:i/>
        </w:rPr>
        <w:t xml:space="preserve">Psychological Bulletin</w:t>
      </w:r>
      <w:r>
        <w:t xml:space="preserve"> </w:t>
      </w:r>
      <w:r>
        <w:t xml:space="preserve">148 (7-8): 588.</w:t>
      </w:r>
    </w:p>
    <w:bookmarkEnd w:id="87"/>
    <w:bookmarkStart w:id="88" w:name="ref-brieant2021"/>
    <w:p>
      <w:pPr>
        <w:pStyle w:val="Bibliography"/>
      </w:pPr>
      <w:r>
        <w:t xml:space="preserve">Brieant, Alexis E, Lucinda M Sisk, and Dylan G Gee. 2021.</w:t>
      </w:r>
      <w:r>
        <w:t xml:space="preserve"> </w:t>
      </w:r>
      <w:r>
        <w:t xml:space="preserve">“Associations Among Negative Life Events, Changes in Cortico-Limbic Connectivity, and Psychopathology in the ABCD Study.”</w:t>
      </w:r>
      <w:r>
        <w:t xml:space="preserve"> </w:t>
      </w:r>
      <w:r>
        <w:rPr>
          <w:iCs/>
          <w:i/>
        </w:rPr>
        <w:t xml:space="preserve">Developmental Cognitive Neuroscience</w:t>
      </w:r>
      <w:r>
        <w:t xml:space="preserve"> </w:t>
      </w:r>
      <w:r>
        <w:t xml:space="preserve">52: 101022.</w:t>
      </w:r>
    </w:p>
    <w:bookmarkEnd w:id="88"/>
    <w:bookmarkStart w:id="89" w:name="ref-brislin2023"/>
    <w:p>
      <w:pPr>
        <w:pStyle w:val="Bibliography"/>
      </w:pPr>
      <w:r>
        <w:t xml:space="preserve">Brislin, Sarah J, D Angus Clark, Duncan B Clark, C Emily Durbin, Ashley C Parr, Lia Ahonen, Kaston D Anderson-Carpenter, et al. 2023.</w:t>
      </w:r>
      <w:r>
        <w:t xml:space="preserve"> </w:t>
      </w:r>
      <w:r>
        <w:t xml:space="preserve">“Differential Item Functioning in Reports of Delinquent Behavior Between Black and White Youth: Evidence of Measurement Bias in Self-Reports of Arrest in the Adolescent Brain Cognitive Development Study.”</w:t>
      </w:r>
      <w:r>
        <w:t xml:space="preserve"> </w:t>
      </w:r>
      <w:r>
        <w:rPr>
          <w:iCs/>
          <w:i/>
        </w:rPr>
        <w:t xml:space="preserve">Assessment</w:t>
      </w:r>
      <w:r>
        <w:t xml:space="preserve">, 10731911231164627.</w:t>
      </w:r>
    </w:p>
    <w:bookmarkEnd w:id="89"/>
    <w:bookmarkStart w:id="90"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Sage Publications, Inc.</w:t>
      </w:r>
    </w:p>
    <w:bookmarkEnd w:id="90"/>
    <w:bookmarkStart w:id="92"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91">
        <w:r>
          <w:rPr>
            <w:rStyle w:val="Hyperlink"/>
          </w:rPr>
          <w:t xml:space="preserve">https://doi.org/10.1016/j.dcn.2018.03.001</w:t>
        </w:r>
      </w:hyperlink>
      <w:r>
        <w:t xml:space="preserve">.</w:t>
      </w:r>
    </w:p>
    <w:bookmarkEnd w:id="92"/>
    <w:bookmarkStart w:id="94" w:name="ref-castro-schilo2018"/>
    <w:p>
      <w:pPr>
        <w:pStyle w:val="Bibliography"/>
      </w:pPr>
      <w:r>
        <w:t xml:space="preserve">Castro-Schilo, Laura, and Kevin J. Grimm. 2018.</w:t>
      </w:r>
      <w:r>
        <w:t xml:space="preserve"> </w:t>
      </w:r>
      <w:r>
        <w:t xml:space="preserve">“Using Residualized Change Versus Difference Scores for Longitudinal Research.”</w:t>
      </w:r>
      <w:r>
        <w:t xml:space="preserve"> </w:t>
      </w:r>
      <w:r>
        <w:rPr>
          <w:iCs/>
          <w:i/>
        </w:rPr>
        <w:t xml:space="preserve">Journal of Social and Personal Relationships</w:t>
      </w:r>
      <w:r>
        <w:t xml:space="preserve"> </w:t>
      </w:r>
      <w:r>
        <w:t xml:space="preserve">35 (1): 32–58.</w:t>
      </w:r>
      <w:r>
        <w:t xml:space="preserve"> </w:t>
      </w:r>
      <w:hyperlink r:id="rId93">
        <w:r>
          <w:rPr>
            <w:rStyle w:val="Hyperlink"/>
          </w:rPr>
          <w:t xml:space="preserve">https://doi.org/10.1177/0265407517718387</w:t>
        </w:r>
      </w:hyperlink>
      <w:r>
        <w:t xml:space="preserve">.</w:t>
      </w:r>
    </w:p>
    <w:bookmarkEnd w:id="94"/>
    <w:bookmarkStart w:id="95" w:name="ref-chen2013"/>
    <w:p>
      <w:pPr>
        <w:pStyle w:val="Bibliography"/>
      </w:pPr>
      <w:r>
        <w:t xml:space="preserve">Chen, Gang, Ziad S Saad, Jennifer C Britton, Daniel S Pine, and Robert W Cox. 2013.</w:t>
      </w:r>
      <w:r>
        <w:t xml:space="preserve"> </w:t>
      </w:r>
      <w:r>
        <w:t xml:space="preserve">“Linear Mixed-Effects Modeling Approach to FMRI Group Analysis.”</w:t>
      </w:r>
      <w:r>
        <w:t xml:space="preserve"> </w:t>
      </w:r>
      <w:r>
        <w:rPr>
          <w:iCs/>
          <w:i/>
        </w:rPr>
        <w:t xml:space="preserve">Neuroimage</w:t>
      </w:r>
      <w:r>
        <w:t xml:space="preserve"> </w:t>
      </w:r>
      <w:r>
        <w:t xml:space="preserve">73: 176–90.</w:t>
      </w:r>
    </w:p>
    <w:bookmarkEnd w:id="95"/>
    <w:bookmarkStart w:id="96"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96"/>
    <w:bookmarkStart w:id="97" w:name="ref-cole2005"/>
    <w:p>
      <w:pPr>
        <w:pStyle w:val="Bibliography"/>
      </w:pPr>
      <w:r>
        <w:t xml:space="preserve">Cole, David A, Nina C Martin, and James H Steiger. 2005.</w:t>
      </w:r>
      <w:r>
        <w:t xml:space="preserve"> </w:t>
      </w:r>
      <w:r>
        <w:t xml:space="preserve">“Empirical and Conceptual Problems with Longitudinal Trait-State Models: Introducing a Trait-State-Occasion Model.”</w:t>
      </w:r>
      <w:r>
        <w:t xml:space="preserve"> </w:t>
      </w:r>
      <w:r>
        <w:rPr>
          <w:iCs/>
          <w:i/>
        </w:rPr>
        <w:t xml:space="preserve">Psychological Methods</w:t>
      </w:r>
      <w:r>
        <w:t xml:space="preserve"> </w:t>
      </w:r>
      <w:r>
        <w:t xml:space="preserve">10 (1): 3.</w:t>
      </w:r>
    </w:p>
    <w:bookmarkEnd w:id="97"/>
    <w:bookmarkStart w:id="98"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98"/>
    <w:bookmarkStart w:id="99"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99"/>
    <w:bookmarkStart w:id="100" w:name="ref-crews2000"/>
    <w:p>
      <w:pPr>
        <w:pStyle w:val="Bibliography"/>
      </w:pPr>
      <w:r>
        <w:t xml:space="preserve">Crews, Fulton T, Christopher J Braun, Blair Hoplight, Robert C Switzer III, and Darin J Knapp. 2000.</w:t>
      </w:r>
      <w:r>
        <w:t xml:space="preserve"> </w:t>
      </w:r>
      <w:r>
        <w:t xml:space="preserve">“Binge Ethanol Consumption Causes Differential Brain Damage in Young Adolescent Rats Compared with Adult Rats.”</w:t>
      </w:r>
      <w:r>
        <w:t xml:space="preserve"> </w:t>
      </w:r>
      <w:r>
        <w:rPr>
          <w:iCs/>
          <w:i/>
        </w:rPr>
        <w:t xml:space="preserve">Alcoholism: Clinical and Experimental Research</w:t>
      </w:r>
      <w:r>
        <w:t xml:space="preserve"> </w:t>
      </w:r>
      <w:r>
        <w:t xml:space="preserve">24 (11): 1712–23.</w:t>
      </w:r>
    </w:p>
    <w:bookmarkEnd w:id="100"/>
    <w:bookmarkStart w:id="101" w:name="ref-curran2003"/>
    <w:p>
      <w:pPr>
        <w:pStyle w:val="Bibliography"/>
      </w:pPr>
      <w:r>
        <w:t xml:space="preserve">Curran, Patrick J. 2003.</w:t>
      </w:r>
      <w:r>
        <w:t xml:space="preserve"> </w:t>
      </w:r>
      <w:r>
        <w:t xml:space="preserve">“Have Multilevel Models Been Structural Equation Models All Along?”</w:t>
      </w:r>
      <w:r>
        <w:t xml:space="preserve"> </w:t>
      </w:r>
      <w:r>
        <w:rPr>
          <w:iCs/>
          <w:i/>
        </w:rPr>
        <w:t xml:space="preserve">Multivariate Behavioral Research</w:t>
      </w:r>
      <w:r>
        <w:t xml:space="preserve"> </w:t>
      </w:r>
      <w:r>
        <w:t xml:space="preserve">38 (4): 529–69.</w:t>
      </w:r>
    </w:p>
    <w:bookmarkEnd w:id="101"/>
    <w:bookmarkStart w:id="102"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102"/>
    <w:bookmarkStart w:id="103" w:name="ref-curran2021"/>
    <w:p>
      <w:pPr>
        <w:pStyle w:val="Bibliography"/>
      </w:pPr>
      <w:r>
        <w:t xml:space="preserve">Curran, Patrick J, and Gregory R Hancock. 2021.</w:t>
      </w:r>
      <w:r>
        <w:t xml:space="preserve"> </w:t>
      </w:r>
      <w:r>
        <w:t xml:space="preserve">“The Challenge of Modeling Co-Developmental Processes over Time.”</w:t>
      </w:r>
      <w:r>
        <w:t xml:space="preserve"> </w:t>
      </w:r>
      <w:r>
        <w:rPr>
          <w:iCs/>
          <w:i/>
        </w:rPr>
        <w:t xml:space="preserve">Child Development Perspectives</w:t>
      </w:r>
      <w:r>
        <w:t xml:space="preserve"> </w:t>
      </w:r>
      <w:r>
        <w:t xml:space="preserve">15 (2): 67–75.</w:t>
      </w:r>
    </w:p>
    <w:bookmarkEnd w:id="103"/>
    <w:bookmarkStart w:id="105" w:name="ref-curran2014"/>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104">
        <w:r>
          <w:rPr>
            <w:rStyle w:val="Hyperlink"/>
          </w:rPr>
          <w:t xml:space="preserve">https://doi.org/10.1037/a0035297</w:t>
        </w:r>
      </w:hyperlink>
      <w:r>
        <w:t xml:space="preserve">.</w:t>
      </w:r>
    </w:p>
    <w:bookmarkEnd w:id="105"/>
    <w:bookmarkStart w:id="106" w:name="ref-curran2010"/>
    <w:p>
      <w:pPr>
        <w:pStyle w:val="Bibliography"/>
      </w:pPr>
      <w:r>
        <w:t xml:space="preserve">Curran, Patrick J, Khawla Obeidat, and Diane Losardo. 2010.</w:t>
      </w:r>
      <w:r>
        <w:t xml:space="preserve"> </w:t>
      </w:r>
      <w:r>
        <w:t xml:space="preserve">“Twelve Frequently Asked Questions about Growth Curve Modeling.”</w:t>
      </w:r>
      <w:r>
        <w:t xml:space="preserve"> </w:t>
      </w:r>
      <w:r>
        <w:rPr>
          <w:iCs/>
          <w:i/>
        </w:rPr>
        <w:t xml:space="preserve">Journal of Cognition and Development</w:t>
      </w:r>
      <w:r>
        <w:t xml:space="preserve"> </w:t>
      </w:r>
      <w:r>
        <w:t xml:space="preserve">11 (2): 121–36.</w:t>
      </w:r>
    </w:p>
    <w:bookmarkEnd w:id="106"/>
    <w:bookmarkStart w:id="107"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107"/>
    <w:bookmarkStart w:id="109"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108">
        <w:r>
          <w:rPr>
            <w:rStyle w:val="Hyperlink"/>
          </w:rPr>
          <w:t xml:space="preserve">https://doi.org/10.1111/j.1751-9004.2009.00224.x</w:t>
        </w:r>
      </w:hyperlink>
      <w:r>
        <w:t xml:space="preserve">.</w:t>
      </w:r>
    </w:p>
    <w:bookmarkEnd w:id="109"/>
    <w:bookmarkStart w:id="110" w:name="ref-eid2017"/>
    <w:p>
      <w:pPr>
        <w:pStyle w:val="Bibliography"/>
      </w:pPr>
      <w:r>
        <w:t xml:space="preserve">Eid, Michael, Jana Holtmann, Philip Santangelo, and Ulrich Ebner-Priemer. 2017.</w:t>
      </w:r>
      <w:r>
        <w:t xml:space="preserve"> </w:t>
      </w:r>
      <w:r>
        <w:t xml:space="preserve">“On the Definition of Latent-State-Trait Models with Autoregressive Effects.”</w:t>
      </w:r>
      <w:r>
        <w:t xml:space="preserve"> </w:t>
      </w:r>
      <w:r>
        <w:rPr>
          <w:iCs/>
          <w:i/>
        </w:rPr>
        <w:t xml:space="preserve">European Journal of Psychological Assessment</w:t>
      </w:r>
      <w:r>
        <w:t xml:space="preserve">.</w:t>
      </w:r>
    </w:p>
    <w:bookmarkEnd w:id="110"/>
    <w:bookmarkStart w:id="111"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111"/>
    <w:bookmarkStart w:id="112" w:name="ref-ewing2022"/>
    <w:p>
      <w:pPr>
        <w:pStyle w:val="Bibliography"/>
      </w:pPr>
      <w:r>
        <w:t xml:space="preserve">Ewing, Sarah W Feldstein, Genevieve F Dash, Wesley K Thompson, Chase Reuter, Vanessa G Diaz, Andrey Anokhin, Linda Chang, et al. 2022.</w:t>
      </w:r>
      <w:r>
        <w:t xml:space="preserve"> </w:t>
      </w:r>
      <w:r>
        <w:t xml:space="preserve">“Measuring Retention Within the Adolescent Brain Cognitive Development (ABCD) SM Study.”</w:t>
      </w:r>
      <w:r>
        <w:t xml:space="preserve"> </w:t>
      </w:r>
      <w:r>
        <w:rPr>
          <w:iCs/>
          <w:i/>
        </w:rPr>
        <w:t xml:space="preserve">Developmental Cognitive Neuroscience</w:t>
      </w:r>
      <w:r>
        <w:t xml:space="preserve"> </w:t>
      </w:r>
      <w:r>
        <w:t xml:space="preserve">54: 101081.</w:t>
      </w:r>
    </w:p>
    <w:bookmarkEnd w:id="112"/>
    <w:bookmarkStart w:id="113" w:name="ref-fan2021"/>
    <w:p>
      <w:pPr>
        <w:pStyle w:val="Bibliography"/>
      </w:pPr>
      <w:r>
        <w:t xml:space="preserve">Fan, Chun Chieh, Andrew Marshall, Harry Smolker, Marybel R Gonzalez, Susan F Tapert, Deanna M Barch, Elizabeth Sowell, et al. 2021.</w:t>
      </w:r>
      <w:r>
        <w:t xml:space="preserve"> </w:t>
      </w:r>
      <w:r>
        <w:t xml:space="preserve">“Adolescent Brain Cognitive Development (ABCD) Study Linked External Data (LED): Protocol and Practices for Geocoding and Assignment of Environmental Data.”</w:t>
      </w:r>
      <w:r>
        <w:t xml:space="preserve"> </w:t>
      </w:r>
      <w:r>
        <w:rPr>
          <w:iCs/>
          <w:i/>
        </w:rPr>
        <w:t xml:space="preserve">Developmental Cognitive Neuroscience</w:t>
      </w:r>
      <w:r>
        <w:t xml:space="preserve"> </w:t>
      </w:r>
      <w:r>
        <w:t xml:space="preserve">52: 101030.</w:t>
      </w:r>
    </w:p>
    <w:bookmarkEnd w:id="113"/>
    <w:bookmarkStart w:id="114"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114"/>
    <w:bookmarkStart w:id="115"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115"/>
    <w:bookmarkStart w:id="116"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116"/>
    <w:bookmarkStart w:id="117"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117"/>
    <w:bookmarkStart w:id="118" w:name="ref-geiser2012"/>
    <w:p>
      <w:pPr>
        <w:pStyle w:val="Bibliography"/>
      </w:pPr>
      <w:r>
        <w:t xml:space="preserve">Geiser, Christian, and Ginger Lockhart. 2012.</w:t>
      </w:r>
      <w:r>
        <w:t xml:space="preserve"> </w:t>
      </w:r>
      <w:r>
        <w:t xml:space="preserve">“A Comparison of Four Approaches to Account for Method Effects in Latent State–Trait Analyses.”</w:t>
      </w:r>
      <w:r>
        <w:t xml:space="preserve"> </w:t>
      </w:r>
      <w:r>
        <w:rPr>
          <w:iCs/>
          <w:i/>
        </w:rPr>
        <w:t xml:space="preserve">Psychological Methods</w:t>
      </w:r>
      <w:r>
        <w:t xml:space="preserve"> </w:t>
      </w:r>
      <w:r>
        <w:t xml:space="preserve">17 (2): 255.</w:t>
      </w:r>
    </w:p>
    <w:bookmarkEnd w:id="118"/>
    <w:bookmarkStart w:id="119" w:name="ref-ghisletta2012"/>
    <w:p>
      <w:pPr>
        <w:pStyle w:val="Bibliography"/>
      </w:pPr>
      <w:r>
        <w:t xml:space="preserve">Ghisletta, Paolo, and John J McArdle. 2012.</w:t>
      </w:r>
      <w:r>
        <w:t xml:space="preserve"> </w:t>
      </w:r>
      <w:r>
        <w:t xml:space="preserve">“Latent Curve Models and Latent Change Score Models Estimated in r.”</w:t>
      </w:r>
      <w:r>
        <w:t xml:space="preserve"> </w:t>
      </w:r>
      <w:r>
        <w:rPr>
          <w:iCs/>
          <w:i/>
        </w:rPr>
        <w:t xml:space="preserve">Structural Equation Modeling: A Multidisciplinary Journal</w:t>
      </w:r>
      <w:r>
        <w:t xml:space="preserve"> </w:t>
      </w:r>
      <w:r>
        <w:t xml:space="preserve">19 (4): 651–82.</w:t>
      </w:r>
    </w:p>
    <w:bookmarkEnd w:id="119"/>
    <w:bookmarkStart w:id="120" w:name="ref-gonzalez2021"/>
    <w:p>
      <w:pPr>
        <w:pStyle w:val="Bibliography"/>
      </w:pPr>
      <w:r>
        <w:t xml:space="preserve">Gonzalez, Raul, Erin L Thompson, Mariana Sanchez, Amanda Morris, Marybel R Gonzalez, Sarah W Feldstein Ewing, Michael J Mason, et al. 2021.</w:t>
      </w:r>
      <w:r>
        <w:t xml:space="preserve"> </w:t>
      </w:r>
      <w:r>
        <w:t xml:space="preserve">“An Update on the Assessment of Culture and Environment in the ABCD Study</w:t>
      </w:r>
      <w:r>
        <w:t xml:space="preserve">: Emerging Literature and Protocol Updates over Three Measurement Waves.”</w:t>
      </w:r>
      <w:r>
        <w:t xml:space="preserve"> </w:t>
      </w:r>
      <w:r>
        <w:rPr>
          <w:iCs/>
          <w:i/>
        </w:rPr>
        <w:t xml:space="preserve">Developmental Cognitive Neuroscience</w:t>
      </w:r>
      <w:r>
        <w:t xml:space="preserve"> </w:t>
      </w:r>
      <w:r>
        <w:t xml:space="preserve">52: 101021.</w:t>
      </w:r>
    </w:p>
    <w:bookmarkEnd w:id="120"/>
    <w:bookmarkStart w:id="122"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121">
        <w:r>
          <w:rPr>
            <w:rStyle w:val="Hyperlink"/>
          </w:rPr>
          <w:t xml:space="preserve">https://doi.org/10.1146/annurev.psych.58.110405.085530</w:t>
        </w:r>
      </w:hyperlink>
      <w:r>
        <w:t xml:space="preserve">.</w:t>
      </w:r>
    </w:p>
    <w:bookmarkEnd w:id="122"/>
    <w:bookmarkStart w:id="123" w:name="ref-guillaume2014"/>
    <w:p>
      <w:pPr>
        <w:pStyle w:val="Bibliography"/>
      </w:pPr>
      <w:r>
        <w:t xml:space="preserve">Guillaume, Bryan, Xue Hua, Paul M Thompson, Lourens Waldorp, Thomas E Nichols, Alzheimer’s Disease Neuroimaging Initiative, et al. 2014.</w:t>
      </w:r>
      <w:r>
        <w:t xml:space="preserve"> </w:t>
      </w:r>
      <w:r>
        <w:t xml:space="preserve">“Fast and Accurate Modelling of Longitudinal and Repeated Measures Neuroimaging Data.”</w:t>
      </w:r>
      <w:r>
        <w:t xml:space="preserve"> </w:t>
      </w:r>
      <w:r>
        <w:rPr>
          <w:iCs/>
          <w:i/>
        </w:rPr>
        <w:t xml:space="preserve">Neuroimage</w:t>
      </w:r>
      <w:r>
        <w:t xml:space="preserve"> </w:t>
      </w:r>
      <w:r>
        <w:t xml:space="preserve">94: 287–302.</w:t>
      </w:r>
    </w:p>
    <w:bookmarkEnd w:id="123"/>
    <w:bookmarkStart w:id="125"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124">
        <w:r>
          <w:rPr>
            <w:rStyle w:val="Hyperlink"/>
          </w:rPr>
          <w:t xml:space="preserve">https://doi.org/10.1016/j.neuroimage.2019.116091</w:t>
        </w:r>
      </w:hyperlink>
      <w:r>
        <w:t xml:space="preserve">.</w:t>
      </w:r>
    </w:p>
    <w:bookmarkEnd w:id="125"/>
    <w:bookmarkStart w:id="126" w:name="ref-hair2021"/>
    <w:p>
      <w:pPr>
        <w:pStyle w:val="Bibliography"/>
      </w:pPr>
      <w:r>
        <w:t xml:space="preserve">Hair Jr, Joseph F, G Tomas M Hult, Christian M Ringle, Marko Sarstedt, Nicholas P Danks, Soumya Ray, Joseph F Hair, et al. 2021.</w:t>
      </w:r>
      <w:r>
        <w:t xml:space="preserve"> </w:t>
      </w:r>
      <w:r>
        <w:t xml:space="preserve">“An Introduction to Structural Equation Modeling.”</w:t>
      </w:r>
      <w:r>
        <w:t xml:space="preserve"> </w:t>
      </w:r>
      <w:r>
        <w:rPr>
          <w:iCs/>
          <w:i/>
        </w:rPr>
        <w:t xml:space="preserve">Partial Least Squares Structural Equation Modeling (PLS-SEM) Using R: A Workbook</w:t>
      </w:r>
      <w:r>
        <w:t xml:space="preserve">, 1–29.</w:t>
      </w:r>
    </w:p>
    <w:bookmarkEnd w:id="126"/>
    <w:bookmarkStart w:id="128"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127">
        <w:r>
          <w:rPr>
            <w:rStyle w:val="Hyperlink"/>
          </w:rPr>
          <w:t xml:space="preserve">https://doi.org/10.1037/a0038889</w:t>
        </w:r>
      </w:hyperlink>
      <w:r>
        <w:t xml:space="preserve">.</w:t>
      </w:r>
    </w:p>
    <w:bookmarkEnd w:id="128"/>
    <w:bookmarkStart w:id="129" w:name="ref-hasan2020"/>
    <w:p>
      <w:pPr>
        <w:pStyle w:val="Bibliography"/>
      </w:pPr>
      <w:r>
        <w:t xml:space="preserve">Hasan, Alkomiet, Rupert von Keller, Chris Maria Friemel, Wayne Hall, Miriam Schneider, Dagmar Koethe, F Markus Leweke, Wolfgang Strube, and Eva Hoch. 2020.</w:t>
      </w:r>
      <w:r>
        <w:t xml:space="preserve"> </w:t>
      </w:r>
      <w:r>
        <w:t xml:space="preserve">“Cannabis Use and Psychosis: A Review of Reviews.”</w:t>
      </w:r>
      <w:r>
        <w:t xml:space="preserve"> </w:t>
      </w:r>
      <w:r>
        <w:rPr>
          <w:iCs/>
          <w:i/>
        </w:rPr>
        <w:t xml:space="preserve">European Archives of Psychiatry and Clinical Neuroscience</w:t>
      </w:r>
      <w:r>
        <w:t xml:space="preserve"> </w:t>
      </w:r>
      <w:r>
        <w:t xml:space="preserve">270: 403–12.</w:t>
      </w:r>
    </w:p>
    <w:bookmarkEnd w:id="129"/>
    <w:bookmarkStart w:id="130" w:name="ref-hawes2018"/>
    <w:p>
      <w:pPr>
        <w:pStyle w:val="Bibliography"/>
      </w:pPr>
      <w:r>
        <w:t xml:space="preserve">Hawes, Samuel W, Amy L Byrd, Raul Gonzalez, Caitlin Cavanagh, Jordan Bechtold, Donald R Lynam, and Dustin A Pardini. 2018.</w:t>
      </w:r>
      <w:r>
        <w:t xml:space="preserve"> </w:t>
      </w:r>
      <w:r>
        <w:t xml:space="preserve">“The Developmental Course of Psychopathic Features: Investigating Stability, Change, and Long-Term Outcomes.”</w:t>
      </w:r>
      <w:r>
        <w:t xml:space="preserve"> </w:t>
      </w:r>
      <w:r>
        <w:rPr>
          <w:iCs/>
          <w:i/>
        </w:rPr>
        <w:t xml:space="preserve">Journal of Research in Personality</w:t>
      </w:r>
      <w:r>
        <w:t xml:space="preserve"> </w:t>
      </w:r>
      <w:r>
        <w:t xml:space="preserve">77: 83–89.</w:t>
      </w:r>
    </w:p>
    <w:bookmarkEnd w:id="130"/>
    <w:bookmarkStart w:id="131" w:name="ref-hawes2016"/>
    <w:p>
      <w:pPr>
        <w:pStyle w:val="Bibliography"/>
      </w:pPr>
      <w:r>
        <w:t xml:space="preserve">Hawes, Samuel W, Susan B Perlman, Amy L Byrd, Adrian Raine, Rolf Loeber, and Dustin A Pardini. 2016.</w:t>
      </w:r>
      <w:r>
        <w:t xml:space="preserve"> </w:t>
      </w:r>
      <w:r>
        <w:t xml:space="preserve">“Chronic Anger as a Precursor to Adult Antisocial Personality Features: The Moderating Influence of Cognitive Control.”</w:t>
      </w:r>
      <w:r>
        <w:t xml:space="preserve"> </w:t>
      </w:r>
      <w:r>
        <w:rPr>
          <w:iCs/>
          <w:i/>
        </w:rPr>
        <w:t xml:space="preserve">Journal of Abnormal Psychology</w:t>
      </w:r>
      <w:r>
        <w:t xml:space="preserve"> </w:t>
      </w:r>
      <w:r>
        <w:t xml:space="preserve">125 (1): 64.</w:t>
      </w:r>
    </w:p>
    <w:bookmarkEnd w:id="131"/>
    <w:bookmarkStart w:id="132" w:name="ref-hedeker2006"/>
    <w:p>
      <w:pPr>
        <w:pStyle w:val="Bibliography"/>
      </w:pPr>
      <w:r>
        <w:t xml:space="preserve">Hedeker, Donald, and Robert D Gibbons. 2006.</w:t>
      </w:r>
      <w:r>
        <w:t xml:space="preserve"> </w:t>
      </w:r>
      <w:r>
        <w:rPr>
          <w:iCs/>
          <w:i/>
        </w:rPr>
        <w:t xml:space="preserve">Longitudinal Data Analysis.</w:t>
      </w:r>
      <w:r>
        <w:t xml:space="preserve"> Wiley-Interscience.</w:t>
      </w:r>
    </w:p>
    <w:bookmarkEnd w:id="132"/>
    <w:bookmarkStart w:id="133"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133"/>
    <w:bookmarkStart w:id="134" w:name="ref-hoffman2015"/>
    <w:p>
      <w:pPr>
        <w:pStyle w:val="Bibliography"/>
      </w:pPr>
      <w:r>
        <w:t xml:space="preserve">Hoffman, Lesa. 2015.</w:t>
      </w:r>
      <w:r>
        <w:t xml:space="preserve"> </w:t>
      </w:r>
      <w:r>
        <w:rPr>
          <w:iCs/>
          <w:i/>
        </w:rPr>
        <w:t xml:space="preserve">Longitudinal Analysis:</w:t>
      </w:r>
      <w:r>
        <w:rPr>
          <w:iCs/>
          <w:i/>
        </w:rPr>
        <w:t xml:space="preserve"> </w:t>
      </w:r>
      <w:r>
        <w:rPr>
          <w:iCs/>
          <w:i/>
        </w:rPr>
        <w:t xml:space="preserve">Modeling</w:t>
      </w:r>
      <w:r>
        <w:rPr>
          <w:iCs/>
          <w:i/>
        </w:rPr>
        <w:t xml:space="preserve"> </w:t>
      </w:r>
      <w:r>
        <w:rPr>
          <w:iCs/>
          <w:i/>
        </w:rPr>
        <w:t xml:space="preserve">Within-Person Fluctuation and Change</w:t>
      </w:r>
      <w:r>
        <w:t xml:space="preserve">. Routledge.</w:t>
      </w:r>
    </w:p>
    <w:bookmarkEnd w:id="134"/>
    <w:bookmarkStart w:id="135" w:name="ref-hosmer2008"/>
    <w:p>
      <w:pPr>
        <w:pStyle w:val="Bibliography"/>
      </w:pPr>
      <w:r>
        <w:t xml:space="preserve">Hosmer Jr, David W, Stanley Lemeshow, and Susanne May. 2008.</w:t>
      </w:r>
      <w:r>
        <w:t xml:space="preserve"> </w:t>
      </w:r>
      <w:r>
        <w:rPr>
          <w:iCs/>
          <w:i/>
        </w:rPr>
        <w:t xml:space="preserve">Applied Survival Analysis: Regression Modeling of Time-to-Event Data</w:t>
      </w:r>
      <w:r>
        <w:t xml:space="preserve">. Vol. 618. John Wiley &amp; Sons.</w:t>
      </w:r>
    </w:p>
    <w:bookmarkEnd w:id="135"/>
    <w:bookmarkStart w:id="136" w:name="ref-howard2018"/>
    <w:p>
      <w:pPr>
        <w:pStyle w:val="Bibliography"/>
      </w:pPr>
      <w:r>
        <w:t xml:space="preserve">Howard, Matt C, and Michael E Hoffman. 2018.</w:t>
      </w:r>
      <w:r>
        <w:t xml:space="preserve"> </w:t>
      </w:r>
      <w:r>
        <w:t xml:space="preserve">“Variable-Centered, Person-Centered, and Person-Specific Approaches: Where Theory Meets the Method.”</w:t>
      </w:r>
      <w:r>
        <w:t xml:space="preserve"> </w:t>
      </w:r>
      <w:r>
        <w:rPr>
          <w:iCs/>
          <w:i/>
        </w:rPr>
        <w:t xml:space="preserve">Organizational Research Methods</w:t>
      </w:r>
      <w:r>
        <w:t xml:space="preserve"> </w:t>
      </w:r>
      <w:r>
        <w:t xml:space="preserve">21 (4): 846–76.</w:t>
      </w:r>
    </w:p>
    <w:bookmarkEnd w:id="136"/>
    <w:bookmarkStart w:id="137" w:name="ref-infante2022"/>
    <w:p>
      <w:pPr>
        <w:pStyle w:val="Bibliography"/>
      </w:pPr>
      <w:r>
        <w:t xml:space="preserve">Infante, MA, SC Eberson, Y Zhang, T Brumback, SA Brown, IM Colrain, FC Baker, et al. 2022.</w:t>
      </w:r>
      <w:r>
        <w:t xml:space="preserve"> </w:t>
      </w:r>
      <w:r>
        <w:t xml:space="preserve">“Adolescent Binge Drinking Is Associated with Accelerated Decline of Gray Matter Volume.”</w:t>
      </w:r>
      <w:r>
        <w:t xml:space="preserve"> </w:t>
      </w:r>
      <w:r>
        <w:rPr>
          <w:iCs/>
          <w:i/>
        </w:rPr>
        <w:t xml:space="preserve">Cerebral Cortex</w:t>
      </w:r>
      <w:r>
        <w:t xml:space="preserve"> </w:t>
      </w:r>
      <w:r>
        <w:t xml:space="preserve">32 (12): 2611–20.</w:t>
      </w:r>
    </w:p>
    <w:bookmarkEnd w:id="137"/>
    <w:bookmarkStart w:id="138" w:name="ref-ji2018"/>
    <w:p>
      <w:pPr>
        <w:pStyle w:val="Bibliography"/>
      </w:pPr>
      <w:r>
        <w:t xml:space="preserve">Ji, Zhe, Lin Yuan, Xiong Lu, Hanqing Ding, Jia Luo, and Zun-Ji Ke. 2018.</w:t>
      </w:r>
      <w:r>
        <w:t xml:space="preserve"> </w:t>
      </w:r>
      <w:r>
        <w:t xml:space="preserve">“Binge Alcohol Exposure Causes Neurobehavioral Deficits and GSK3</w:t>
      </w:r>
      <m:oMath>
        <m:r>
          <m:t>β</m:t>
        </m:r>
      </m:oMath>
      <w:r>
        <w:t xml:space="preserve"> </w:t>
      </w:r>
      <w:r>
        <w:t xml:space="preserve">Activation in the Hippocampus of Adolescent Rats.”</w:t>
      </w:r>
      <w:r>
        <w:t xml:space="preserve"> </w:t>
      </w:r>
      <w:r>
        <w:rPr>
          <w:iCs/>
          <w:i/>
        </w:rPr>
        <w:t xml:space="preserve">Scientific Reports</w:t>
      </w:r>
      <w:r>
        <w:t xml:space="preserve"> </w:t>
      </w:r>
      <w:r>
        <w:t xml:space="preserve">8 (1): 3088.</w:t>
      </w:r>
    </w:p>
    <w:bookmarkEnd w:id="138"/>
    <w:bookmarkStart w:id="140" w:name="ref-kenny2001"/>
    <w:p>
      <w:pPr>
        <w:pStyle w:val="Bibliography"/>
      </w:pPr>
      <w:r>
        <w:t xml:space="preserve">Kenny, David A., and Alex Zautra. 2001.</w:t>
      </w:r>
      <w:r>
        <w:t xml:space="preserve"> </w:t>
      </w:r>
      <w:r>
        <w:t xml:space="preserve">“Trait–State Models for Longitudinal Data.”</w:t>
      </w:r>
      <w:r>
        <w:t xml:space="preserve"> </w:t>
      </w:r>
      <w:r>
        <w:t xml:space="preserve">In</w:t>
      </w:r>
      <w:r>
        <w:t xml:space="preserve"> </w:t>
      </w:r>
      <w:r>
        <w:rPr>
          <w:iCs/>
          <w:i/>
        </w:rPr>
        <w:t xml:space="preserve">New Methods for the Analysis of Change</w:t>
      </w:r>
      <w:r>
        <w:t xml:space="preserve">, edited by Linda M. Collins and A. G. Sayer, 243–63. Washington, DC, US: American Psychological Association.</w:t>
      </w:r>
      <w:r>
        <w:t xml:space="preserve"> </w:t>
      </w:r>
      <w:hyperlink r:id="rId139">
        <w:r>
          <w:rPr>
            <w:rStyle w:val="Hyperlink"/>
          </w:rPr>
          <w:t xml:space="preserve">https://doi.org/10.1037/10409-008</w:t>
        </w:r>
      </w:hyperlink>
      <w:r>
        <w:t xml:space="preserve">.</w:t>
      </w:r>
    </w:p>
    <w:bookmarkEnd w:id="140"/>
    <w:bookmarkStart w:id="141" w:name="ref-kievit2018"/>
    <w:p>
      <w:pPr>
        <w:pStyle w:val="Bibliography"/>
      </w:pPr>
      <w:r>
        <w:t xml:space="preserve">Kievit, Rogier A, Andreas M Brandmaier, Gabriel Ziegler, Anne-Laura van Harmelen, Susanne MM de Mooij, Michael Moutoussis, Ian M Goodyer, et al. 2018.</w:t>
      </w:r>
      <w:r>
        <w:t xml:space="preserve"> </w:t>
      </w:r>
      <w:r>
        <w:t xml:space="preserve">“Developmental Cognitive Neuroscience Using Latent Change Score Models: A Tutorial and Applications.”</w:t>
      </w:r>
      <w:r>
        <w:t xml:space="preserve"> </w:t>
      </w:r>
      <w:r>
        <w:rPr>
          <w:iCs/>
          <w:i/>
        </w:rPr>
        <w:t xml:space="preserve">Developmental Cognitive Neuroscience</w:t>
      </w:r>
      <w:r>
        <w:t xml:space="preserve"> </w:t>
      </w:r>
      <w:r>
        <w:t xml:space="preserve">33: 99–117.</w:t>
      </w:r>
    </w:p>
    <w:bookmarkEnd w:id="141"/>
    <w:bookmarkStart w:id="14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142"/>
    <w:bookmarkStart w:id="14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143">
        <w:r>
          <w:rPr>
            <w:rStyle w:val="Hyperlink"/>
          </w:rPr>
          <w:t xml:space="preserve">https://doi.org/10.1016/j.dcn.2017.11.009</w:t>
        </w:r>
      </w:hyperlink>
      <w:r>
        <w:t xml:space="preserve">.</w:t>
      </w:r>
    </w:p>
    <w:bookmarkEnd w:id="144"/>
    <w:bookmarkStart w:id="145" w:name="ref-kulisch2022"/>
    <w:p>
      <w:pPr>
        <w:pStyle w:val="Bibliography"/>
      </w:pPr>
      <w:r>
        <w:t xml:space="preserve">Kulisch, Leonard Konstantin, Kadri Arumäe, Daniel A Briley, and Uku Vainik. 2023.</w:t>
      </w:r>
      <w:r>
        <w:t xml:space="preserve"> </w:t>
      </w:r>
      <w:r>
        <w:t xml:space="preserve">“Triangulating Causality Between Childhood Obesity and Neurobehavior: Behavioral Genetic and Longitudinal Evidence.”</w:t>
      </w:r>
      <w:r>
        <w:t xml:space="preserve"> </w:t>
      </w:r>
      <w:r>
        <w:rPr>
          <w:iCs/>
          <w:i/>
        </w:rPr>
        <w:t xml:space="preserve">Developmental Science</w:t>
      </w:r>
      <w:r>
        <w:t xml:space="preserve">, e13392.</w:t>
      </w:r>
    </w:p>
    <w:bookmarkEnd w:id="145"/>
    <w:bookmarkStart w:id="146" w:name="ref-lees2020"/>
    <w:p>
      <w:pPr>
        <w:pStyle w:val="Bibliography"/>
      </w:pPr>
      <w:r>
        <w:t xml:space="preserve">Lees, Briana, Lindsay M Squeglia, Florence J Breslin, Wesley K Thompson, Susan F Tapert, and Martin P Paulus. 2020.</w:t>
      </w:r>
      <w:r>
        <w:t xml:space="preserve"> </w:t>
      </w:r>
      <w:r>
        <w:t xml:space="preserve">“Screen Media Activity Does Not Displace Other Recreational Activities Among 9–10 Year-Old Youth: A Cross-Sectional ABCD Study</w:t>
      </w:r>
      <w:r>
        <w:t xml:space="preserve">.”</w:t>
      </w:r>
      <w:r>
        <w:t xml:space="preserve"> </w:t>
      </w:r>
      <w:r>
        <w:rPr>
          <w:iCs/>
          <w:i/>
        </w:rPr>
        <w:t xml:space="preserve">BMC Public Health</w:t>
      </w:r>
      <w:r>
        <w:t xml:space="preserve"> </w:t>
      </w:r>
      <w:r>
        <w:t xml:space="preserve">20 (1): 1–11.</w:t>
      </w:r>
    </w:p>
    <w:bookmarkEnd w:id="146"/>
    <w:bookmarkStart w:id="147"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147"/>
    <w:bookmarkStart w:id="148" w:name="ref-lindquist2012"/>
    <w:p>
      <w:pPr>
        <w:pStyle w:val="Bibliography"/>
      </w:pPr>
      <w:r>
        <w:t xml:space="preserve">Lindquist, Martin A. 2012.</w:t>
      </w:r>
      <w:r>
        <w:t xml:space="preserve"> </w:t>
      </w:r>
      <w:r>
        <w:t xml:space="preserve">“Functional Causal Mediation Analysis with an Application to Brain Connectivity.”</w:t>
      </w:r>
      <w:r>
        <w:t xml:space="preserve"> </w:t>
      </w:r>
      <w:r>
        <w:rPr>
          <w:iCs/>
          <w:i/>
        </w:rPr>
        <w:t xml:space="preserve">Journal of the American Statistical Association</w:t>
      </w:r>
      <w:r>
        <w:t xml:space="preserve"> </w:t>
      </w:r>
      <w:r>
        <w:t xml:space="preserve">107 (500): 1297–1309.</w:t>
      </w:r>
    </w:p>
    <w:bookmarkEnd w:id="148"/>
    <w:bookmarkStart w:id="149" w:name="ref-lisdahl2021"/>
    <w:p>
      <w:pPr>
        <w:pStyle w:val="Bibliography"/>
      </w:pPr>
      <w:r>
        <w:t xml:space="preserve">Lisdahl, Krista M, Susan Tapert, Kenneth J Sher, Raul Gonzalez, Sara Jo Nixon, Sarah W Feldstein Ewing, Kevin P Conway, et al. 2021.</w:t>
      </w:r>
      <w:r>
        <w:t xml:space="preserve"> </w:t>
      </w:r>
      <w:r>
        <w:t xml:space="preserve">“Substance Use Patterns in 9-10 Year Olds: Baseline Findings from the Adolescent Brain Cognitive Development (ABCD) Study.”</w:t>
      </w:r>
      <w:r>
        <w:t xml:space="preserve"> </w:t>
      </w:r>
      <w:r>
        <w:rPr>
          <w:iCs/>
          <w:i/>
        </w:rPr>
        <w:t xml:space="preserve">Drug and Alcohol Dependence</w:t>
      </w:r>
      <w:r>
        <w:t xml:space="preserve"> </w:t>
      </w:r>
      <w:r>
        <w:t xml:space="preserve">227: 108946.</w:t>
      </w:r>
    </w:p>
    <w:bookmarkEnd w:id="149"/>
    <w:bookmarkStart w:id="151"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150">
        <w:r>
          <w:rPr>
            <w:rStyle w:val="Hyperlink"/>
          </w:rPr>
          <w:t xml:space="preserve">https://doi.org/10.1177/0049124189018002004</w:t>
        </w:r>
      </w:hyperlink>
      <w:r>
        <w:t xml:space="preserve">.</w:t>
      </w:r>
    </w:p>
    <w:bookmarkEnd w:id="151"/>
    <w:bookmarkStart w:id="152"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152"/>
    <w:bookmarkStart w:id="153" w:name="ref-littlefield2023"/>
    <w:p>
      <w:pPr>
        <w:pStyle w:val="Bibliography"/>
      </w:pPr>
      <w:r>
        <w:t xml:space="preserve">Littlefield, Andrew K. 2023.</w:t>
      </w:r>
      <w:r>
        <w:t xml:space="preserve"> </w:t>
      </w:r>
      <w:r>
        <w:t xml:space="preserve">“Longitudinal Data Analysis.”</w:t>
      </w:r>
      <w:r>
        <w:t xml:space="preserve"> </w:t>
      </w:r>
      <w:r>
        <w:t xml:space="preserve">In</w:t>
      </w:r>
      <w:r>
        <w:t xml:space="preserve"> </w:t>
      </w:r>
      <w:r>
        <w:rPr>
          <w:iCs/>
          <w:i/>
        </w:rPr>
        <w:t xml:space="preserve">APA Handbook of Research Methods in Psychology: Data Analysis and Research Publication, Vol. 3</w:t>
      </w:r>
      <w:r>
        <w:t xml:space="preserve">, edited by H. E. Cooper, M. N. Coutanche, L. M. McMullen, A. T. Panter, D. E. Rindskopf, and K. J. Sher, 245–68. American Psychological Association.</w:t>
      </w:r>
    </w:p>
    <w:bookmarkEnd w:id="153"/>
    <w:bookmarkStart w:id="155"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154">
        <w:r>
          <w:rPr>
            <w:rStyle w:val="Hyperlink"/>
          </w:rPr>
          <w:t xml:space="preserve">https://doi.org/10.1037/adb0000750</w:t>
        </w:r>
      </w:hyperlink>
      <w:r>
        <w:t xml:space="preserve">.</w:t>
      </w:r>
    </w:p>
    <w:bookmarkEnd w:id="155"/>
    <w:bookmarkStart w:id="156" w:name="ref-littlefield2022"/>
    <w:p>
      <w:pPr>
        <w:pStyle w:val="Bibliography"/>
      </w:pPr>
      <w:r>
        <w:t xml:space="preserve">Littlefield, Andrew K, Kevin M King, Samuel F Acuff, Katherine T Foster, James G Murphy, and Katie Witkiewitz. 2022.</w:t>
      </w:r>
      <w:r>
        <w:t xml:space="preserve"> </w:t>
      </w:r>
      <w:r>
        <w:t xml:space="preserve">“Limitations of Cross-Lagged Panel Models in Addiction Research and Alternative Models: An Empirical Example Using Project MATCH.”</w:t>
      </w:r>
      <w:r>
        <w:t xml:space="preserve"> </w:t>
      </w:r>
      <w:r>
        <w:rPr>
          <w:iCs/>
          <w:i/>
        </w:rPr>
        <w:t xml:space="preserve">Psychology of Addictive Behaviors</w:t>
      </w:r>
      <w:r>
        <w:t xml:space="preserve"> </w:t>
      </w:r>
      <w:r>
        <w:t xml:space="preserve">36 (3): 271.</w:t>
      </w:r>
    </w:p>
    <w:bookmarkEnd w:id="156"/>
    <w:bookmarkStart w:id="157" w:name="ref-littlefield2010"/>
    <w:p>
      <w:pPr>
        <w:pStyle w:val="Bibliography"/>
      </w:pPr>
      <w:r>
        <w:t xml:space="preserve">Littlefield, Andrew K, Kenneth J Sher, and Douglas Steinley. 2010.</w:t>
      </w:r>
      <w:r>
        <w:t xml:space="preserve"> </w:t>
      </w:r>
      <w:r>
        <w:t xml:space="preserve">“Developmental Trajectories of Impulsivity and Their Association with Alcohol Use and Related Outcomes During Emerging and Young Adulthood i.”</w:t>
      </w:r>
      <w:r>
        <w:t xml:space="preserve"> </w:t>
      </w:r>
      <w:r>
        <w:rPr>
          <w:iCs/>
          <w:i/>
        </w:rPr>
        <w:t xml:space="preserve">Alcoholism: Clinical and Experimental Research</w:t>
      </w:r>
      <w:r>
        <w:t xml:space="preserve"> </w:t>
      </w:r>
      <w:r>
        <w:t xml:space="preserve">34 (8): 1409–16.</w:t>
      </w:r>
    </w:p>
    <w:bookmarkEnd w:id="157"/>
    <w:bookmarkStart w:id="158" w:name="ref-liu2017"/>
    <w:p>
      <w:pPr>
        <w:pStyle w:val="Bibliography"/>
      </w:pPr>
      <w:r>
        <w:t xml:space="preserve">Liu, Yu, Roger E Millsap, Stephen G West, Jenn-Yun Tein, Rika Tanaka, and Kevin J Grimm. 2017.</w:t>
      </w:r>
      <w:r>
        <w:t xml:space="preserve"> </w:t>
      </w:r>
      <w:r>
        <w:t xml:space="preserve">“Testing Measurement Invariance in Longitudinal Data with Ordered-Categorical Measures.”</w:t>
      </w:r>
      <w:r>
        <w:t xml:space="preserve"> </w:t>
      </w:r>
      <w:r>
        <w:rPr>
          <w:iCs/>
          <w:i/>
        </w:rPr>
        <w:t xml:space="preserve">Psychological Methods</w:t>
      </w:r>
      <w:r>
        <w:t xml:space="preserve"> </w:t>
      </w:r>
      <w:r>
        <w:t xml:space="preserve">22 (3): 486.</w:t>
      </w:r>
    </w:p>
    <w:bookmarkEnd w:id="158"/>
    <w:bookmarkStart w:id="159"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159"/>
    <w:bookmarkStart w:id="160" w:name="ref-lubke2005"/>
    <w:p>
      <w:pPr>
        <w:pStyle w:val="Bibliography"/>
      </w:pPr>
      <w:r>
        <w:t xml:space="preserve">Lubke, Gitta H, and Bengt Muthén. 2005.</w:t>
      </w:r>
      <w:r>
        <w:t xml:space="preserve"> </w:t>
      </w:r>
      <w:r>
        <w:t xml:space="preserve">“Investigating Population Heterogeneity with Factor Mixture Models.”</w:t>
      </w:r>
      <w:r>
        <w:t xml:space="preserve"> </w:t>
      </w:r>
      <w:r>
        <w:rPr>
          <w:iCs/>
          <w:i/>
        </w:rPr>
        <w:t xml:space="preserve">Psychological Methods</w:t>
      </w:r>
      <w:r>
        <w:t xml:space="preserve"> </w:t>
      </w:r>
      <w:r>
        <w:t xml:space="preserve">10 (1): 21.</w:t>
      </w:r>
    </w:p>
    <w:bookmarkEnd w:id="160"/>
    <w:bookmarkStart w:id="161" w:name="ref-lubke2007"/>
    <w:p>
      <w:pPr>
        <w:pStyle w:val="Bibliography"/>
      </w:pPr>
      <w:r>
        <w:t xml:space="preserve">Lubke, Gitta, and Bengt O Muthén. 2007.</w:t>
      </w:r>
      <w:r>
        <w:t xml:space="preserve"> </w:t>
      </w:r>
      <w:r>
        <w:t xml:space="preserve">“Performance of Factor Mixture Models as a Function of Model Size, Covariate Effects, and Class-Specific Parameters.”</w:t>
      </w:r>
      <w:r>
        <w:t xml:space="preserve"> </w:t>
      </w:r>
      <w:r>
        <w:rPr>
          <w:iCs/>
          <w:i/>
        </w:rPr>
        <w:t xml:space="preserve">Structural Equation Modeling: A Multidisciplinary Journal</w:t>
      </w:r>
      <w:r>
        <w:t xml:space="preserve"> </w:t>
      </w:r>
      <w:r>
        <w:t xml:space="preserve">14 (1): 26–47.</w:t>
      </w:r>
    </w:p>
    <w:bookmarkEnd w:id="161"/>
    <w:bookmarkStart w:id="162" w:name="ref-luciana2018"/>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162"/>
    <w:bookmarkStart w:id="163" w:name="ref-mackinnon2007"/>
    <w:p>
      <w:pPr>
        <w:pStyle w:val="Bibliography"/>
      </w:pPr>
      <w:r>
        <w:t xml:space="preserve">MacKinnon, David P, Amanda J Fairchild, and Matthew S Fritz. 2007.</w:t>
      </w:r>
      <w:r>
        <w:t xml:space="preserve"> </w:t>
      </w:r>
      <w:r>
        <w:t xml:space="preserve">“Mediation Analysis.”</w:t>
      </w:r>
      <w:r>
        <w:t xml:space="preserve"> </w:t>
      </w:r>
      <w:r>
        <w:rPr>
          <w:iCs/>
          <w:i/>
        </w:rPr>
        <w:t xml:space="preserve">Annu. Rev. Psychol.</w:t>
      </w:r>
      <w:r>
        <w:t xml:space="preserve"> </w:t>
      </w:r>
      <w:r>
        <w:t xml:space="preserve">58: 593–614.</w:t>
      </w:r>
    </w:p>
    <w:bookmarkEnd w:id="163"/>
    <w:bookmarkStart w:id="164" w:name="ref-martz2022"/>
    <w:p>
      <w:pPr>
        <w:pStyle w:val="Bibliography"/>
      </w:pPr>
      <w:r>
        <w:t xml:space="preserve">Martz, Meghan E, Mary M Heitzeg, Krista M Lisdahl, Christine C Cloak, Sarah W Feldstein Ewing, Raul Gonzalez, Frank Haist, et al. 2022.</w:t>
      </w:r>
      <w:r>
        <w:t xml:space="preserve"> </w:t>
      </w:r>
      <w:r>
        <w:t xml:space="preserve">“Individual-, Peer-, and Parent-Level Substance Use-Related Factors Among 9-and 10-Year-Olds from the ABCD Study: Prevalence Rates and Sociodemographic Differences.”</w:t>
      </w:r>
      <w:r>
        <w:t xml:space="preserve"> </w:t>
      </w:r>
      <w:r>
        <w:rPr>
          <w:iCs/>
          <w:i/>
        </w:rPr>
        <w:t xml:space="preserve">Drug and Alcohol Dependence Reports</w:t>
      </w:r>
      <w:r>
        <w:t xml:space="preserve"> </w:t>
      </w:r>
      <w:r>
        <w:t xml:space="preserve">3: 100037.</w:t>
      </w:r>
    </w:p>
    <w:bookmarkEnd w:id="164"/>
    <w:bookmarkStart w:id="165" w:name="ref-masten2005"/>
    <w:p>
      <w:pPr>
        <w:pStyle w:val="Bibliography"/>
      </w:pPr>
      <w:r>
        <w:t xml:space="preserve">Masten, Ann S, Glenn I Roisman, Jeffrey D Long, Keith B Burt, Jelena Obradović, Jennifer R Riley, Kristen Boelcke-Stennes, and Auke Tellegen. 2005.</w:t>
      </w:r>
      <w:r>
        <w:t xml:space="preserve"> </w:t>
      </w:r>
      <w:r>
        <w:t xml:space="preserve">“Developmental Cascades: Linking Academic Achievement and Externalizing and Internalizing Symptoms over 20 Years.”</w:t>
      </w:r>
      <w:r>
        <w:t xml:space="preserve"> </w:t>
      </w:r>
      <w:r>
        <w:rPr>
          <w:iCs/>
          <w:i/>
        </w:rPr>
        <w:t xml:space="preserve">Developmental Psychology</w:t>
      </w:r>
      <w:r>
        <w:t xml:space="preserve"> </w:t>
      </w:r>
      <w:r>
        <w:t xml:space="preserve">41 (5): 733.</w:t>
      </w:r>
    </w:p>
    <w:bookmarkEnd w:id="165"/>
    <w:bookmarkStart w:id="166" w:name="ref-maullin2021"/>
    <w:p>
      <w:pPr>
        <w:pStyle w:val="Bibliography"/>
      </w:pPr>
      <w:r>
        <w:t xml:space="preserve">Maullin-Sapey, Thomas, and Thomas E Nichols. 2021.</w:t>
      </w:r>
      <w:r>
        <w:t xml:space="preserve"> </w:t>
      </w:r>
      <w:r>
        <w:t xml:space="preserve">“Fisher Scoring for Crossed Factor Linear Mixed Models.”</w:t>
      </w:r>
      <w:r>
        <w:t xml:space="preserve"> </w:t>
      </w:r>
      <w:r>
        <w:rPr>
          <w:iCs/>
          <w:i/>
        </w:rPr>
        <w:t xml:space="preserve">Statistics and Computing</w:t>
      </w:r>
      <w:r>
        <w:t xml:space="preserve"> </w:t>
      </w:r>
      <w:r>
        <w:t xml:space="preserve">31 (5): 53.</w:t>
      </w:r>
    </w:p>
    <w:bookmarkEnd w:id="166"/>
    <w:bookmarkStart w:id="167" w:name="ref-maullin2022"/>
    <w:p>
      <w:pPr>
        <w:pStyle w:val="Bibliography"/>
      </w:pPr>
      <w:r>
        <w:t xml:space="preserve">———. 2022.</w:t>
      </w:r>
      <w:r>
        <w:t xml:space="preserve"> </w:t>
      </w:r>
      <w:r>
        <w:t xml:space="preserve">“BLMM: Parallelised Computing for Big Linear Mixed Models.”</w:t>
      </w:r>
      <w:r>
        <w:t xml:space="preserve"> </w:t>
      </w:r>
      <w:r>
        <w:rPr>
          <w:iCs/>
          <w:i/>
        </w:rPr>
        <w:t xml:space="preserve">NeuroImage</w:t>
      </w:r>
      <w:r>
        <w:t xml:space="preserve"> </w:t>
      </w:r>
      <w:r>
        <w:t xml:space="preserve">264: 119729.</w:t>
      </w:r>
    </w:p>
    <w:bookmarkEnd w:id="167"/>
    <w:bookmarkStart w:id="168" w:name="ref-mcardle1994"/>
    <w:p>
      <w:pPr>
        <w:pStyle w:val="Bibliography"/>
      </w:pPr>
      <w:r>
        <w:t xml:space="preserve">McArdle, JJ, and John R Nesselroade. 1994.</w:t>
      </w:r>
      <w:r>
        <w:t xml:space="preserve"> </w:t>
      </w:r>
      <w:r>
        <w:t xml:space="preserve">“Using Multivariate Data to Structure Developmental Change.”</w:t>
      </w:r>
      <w:r>
        <w:t xml:space="preserve"> </w:t>
      </w:r>
      <w:r>
        <w:rPr>
          <w:iCs/>
          <w:i/>
        </w:rPr>
        <w:t xml:space="preserve">Life-Span Developmental Psychology: Methodological Contributions</w:t>
      </w:r>
      <w:r>
        <w:t xml:space="preserve">, 223–67.</w:t>
      </w:r>
    </w:p>
    <w:bookmarkEnd w:id="168"/>
    <w:bookmarkStart w:id="169" w:name="ref-mcardle2009"/>
    <w:p>
      <w:pPr>
        <w:pStyle w:val="Bibliography"/>
      </w:pPr>
      <w:r>
        <w:t xml:space="preserve">McArdle, John J. 2009.</w:t>
      </w:r>
      <w:r>
        <w:t xml:space="preserve"> </w:t>
      </w:r>
      <w:r>
        <w:t xml:space="preserve">“Latent Variable Modeling of Differences and Changes with Longitudinal Data.”</w:t>
      </w:r>
      <w:r>
        <w:t xml:space="preserve"> </w:t>
      </w:r>
      <w:r>
        <w:rPr>
          <w:iCs/>
          <w:i/>
        </w:rPr>
        <w:t xml:space="preserve">Annual Review of Psychology</w:t>
      </w:r>
      <w:r>
        <w:t xml:space="preserve"> </w:t>
      </w:r>
      <w:r>
        <w:t xml:space="preserve">60: 577–605.</w:t>
      </w:r>
    </w:p>
    <w:bookmarkEnd w:id="169"/>
    <w:bookmarkStart w:id="170" w:name="ref-mcardle2001"/>
    <w:p>
      <w:pPr>
        <w:pStyle w:val="Bibliography"/>
      </w:pPr>
      <w:r>
        <w:t xml:space="preserve">McArdle, John J, and Fumiaki Hamagami. 2001.</w:t>
      </w:r>
      <w:r>
        <w:t xml:space="preserve"> </w:t>
      </w:r>
      <w:r>
        <w:t xml:space="preserve">“Latent Difference Score Structural Models for Linear Dynamic Analyses with Incomplete Longitudinal Data.”</w:t>
      </w:r>
    </w:p>
    <w:bookmarkEnd w:id="170"/>
    <w:bookmarkStart w:id="171" w:name="ref-mcneish2021"/>
    <w:p>
      <w:pPr>
        <w:pStyle w:val="Bibliography"/>
      </w:pPr>
      <w:r>
        <w:t xml:space="preserve">McNeish, Daniel, and Jeffrey R Harring. 2021.</w:t>
      </w:r>
      <w:r>
        <w:t xml:space="preserve"> </w:t>
      </w:r>
      <w:r>
        <w:t xml:space="preserve">“Improving Convergence in Growth Mixture Models Without Covariance Structure Constraints.”</w:t>
      </w:r>
      <w:r>
        <w:t xml:space="preserve"> </w:t>
      </w:r>
      <w:r>
        <w:rPr>
          <w:iCs/>
          <w:i/>
        </w:rPr>
        <w:t xml:space="preserve">Statistical Methods in Medical Research</w:t>
      </w:r>
      <w:r>
        <w:t xml:space="preserve"> </w:t>
      </w:r>
      <w:r>
        <w:t xml:space="preserve">30 (4): 994–1012.</w:t>
      </w:r>
    </w:p>
    <w:bookmarkEnd w:id="171"/>
    <w:bookmarkStart w:id="172" w:name="ref-mcneish2018"/>
    <w:p>
      <w:pPr>
        <w:pStyle w:val="Bibliography"/>
      </w:pPr>
      <w:r>
        <w:t xml:space="preserve">McNeish, Daniel, and Tyler Matta. 2018.</w:t>
      </w:r>
      <w:r>
        <w:t xml:space="preserve"> </w:t>
      </w:r>
      <w:r>
        <w:t xml:space="preserve">“Differentiating Between Mixed-Effects and Latent-Curve Approaches to Growth Modeling.”</w:t>
      </w:r>
      <w:r>
        <w:t xml:space="preserve"> </w:t>
      </w:r>
      <w:r>
        <w:rPr>
          <w:iCs/>
          <w:i/>
        </w:rPr>
        <w:t xml:space="preserve">Behavior Research Methods</w:t>
      </w:r>
      <w:r>
        <w:t xml:space="preserve"> </w:t>
      </w:r>
      <w:r>
        <w:t xml:space="preserve">50: 1398–1414.</w:t>
      </w:r>
    </w:p>
    <w:bookmarkEnd w:id="172"/>
    <w:bookmarkStart w:id="173" w:name="ref-mehta2005"/>
    <w:p>
      <w:pPr>
        <w:pStyle w:val="Bibliography"/>
      </w:pPr>
      <w:r>
        <w:t xml:space="preserve">Mehta, Paras D, and Michael C Neale. 2005.</w:t>
      </w:r>
      <w:r>
        <w:t xml:space="preserve"> </w:t>
      </w:r>
      <w:r>
        <w:t xml:space="preserve">“People Are Variables Too: Multilevel Structural Equations Modeling.”</w:t>
      </w:r>
      <w:r>
        <w:t xml:space="preserve"> </w:t>
      </w:r>
      <w:r>
        <w:rPr>
          <w:iCs/>
          <w:i/>
        </w:rPr>
        <w:t xml:space="preserve">Psychological Methods</w:t>
      </w:r>
      <w:r>
        <w:t xml:space="preserve"> </w:t>
      </w:r>
      <w:r>
        <w:t xml:space="preserve">10 (3): 259.</w:t>
      </w:r>
    </w:p>
    <w:bookmarkEnd w:id="173"/>
    <w:bookmarkStart w:id="174" w:name="ref-mewton2023"/>
    <w:p>
      <w:pPr>
        <w:pStyle w:val="Bibliography"/>
      </w:pPr>
      <w:r>
        <w:t xml:space="preserve">Mewton, Louise, Sarah Davies, Matthew Sunderland, Katrina Champion, Nicholas Hoy, Nicola Newton, Maree Teesson, and Lindsay M Squeglia. 2023.</w:t>
      </w:r>
      <w:r>
        <w:t xml:space="preserve"> </w:t>
      </w:r>
      <w:r>
        <w:t xml:space="preserve">“Longitudinal Relationships Between Lifestyle Risk Factors and Neurodevelopment in Early Adolescence.”</w:t>
      </w:r>
      <w:r>
        <w:t xml:space="preserve"> </w:t>
      </w:r>
      <w:r>
        <w:rPr>
          <w:iCs/>
          <w:i/>
        </w:rPr>
        <w:t xml:space="preserve">Health Psychology</w:t>
      </w:r>
      <w:r>
        <w:t xml:space="preserve">.</w:t>
      </w:r>
    </w:p>
    <w:bookmarkEnd w:id="174"/>
    <w:bookmarkStart w:id="175" w:name="ref-moffitt2015"/>
    <w:p>
      <w:pPr>
        <w:pStyle w:val="Bibliography"/>
      </w:pPr>
      <w:r>
        <w:t xml:space="preserve">Moffitt, Terrie E. 2015.</w:t>
      </w:r>
      <w:r>
        <w:t xml:space="preserve"> </w:t>
      </w:r>
      <w:r>
        <w:t xml:space="preserve">“Life-Course-Persistent Versus Adolescence-Limited Antisocial Behavior.”</w:t>
      </w:r>
      <w:r>
        <w:t xml:space="preserve"> </w:t>
      </w:r>
      <w:r>
        <w:rPr>
          <w:iCs/>
          <w:i/>
        </w:rPr>
        <w:t xml:space="preserve">Developmental Psychopathology: Volume Three: Risk, Disorder, and Adaptation</w:t>
      </w:r>
      <w:r>
        <w:t xml:space="preserve">, 570–98.</w:t>
      </w:r>
    </w:p>
    <w:bookmarkEnd w:id="175"/>
    <w:bookmarkStart w:id="176" w:name="ref-morin2018"/>
    <w:p>
      <w:pPr>
        <w:pStyle w:val="Bibliography"/>
      </w:pPr>
      <w:r>
        <w:t xml:space="preserve">Morin, Alexandre JS, Aleksandra Bujacz, and Marylène Gagné. 2018.</w:t>
      </w:r>
      <w:r>
        <w:t xml:space="preserve"> </w:t>
      </w:r>
      <w:r>
        <w:t xml:space="preserve">“Person-Centered Methodologies in the Organizational Sciences: Introduction to the Feature Topic.”</w:t>
      </w:r>
      <w:r>
        <w:t xml:space="preserve"> </w:t>
      </w:r>
      <w:r>
        <w:rPr>
          <w:iCs/>
          <w:i/>
        </w:rPr>
        <w:t xml:space="preserve">Organizational Research Methods</w:t>
      </w:r>
      <w:r>
        <w:t xml:space="preserve">. Sage Publications Sage CA: Los Angeles, CA.</w:t>
      </w:r>
    </w:p>
    <w:bookmarkEnd w:id="176"/>
    <w:bookmarkStart w:id="177"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177"/>
    <w:bookmarkStart w:id="178" w:name="ref-muthen2000"/>
    <w:p>
      <w:pPr>
        <w:pStyle w:val="Bibliography"/>
      </w:pPr>
      <w:r>
        <w:t xml:space="preserve">Muthén, Bengt, and Linda K Muthén. 2000.</w:t>
      </w:r>
      <w:r>
        <w:t xml:space="preserve"> </w:t>
      </w:r>
      <w:r>
        <w:t xml:space="preserve">“Integrating Person-Centered and Variable-Centered Analyses: Growth Mixture Modeling with Latent Trajectory Classes.”</w:t>
      </w:r>
      <w:r>
        <w:t xml:space="preserve"> </w:t>
      </w:r>
      <w:r>
        <w:rPr>
          <w:iCs/>
          <w:i/>
        </w:rPr>
        <w:t xml:space="preserve">Alcoholism: Clinical and Experimental Research</w:t>
      </w:r>
      <w:r>
        <w:t xml:space="preserve"> </w:t>
      </w:r>
      <w:r>
        <w:t xml:space="preserve">24 (6): 882–91.</w:t>
      </w:r>
    </w:p>
    <w:bookmarkEnd w:id="178"/>
    <w:bookmarkStart w:id="179"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179"/>
    <w:bookmarkStart w:id="180" w:name="ref-nweze2023"/>
    <w:p>
      <w:pPr>
        <w:pStyle w:val="Bibliography"/>
      </w:pPr>
      <w:r>
        <w:t xml:space="preserve">Nweze, Tochukwu, Tobias Banaschewski, Cyracius Ajaelu, Chukwuemeka Okoye, Michael Ezenwa, Robert Whelan, Dimitri Papadopoulos Orfanos, et al. 2023.</w:t>
      </w:r>
      <w:r>
        <w:t xml:space="preserve"> </w:t>
      </w:r>
      <w:r>
        <w:t xml:space="preserve">“Trajectories of Cortical Structures Associated with Stress Across Adolescence: A Bivariate Latent Change Score Approach.”</w:t>
      </w:r>
      <w:r>
        <w:t xml:space="preserve"> </w:t>
      </w:r>
      <w:r>
        <w:rPr>
          <w:iCs/>
          <w:i/>
        </w:rPr>
        <w:t xml:space="preserve">Journal of Child Psychology and Psychiatry</w:t>
      </w:r>
      <w:r>
        <w:t xml:space="preserve">.</w:t>
      </w:r>
    </w:p>
    <w:bookmarkEnd w:id="180"/>
    <w:bookmarkStart w:id="181"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181"/>
    <w:bookmarkStart w:id="182" w:name="ref-palmer2022"/>
    <w:p>
      <w:pPr>
        <w:pStyle w:val="Bibliography"/>
      </w:pPr>
      <w:r>
        <w:t xml:space="preserve">Palmer, Clare E, Diliana Pecheva, John R Iversen, Donald J Hagler Jr, Leo Sugrue, Pierre Nedelec, Chun Chieh Fan, Wesley K Thompson, Terry L Jernigan, and Anders M Dale. 2022.</w:t>
      </w:r>
      <w:r>
        <w:t xml:space="preserve"> </w:t>
      </w:r>
      <w:r>
        <w:t xml:space="preserve">“Microstructural Development from 9 to 14 Years: Evidence from the ABCD Study.”</w:t>
      </w:r>
      <w:r>
        <w:t xml:space="preserve"> </w:t>
      </w:r>
      <w:r>
        <w:rPr>
          <w:iCs/>
          <w:i/>
        </w:rPr>
        <w:t xml:space="preserve">Developmental Cognitive Neuroscience</w:t>
      </w:r>
      <w:r>
        <w:t xml:space="preserve"> </w:t>
      </w:r>
      <w:r>
        <w:t xml:space="preserve">53: 101044.</w:t>
      </w:r>
    </w:p>
    <w:bookmarkEnd w:id="182"/>
    <w:bookmarkStart w:id="183" w:name="ref-parekh2021"/>
    <w:p>
      <w:pPr>
        <w:pStyle w:val="Bibliography"/>
      </w:pPr>
      <w:r>
        <w:t xml:space="preserve">Parekh, Pravesh, Chun Chieh Fan, Oleksandr Frei, Clare E Palmer, Diana M Smith, Carolina Makowski, John R Iversen, et al. 2021.</w:t>
      </w:r>
      <w:r>
        <w:t xml:space="preserve"> </w:t>
      </w:r>
      <w:r>
        <w:t xml:space="preserve">“FEMA: Fast and Efficient Mixed-Effects Algorithm for Large Sample Whole-Brain Imaging Data.”</w:t>
      </w:r>
      <w:r>
        <w:t xml:space="preserve"> </w:t>
      </w:r>
      <w:r>
        <w:rPr>
          <w:iCs/>
          <w:i/>
        </w:rPr>
        <w:t xml:space="preserve">BioRxiv</w:t>
      </w:r>
      <w:r>
        <w:t xml:space="preserve">, 2021–10.</w:t>
      </w:r>
    </w:p>
    <w:bookmarkEnd w:id="183"/>
    <w:bookmarkStart w:id="184" w:name="ref-potter2022"/>
    <w:p>
      <w:pPr>
        <w:pStyle w:val="Bibliography"/>
      </w:pPr>
      <w:r>
        <w:t xml:space="preserve">Potter, Alexandra S, Sarahjane L Dube, Lisa C Barrios, Susan Bookheimer, Abigail Espinoza, Sarah W Feldstein Ewing, Edward G Freedman, et al. 2022.</w:t>
      </w:r>
      <w:r>
        <w:t xml:space="preserve"> </w:t>
      </w:r>
      <w:r>
        <w:t xml:space="preserve">“Measurement of Gender and Sexuality in the Adolescent Brain Cognitive Development (ABCD) Study.”</w:t>
      </w:r>
      <w:r>
        <w:t xml:space="preserve"> </w:t>
      </w:r>
      <w:r>
        <w:rPr>
          <w:iCs/>
          <w:i/>
        </w:rPr>
        <w:t xml:space="preserve">Developmental Cognitive Neuroscience</w:t>
      </w:r>
      <w:r>
        <w:t xml:space="preserve"> </w:t>
      </w:r>
      <w:r>
        <w:t xml:space="preserve">53: 101057.</w:t>
      </w:r>
    </w:p>
    <w:bookmarkEnd w:id="184"/>
    <w:bookmarkStart w:id="185" w:name="ref-preacher2018"/>
    <w:p>
      <w:pPr>
        <w:pStyle w:val="Bibliography"/>
      </w:pPr>
      <w:r>
        <w:t xml:space="preserve">Preacher, Kristopher J. 2018.</w:t>
      </w:r>
      <w:r>
        <w:t xml:space="preserve"> </w:t>
      </w:r>
      <w:r>
        <w:t xml:space="preserve">“Latent Growth Curve Models.”</w:t>
      </w:r>
      <w:r>
        <w:t xml:space="preserve"> </w:t>
      </w:r>
      <w:r>
        <w:t xml:space="preserve">In</w:t>
      </w:r>
      <w:r>
        <w:t xml:space="preserve"> </w:t>
      </w:r>
      <w:r>
        <w:rPr>
          <w:iCs/>
          <w:i/>
        </w:rPr>
        <w:t xml:space="preserve">The Reviewer’s Guide to Quantitative Methods in the Social Sciences</w:t>
      </w:r>
      <w:r>
        <w:t xml:space="preserve">, 178–92. Routledge.</w:t>
      </w:r>
    </w:p>
    <w:bookmarkEnd w:id="185"/>
    <w:bookmarkStart w:id="186" w:name="ref-preacher2011"/>
    <w:p>
      <w:pPr>
        <w:pStyle w:val="Bibliography"/>
      </w:pPr>
      <w:r>
        <w:t xml:space="preserve">Preacher, Kristopher J, Zhen Zhang, and Michael J Zyphur. 2011.</w:t>
      </w:r>
      <w:r>
        <w:t xml:space="preserve"> </w:t>
      </w:r>
      <w:r>
        <w:t xml:space="preserve">“Alternative Methods for Assessing Mediation in Multilevel Data: The Advantages of Multilevel SEM.”</w:t>
      </w:r>
      <w:r>
        <w:t xml:space="preserve"> </w:t>
      </w:r>
      <w:r>
        <w:rPr>
          <w:iCs/>
          <w:i/>
        </w:rPr>
        <w:t xml:space="preserve">Structural Equation Modeling</w:t>
      </w:r>
      <w:r>
        <w:t xml:space="preserve"> </w:t>
      </w:r>
      <w:r>
        <w:t xml:space="preserve">18 (2): 161–82.</w:t>
      </w:r>
    </w:p>
    <w:bookmarkEnd w:id="186"/>
    <w:bookmarkStart w:id="187" w:name="ref-preacher2010"/>
    <w:p>
      <w:pPr>
        <w:pStyle w:val="Bibliography"/>
      </w:pPr>
      <w:r>
        <w:t xml:space="preserve">Preacher, Kristopher J, Michael J Zyphur, and Zhen Zhang. 2010.</w:t>
      </w:r>
      <w:r>
        <w:t xml:space="preserve"> </w:t>
      </w:r>
      <w:r>
        <w:t xml:space="preserve">“A General Multilevel SEM Framework for Assessing Multilevel Mediation.”</w:t>
      </w:r>
      <w:r>
        <w:t xml:space="preserve"> </w:t>
      </w:r>
      <w:r>
        <w:rPr>
          <w:iCs/>
          <w:i/>
        </w:rPr>
        <w:t xml:space="preserve">Psychological Methods</w:t>
      </w:r>
      <w:r>
        <w:t xml:space="preserve"> </w:t>
      </w:r>
      <w:r>
        <w:t xml:space="preserve">15 (3): 209.</w:t>
      </w:r>
    </w:p>
    <w:bookmarkEnd w:id="187"/>
    <w:bookmarkStart w:id="188" w:name="ref-ramsay2002"/>
    <w:p>
      <w:pPr>
        <w:pStyle w:val="Bibliography"/>
      </w:pPr>
      <w:r>
        <w:t xml:space="preserve">Ramsay, James O, and Bernard W Silverman. 2002.</w:t>
      </w:r>
      <w:r>
        <w:t xml:space="preserve"> </w:t>
      </w:r>
      <w:r>
        <w:rPr>
          <w:iCs/>
          <w:i/>
        </w:rPr>
        <w:t xml:space="preserve">Applied Functional Data Analysis: Methods and Case Studies</w:t>
      </w:r>
      <w:r>
        <w:t xml:space="preserve">. Springer.</w:t>
      </w:r>
    </w:p>
    <w:bookmarkEnd w:id="188"/>
    <w:bookmarkStart w:id="189" w:name="ref-rapuano2022"/>
    <w:p>
      <w:pPr>
        <w:pStyle w:val="Bibliography"/>
      </w:pPr>
      <w:r>
        <w:t xml:space="preserve">Rapuano, Kristina M, Nia Berrian, Arielle Baskin-Sommers, Léa Décarie-Spain, Sandeep Sharma, Stephanie Fulton, BJ Casey, and Richard Watts. 2022.</w:t>
      </w:r>
      <w:r>
        <w:t xml:space="preserve"> </w:t>
      </w:r>
      <w:r>
        <w:t xml:space="preserve">“Longitudinal Evidence of a Vicious Cycle Between Nucleus Accumbens Microstructure and Childhood Weight Gain.”</w:t>
      </w:r>
      <w:r>
        <w:t xml:space="preserve"> </w:t>
      </w:r>
      <w:r>
        <w:rPr>
          <w:iCs/>
          <w:i/>
        </w:rPr>
        <w:t xml:space="preserve">Journal of Adolescent Health</w:t>
      </w:r>
      <w:r>
        <w:t xml:space="preserve"> </w:t>
      </w:r>
      <w:r>
        <w:t xml:space="preserve">70 (6): 961–69.</w:t>
      </w:r>
    </w:p>
    <w:bookmarkEnd w:id="189"/>
    <w:bookmarkStart w:id="190" w:name="ref-raykov2012"/>
    <w:p>
      <w:pPr>
        <w:pStyle w:val="Bibliography"/>
      </w:pPr>
      <w:r>
        <w:t xml:space="preserve">Raykov, Tenko, and George A Marcoulides. 2012.</w:t>
      </w:r>
      <w:r>
        <w:t xml:space="preserve"> </w:t>
      </w:r>
      <w:r>
        <w:rPr>
          <w:iCs/>
          <w:i/>
        </w:rPr>
        <w:t xml:space="preserve">A First Course in Structural Equation Modeling</w:t>
      </w:r>
      <w:r>
        <w:t xml:space="preserve">. routledge.</w:t>
      </w:r>
    </w:p>
    <w:bookmarkEnd w:id="190"/>
    <w:bookmarkStart w:id="191" w:name="ref-ren2022"/>
    <w:p>
      <w:pPr>
        <w:pStyle w:val="Bibliography"/>
      </w:pPr>
      <w:r>
        <w:t xml:space="preserve">Ren, Junting, Susan Tapert, Chun Chieh Fan, and Wesley K Thompson. 2022.</w:t>
      </w:r>
      <w:r>
        <w:t xml:space="preserve"> </w:t>
      </w:r>
      <w:r>
        <w:t xml:space="preserve">“A Semi-Parametric Bayesian Model for Semi-Continuous Longitudinal Data.”</w:t>
      </w:r>
      <w:r>
        <w:t xml:space="preserve"> </w:t>
      </w:r>
      <w:r>
        <w:rPr>
          <w:iCs/>
          <w:i/>
        </w:rPr>
        <w:t xml:space="preserve">Statistics in Medicine</w:t>
      </w:r>
      <w:r>
        <w:t xml:space="preserve"> </w:t>
      </w:r>
      <w:r>
        <w:t xml:space="preserve">41 (13): 2354–74.</w:t>
      </w:r>
    </w:p>
    <w:bookmarkEnd w:id="191"/>
    <w:bookmarkStart w:id="192" w:name="ref-rizopoulos2012"/>
    <w:p>
      <w:pPr>
        <w:pStyle w:val="Bibliography"/>
      </w:pPr>
      <w:r>
        <w:t xml:space="preserve">Rizopoulos, Dimitris. 2012.</w:t>
      </w:r>
      <w:r>
        <w:t xml:space="preserve"> </w:t>
      </w:r>
      <w:r>
        <w:rPr>
          <w:iCs/>
          <w:i/>
        </w:rPr>
        <w:t xml:space="preserve">Joint Models for Longitudinal and Time-to-Event Data: With Applications in r</w:t>
      </w:r>
      <w:r>
        <w:t xml:space="preserve">. CRC press.</w:t>
      </w:r>
    </w:p>
    <w:bookmarkEnd w:id="192"/>
    <w:bookmarkStart w:id="193" w:name="ref-roberts2000"/>
    <w:p>
      <w:pPr>
        <w:pStyle w:val="Bibliography"/>
      </w:pPr>
      <w:r>
        <w:t xml:space="preserve">Roberts, Brent W, and Wendy F DelVecchio. 2000.</w:t>
      </w:r>
      <w:r>
        <w:t xml:space="preserve"> </w:t>
      </w:r>
      <w:r>
        <w:t xml:space="preserve">“The Rank-Order Consistency of Personality Traits from Childhood to Old Age: A Quantitative Review of Longitudinal Studies.”</w:t>
      </w:r>
      <w:r>
        <w:t xml:space="preserve"> </w:t>
      </w:r>
      <w:r>
        <w:rPr>
          <w:iCs/>
          <w:i/>
        </w:rPr>
        <w:t xml:space="preserve">Psychological Bulletin</w:t>
      </w:r>
      <w:r>
        <w:t xml:space="preserve"> </w:t>
      </w:r>
      <w:r>
        <w:t xml:space="preserve">126 (1): 3.</w:t>
      </w:r>
    </w:p>
    <w:bookmarkEnd w:id="193"/>
    <w:bookmarkStart w:id="194" w:name="ref-roberts2006"/>
    <w:p>
      <w:pPr>
        <w:pStyle w:val="Bibliography"/>
      </w:pPr>
      <w:r>
        <w:t xml:space="preserve">Roberts, Brent W, Kate E Walton, and Wolfgang Viechtbauer. 2006.</w:t>
      </w:r>
      <w:r>
        <w:t xml:space="preserve"> </w:t>
      </w:r>
      <w:r>
        <w:t xml:space="preserve">“Patterns of Mean-Level Change in Personality Traits Across the Life Course: A Meta-Analysis of Longitudinal Studies.”</w:t>
      </w:r>
      <w:r>
        <w:t xml:space="preserve"> </w:t>
      </w:r>
      <w:r>
        <w:rPr>
          <w:iCs/>
          <w:i/>
        </w:rPr>
        <w:t xml:space="preserve">Psychological Bulletin</w:t>
      </w:r>
      <w:r>
        <w:t xml:space="preserve"> </w:t>
      </w:r>
      <w:r>
        <w:t xml:space="preserve">132 (1): 1.</w:t>
      </w:r>
    </w:p>
    <w:bookmarkEnd w:id="194"/>
    <w:bookmarkStart w:id="196"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195">
        <w:r>
          <w:rPr>
            <w:rStyle w:val="Hyperlink"/>
          </w:rPr>
          <w:t xml:space="preserve">https://jamanetwork.com/journals/jamapsychiatry/article-abstract/493658</w:t>
        </w:r>
      </w:hyperlink>
      <w:r>
        <w:t xml:space="preserve">.</w:t>
      </w:r>
    </w:p>
    <w:bookmarkEnd w:id="196"/>
    <w:bookmarkStart w:id="197"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97"/>
    <w:bookmarkStart w:id="198" w:name="ref-rogosch2010"/>
    <w:p>
      <w:pPr>
        <w:pStyle w:val="Bibliography"/>
      </w:pPr>
      <w:r>
        <w:t xml:space="preserve">Rogosch, Fred A, Assaf Oshri, and Dante Cicchetti. 2010.</w:t>
      </w:r>
      <w:r>
        <w:t xml:space="preserve"> </w:t>
      </w:r>
      <w:r>
        <w:t xml:space="preserve">“From Child Maltreatment to Adolescent Cannabis Abuse and Dependence: A Developmental Cascade Model.”</w:t>
      </w:r>
      <w:r>
        <w:t xml:space="preserve"> </w:t>
      </w:r>
      <w:r>
        <w:rPr>
          <w:iCs/>
          <w:i/>
        </w:rPr>
        <w:t xml:space="preserve">Development and Psychopathology</w:t>
      </w:r>
      <w:r>
        <w:t xml:space="preserve"> </w:t>
      </w:r>
      <w:r>
        <w:t xml:space="preserve">22 (4): 883–97.</w:t>
      </w:r>
    </w:p>
    <w:bookmarkEnd w:id="198"/>
    <w:bookmarkStart w:id="199" w:name="ref-romer2021"/>
    <w:p>
      <w:pPr>
        <w:pStyle w:val="Bibliography"/>
      </w:pPr>
      <w:r>
        <w:t xml:space="preserve">Romer, Adrienne L, and Diego A Pizzagalli. 2021.</w:t>
      </w:r>
      <w:r>
        <w:t xml:space="preserve"> </w:t>
      </w:r>
      <w:r>
        <w:t xml:space="preserve">“Is Executive Dysfunction a Risk Marker or Consequence of Psychopathology? A Test of Executive Function as a Prospective Predictor and Outcome of General Psychopathology in the Adolescent Brain Cognitive Development Study</w:t>
      </w:r>
      <w:r>
        <w:t xml:space="preserve">.”</w:t>
      </w:r>
      <w:r>
        <w:t xml:space="preserve"> </w:t>
      </w:r>
      <w:r>
        <w:rPr>
          <w:iCs/>
          <w:i/>
        </w:rPr>
        <w:t xml:space="preserve">Developmental Cognitive Neuroscience</w:t>
      </w:r>
      <w:r>
        <w:t xml:space="preserve"> </w:t>
      </w:r>
      <w:r>
        <w:t xml:space="preserve">51: 100994.</w:t>
      </w:r>
    </w:p>
    <w:bookmarkEnd w:id="199"/>
    <w:bookmarkStart w:id="200" w:name="ref-roy2024"/>
    <w:p>
      <w:pPr>
        <w:pStyle w:val="Bibliography"/>
      </w:pPr>
      <w:r>
        <w:t xml:space="preserve">Roy, Ethan, Adam Richie-Halford, John Kruper, Manjari Narayan, David Bloom, Pierre Nedelec, Andreas M Rauschecker, et al. 2024.</w:t>
      </w:r>
      <w:r>
        <w:t xml:space="preserve"> </w:t>
      </w:r>
      <w:r>
        <w:t xml:space="preserve">“White Matter and Literacy: A Dynamic System in Flux.”</w:t>
      </w:r>
      <w:r>
        <w:t xml:space="preserve"> </w:t>
      </w:r>
      <w:r>
        <w:rPr>
          <w:iCs/>
          <w:i/>
        </w:rPr>
        <w:t xml:space="preserve">Developmental Cognitive Neuroscience</w:t>
      </w:r>
      <w:r>
        <w:t xml:space="preserve"> </w:t>
      </w:r>
      <w:r>
        <w:t xml:space="preserve">65: 101341.</w:t>
      </w:r>
    </w:p>
    <w:bookmarkEnd w:id="200"/>
    <w:bookmarkStart w:id="2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201"/>
    <w:bookmarkStart w:id="202" w:name="ref-sanchez2020"/>
    <w:p>
      <w:pPr>
        <w:pStyle w:val="Bibliography"/>
      </w:pPr>
      <w:r>
        <w:t xml:space="preserve">Sanchez-Alonso, Sara, and Richard N Aslin. 2020.</w:t>
      </w:r>
      <w:r>
        <w:t xml:space="preserve"> </w:t>
      </w:r>
      <w:r>
        <w:t xml:space="preserve">“Predictive Modeling of Neurobehavioral State and Trait Variation Across Development.”</w:t>
      </w:r>
      <w:r>
        <w:t xml:space="preserve"> </w:t>
      </w:r>
      <w:r>
        <w:rPr>
          <w:iCs/>
          <w:i/>
        </w:rPr>
        <w:t xml:space="preserve">Developmental Cognitive Neuroscience</w:t>
      </w:r>
      <w:r>
        <w:t xml:space="preserve"> </w:t>
      </w:r>
      <w:r>
        <w:t xml:space="preserve">45: 100855.</w:t>
      </w:r>
    </w:p>
    <w:bookmarkEnd w:id="202"/>
    <w:bookmarkStart w:id="203" w:name="ref-schulenberg2019"/>
    <w:p>
      <w:pPr>
        <w:pStyle w:val="Bibliography"/>
      </w:pPr>
      <w:r>
        <w:t xml:space="preserve">Schulenberg, John, Julie Maslowsky, Megan E Patrick, and Meghan Martz. 2019.</w:t>
      </w:r>
      <w:r>
        <w:t xml:space="preserve"> </w:t>
      </w:r>
      <w:r>
        <w:t xml:space="preserve">“Substance Use in the Context of Adolescent Development.”</w:t>
      </w:r>
      <w:r>
        <w:t xml:space="preserve"> </w:t>
      </w:r>
      <w:r>
        <w:t xml:space="preserve">In</w:t>
      </w:r>
      <w:r>
        <w:t xml:space="preserve"> </w:t>
      </w:r>
      <w:r>
        <w:rPr>
          <w:iCs/>
          <w:i/>
        </w:rPr>
        <w:t xml:space="preserve">The Oxford Handbook of Adolescent Substance Abuse</w:t>
      </w:r>
      <w:r>
        <w:t xml:space="preserve">, edited by Robert A Zucker and Sandra A Brown, 19–36. Oxford University Press.</w:t>
      </w:r>
    </w:p>
    <w:bookmarkEnd w:id="203"/>
    <w:bookmarkStart w:id="204" w:name="ref-semple2005"/>
    <w:p>
      <w:pPr>
        <w:pStyle w:val="Bibliography"/>
      </w:pPr>
      <w:r>
        <w:t xml:space="preserve">Semple, David M, Andrew M McIntosh, and Stephen M Lawrie. 2005.</w:t>
      </w:r>
      <w:r>
        <w:t xml:space="preserve"> </w:t>
      </w:r>
      <w:r>
        <w:t xml:space="preserve">“Cannabis as a Risk Factor for Psychosis: Systematic Review.”</w:t>
      </w:r>
      <w:r>
        <w:t xml:space="preserve"> </w:t>
      </w:r>
      <w:r>
        <w:rPr>
          <w:iCs/>
          <w:i/>
        </w:rPr>
        <w:t xml:space="preserve">Journal of Psychopharmacology</w:t>
      </w:r>
      <w:r>
        <w:t xml:space="preserve"> </w:t>
      </w:r>
      <w:r>
        <w:t xml:space="preserve">19 (2): 187–94.</w:t>
      </w:r>
    </w:p>
    <w:bookmarkEnd w:id="204"/>
    <w:bookmarkStart w:id="205" w:name="ref-serang2019"/>
    <w:p>
      <w:pPr>
        <w:pStyle w:val="Bibliography"/>
      </w:pPr>
      <w:r>
        <w:t xml:space="preserve">Serang, Sarfaraz, Kevin J Grimm, and Zhiyong Zhang. 2019.</w:t>
      </w:r>
      <w:r>
        <w:t xml:space="preserve"> </w:t>
      </w:r>
      <w:r>
        <w:t xml:space="preserve">“On the Correspondence Between the Latent Growth Curve and Latent Change Score Models.”</w:t>
      </w:r>
      <w:r>
        <w:t xml:space="preserve"> </w:t>
      </w:r>
      <w:r>
        <w:rPr>
          <w:iCs/>
          <w:i/>
        </w:rPr>
        <w:t xml:space="preserve">Structural Equation Modeling: A Multidisciplinary Journal</w:t>
      </w:r>
      <w:r>
        <w:t xml:space="preserve"> </w:t>
      </w:r>
      <w:r>
        <w:t xml:space="preserve">26 (4): 623–35.</w:t>
      </w:r>
    </w:p>
    <w:bookmarkEnd w:id="205"/>
    <w:bookmarkStart w:id="206" w:name="ref-sher2011"/>
    <w:p>
      <w:pPr>
        <w:pStyle w:val="Bibliography"/>
      </w:pPr>
      <w:r>
        <w:t xml:space="preserve">Sher, Kenneth J, Kristina M Jackson, and Douglas Steinley. 2011.</w:t>
      </w:r>
      <w:r>
        <w:t xml:space="preserve"> </w:t>
      </w:r>
      <w:r>
        <w:t xml:space="preserve">“Alcohol Use Trajectories and the Ubiquitous Cat’s Cradle: Cause for Concern?”</w:t>
      </w:r>
      <w:r>
        <w:t xml:space="preserve"> </w:t>
      </w:r>
      <w:r>
        <w:rPr>
          <w:iCs/>
          <w:i/>
        </w:rPr>
        <w:t xml:space="preserve">Journal of Abnormal Psychology</w:t>
      </w:r>
      <w:r>
        <w:t xml:space="preserve"> </w:t>
      </w:r>
      <w:r>
        <w:t xml:space="preserve">120 (2): 322.</w:t>
      </w:r>
    </w:p>
    <w:bookmarkEnd w:id="206"/>
    <w:bookmarkStart w:id="207" w:name="ref-shrout2018"/>
    <w:p>
      <w:pPr>
        <w:pStyle w:val="Bibliography"/>
      </w:pPr>
      <w:r>
        <w:t xml:space="preserve">Shrout, Patrick E, Gertraud Stadler, Sean P Lane, M Joy McClure, Grace L Jackson, Frederick D Clavél, Masumi Iida, Marci EJ Gleason, Joy H Xu, and Niall Bolger. 2018.</w:t>
      </w:r>
      <w:r>
        <w:t xml:space="preserve"> </w:t>
      </w:r>
      <w:r>
        <w:t xml:space="preserve">“Initial Elevation Bias in Subjective Reports.”</w:t>
      </w:r>
      <w:r>
        <w:t xml:space="preserve"> </w:t>
      </w:r>
      <w:r>
        <w:rPr>
          <w:iCs/>
          <w:i/>
        </w:rPr>
        <w:t xml:space="preserve">Proceedings of the National Academy of Sciences</w:t>
      </w:r>
      <w:r>
        <w:t xml:space="preserve"> </w:t>
      </w:r>
      <w:r>
        <w:t xml:space="preserve">115 (1): E15–23.</w:t>
      </w:r>
    </w:p>
    <w:bookmarkEnd w:id="207"/>
    <w:bookmarkStart w:id="208" w:name="ref-singer1998"/>
    <w:p>
      <w:pPr>
        <w:pStyle w:val="Bibliography"/>
      </w:pPr>
      <w:r>
        <w:t xml:space="preserve">Singer, Judith D. 1998.</w:t>
      </w:r>
      <w:r>
        <w:t xml:space="preserve"> </w:t>
      </w:r>
      <w:r>
        <w:t xml:space="preserve">“Using SAS PROC MIXED to Fit Multilevel Models, Hierarchical Models, and Individual Growth Models.”</w:t>
      </w:r>
      <w:r>
        <w:t xml:space="preserve"> </w:t>
      </w:r>
      <w:r>
        <w:rPr>
          <w:iCs/>
          <w:i/>
        </w:rPr>
        <w:t xml:space="preserve">Journal of Educational and Behavioral Statistics</w:t>
      </w:r>
      <w:r>
        <w:t xml:space="preserve"> </w:t>
      </w:r>
      <w:r>
        <w:t xml:space="preserve">23 (4): 323–55.</w:t>
      </w:r>
    </w:p>
    <w:bookmarkEnd w:id="208"/>
    <w:bookmarkStart w:id="209" w:name="ref-spear2016"/>
    <w:p>
      <w:pPr>
        <w:pStyle w:val="Bibliography"/>
      </w:pPr>
      <w:r>
        <w:t xml:space="preserve">Spear, Linda Patia. 2016.</w:t>
      </w:r>
      <w:r>
        <w:t xml:space="preserve"> </w:t>
      </w:r>
      <w:r>
        <w:t xml:space="preserve">“Consequences of Adolescent Use of Alcohol and Other Drugs: Studies Using Rodent Models.”</w:t>
      </w:r>
      <w:r>
        <w:t xml:space="preserve"> </w:t>
      </w:r>
      <w:r>
        <w:rPr>
          <w:iCs/>
          <w:i/>
        </w:rPr>
        <w:t xml:space="preserve">Neuroscience &amp; Biobehavioral Reviews</w:t>
      </w:r>
      <w:r>
        <w:t xml:space="preserve"> </w:t>
      </w:r>
      <w:r>
        <w:t xml:space="preserve">70: 228–43.</w:t>
      </w:r>
    </w:p>
    <w:bookmarkEnd w:id="209"/>
    <w:bookmarkStart w:id="210" w:name="ref-stadtbaeumer2022"/>
    <w:p>
      <w:pPr>
        <w:pStyle w:val="Bibliography"/>
      </w:pPr>
      <w:r>
        <w:t xml:space="preserve">Stadtbaeumer, Nele, Stefanie Kreissl, and Axel Mayer. 2022.</w:t>
      </w:r>
      <w:r>
        <w:t xml:space="preserve"> </w:t>
      </w:r>
      <w:r>
        <w:t xml:space="preserve">“Comparing Revised Latent State–Trait Models Including Autoregressive Effects.”</w:t>
      </w:r>
      <w:r>
        <w:t xml:space="preserve"> </w:t>
      </w:r>
      <w:r>
        <w:rPr>
          <w:iCs/>
          <w:i/>
        </w:rPr>
        <w:t xml:space="preserve">Psychological Methods</w:t>
      </w:r>
      <w:r>
        <w:t xml:space="preserve">.</w:t>
      </w:r>
    </w:p>
    <w:bookmarkEnd w:id="210"/>
    <w:bookmarkStart w:id="211" w:name="ref-steyer1992"/>
    <w:p>
      <w:pPr>
        <w:pStyle w:val="Bibliography"/>
      </w:pPr>
      <w:r>
        <w:t xml:space="preserve">Steyer, Rolf, Dieter Ferring, and Manfred J Schmitt. 1992.</w:t>
      </w:r>
      <w:r>
        <w:t xml:space="preserve"> </w:t>
      </w:r>
      <w:r>
        <w:t xml:space="preserve">“States and Traits in Psychological Assessment.”</w:t>
      </w:r>
      <w:r>
        <w:t xml:space="preserve"> </w:t>
      </w:r>
      <w:r>
        <w:rPr>
          <w:iCs/>
          <w:i/>
        </w:rPr>
        <w:t xml:space="preserve">European Journal of Psychological Assessment</w:t>
      </w:r>
      <w:r>
        <w:t xml:space="preserve">.</w:t>
      </w:r>
    </w:p>
    <w:bookmarkEnd w:id="211"/>
    <w:bookmarkStart w:id="212" w:name="ref-steyer2023"/>
    <w:p>
      <w:pPr>
        <w:pStyle w:val="Bibliography"/>
      </w:pPr>
      <w:r>
        <w:t xml:space="preserve">Steyer, Rolf, Christian Geiser, and Christiane Loßnitzer. 2023.</w:t>
      </w:r>
      <w:r>
        <w:t xml:space="preserve"> </w:t>
      </w:r>
      <w:r>
        <w:t xml:space="preserve">“Latent State–Trait Models.”</w:t>
      </w:r>
    </w:p>
    <w:bookmarkEnd w:id="212"/>
    <w:bookmarkStart w:id="213" w:name="ref-steyer2015"/>
    <w:p>
      <w:pPr>
        <w:pStyle w:val="Bibliography"/>
      </w:pPr>
      <w:r>
        <w:t xml:space="preserve">Steyer, Rolf, Axel Mayer, Christian Geiser, and David A Cole. 2015.</w:t>
      </w:r>
      <w:r>
        <w:t xml:space="preserve"> </w:t>
      </w:r>
      <w:r>
        <w:t xml:space="preserve">“A Theory of States and Traits—Revised.”</w:t>
      </w:r>
      <w:r>
        <w:t xml:space="preserve"> </w:t>
      </w:r>
      <w:r>
        <w:rPr>
          <w:iCs/>
          <w:i/>
        </w:rPr>
        <w:t xml:space="preserve">Annual Review of Clinical Psychology</w:t>
      </w:r>
      <w:r>
        <w:t xml:space="preserve"> </w:t>
      </w:r>
      <w:r>
        <w:t xml:space="preserve">11: 71–98.</w:t>
      </w:r>
    </w:p>
    <w:bookmarkEnd w:id="213"/>
    <w:bookmarkStart w:id="214" w:name="ref-steyer1999"/>
    <w:p>
      <w:pPr>
        <w:pStyle w:val="Bibliography"/>
      </w:pPr>
      <w:r>
        <w:t xml:space="preserve">Steyer, Rolf, Manfred Schmitt, and Michael Eid. 1999.</w:t>
      </w:r>
      <w:r>
        <w:t xml:space="preserve"> </w:t>
      </w:r>
      <w:r>
        <w:t xml:space="preserve">“Latent State–Trait Theory and Research in Personality and Individual Differences.”</w:t>
      </w:r>
      <w:r>
        <w:t xml:space="preserve"> </w:t>
      </w:r>
      <w:r>
        <w:rPr>
          <w:iCs/>
          <w:i/>
        </w:rPr>
        <w:t xml:space="preserve">European Journal of Personality</w:t>
      </w:r>
      <w:r>
        <w:t xml:space="preserve"> </w:t>
      </w:r>
      <w:r>
        <w:t xml:space="preserve">13 (5): 389–408.</w:t>
      </w:r>
    </w:p>
    <w:bookmarkEnd w:id="214"/>
    <w:bookmarkStart w:id="215"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215"/>
    <w:bookmarkStart w:id="216"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216"/>
    <w:bookmarkStart w:id="217" w:name="ref-thompson2011"/>
    <w:p>
      <w:pPr>
        <w:pStyle w:val="Bibliography"/>
      </w:pPr>
      <w:r>
        <w:t xml:space="preserve">Thompson, Wesley K, Joachim Hallmayer, Ruth O’Hara, and Alzheimer’s Disease Neuroimaging Initiative. 2011.</w:t>
      </w:r>
      <w:r>
        <w:t xml:space="preserve"> </w:t>
      </w:r>
      <w:r>
        <w:t xml:space="preserve">“Design Considerations for Characterizing Psychiatric Trajectories Across the Lifespan: Application to Effects of APOE-</w:t>
      </w:r>
      <m:oMath>
        <m:r>
          <m:t>ε</m:t>
        </m:r>
      </m:oMath>
      <w:r>
        <w:t xml:space="preserve">4 on Cerebral Cortical Thickness in Alzheimer’s Disease.”</w:t>
      </w:r>
      <w:r>
        <w:t xml:space="preserve"> </w:t>
      </w:r>
      <w:r>
        <w:rPr>
          <w:iCs/>
          <w:i/>
        </w:rPr>
        <w:t xml:space="preserve">American Journal of Psychiatry</w:t>
      </w:r>
      <w:r>
        <w:t xml:space="preserve"> </w:t>
      </w:r>
      <w:r>
        <w:t xml:space="preserve">168 (9): 894–903.</w:t>
      </w:r>
    </w:p>
    <w:bookmarkEnd w:id="217"/>
    <w:bookmarkStart w:id="218" w:name="ref-thompson2013"/>
    <w:p>
      <w:pPr>
        <w:pStyle w:val="Bibliography"/>
      </w:pPr>
      <w:r>
        <w:t xml:space="preserve">Thompson, Wesley K, Gauri N Savla, Ipsit V Vahia, Colin A Depp, Ruth O’Hara, Dilip V Jeste, and Barton W Palmer. 2013.</w:t>
      </w:r>
      <w:r>
        <w:t xml:space="preserve"> </w:t>
      </w:r>
      <w:r>
        <w:t xml:space="preserve">“Characterizing Trajectories of Cognitive Functioning in Older Adults with Schizophrenia: Does Method Matter?”</w:t>
      </w:r>
      <w:r>
        <w:t xml:space="preserve"> </w:t>
      </w:r>
      <w:r>
        <w:rPr>
          <w:iCs/>
          <w:i/>
        </w:rPr>
        <w:t xml:space="preserve">Schizophrenia Research</w:t>
      </w:r>
      <w:r>
        <w:t xml:space="preserve"> </w:t>
      </w:r>
      <w:r>
        <w:t xml:space="preserve">143 (1): 90–96.</w:t>
      </w:r>
    </w:p>
    <w:bookmarkEnd w:id="218"/>
    <w:bookmarkStart w:id="219" w:name="ref-trevino2023"/>
    <w:p>
      <w:pPr>
        <w:pStyle w:val="Bibliography"/>
      </w:pPr>
      <w:r>
        <w:t xml:space="preserve">Trevino, Angel D, Belal Jamil, Jinni Su, Fazil Aliev, Kit K Elam, and Kathryn Lemery-Chalfant. 2023.</w:t>
      </w:r>
      <w:r>
        <w:t xml:space="preserve"> </w:t>
      </w:r>
      <w:r>
        <w:t xml:space="preserve">“Alcohol Use Disorder Polygenic Risk Scores and Trajectories of Early Adolescent Externalizing Behaviors: Examining the Role of Parenting and Family Conflict in the Racially/Ethnically Diverse ABCD Sample.”</w:t>
      </w:r>
      <w:r>
        <w:t xml:space="preserve"> </w:t>
      </w:r>
      <w:r>
        <w:rPr>
          <w:iCs/>
          <w:i/>
        </w:rPr>
        <w:t xml:space="preserve">Behavior Genetics</w:t>
      </w:r>
      <w:r>
        <w:t xml:space="preserve">, 1–18.</w:t>
      </w:r>
    </w:p>
    <w:bookmarkEnd w:id="219"/>
    <w:bookmarkStart w:id="220" w:name="ref-twisk2013"/>
    <w:p>
      <w:pPr>
        <w:pStyle w:val="Bibliography"/>
      </w:pPr>
      <w:r>
        <w:t xml:space="preserve">Twisk, Jos, Michiel de Boer, Wieke de Vente, and Martijn Heymans. 2013.</w:t>
      </w:r>
      <w:r>
        <w:t xml:space="preserve"> </w:t>
      </w:r>
      <w:r>
        <w:t xml:space="preserve">“Multiple Imputation of Missing Values Was Not Necessary Before Performing a Longitudinal Mixed-Model Analysis.”</w:t>
      </w:r>
      <w:r>
        <w:t xml:space="preserve"> </w:t>
      </w:r>
      <w:r>
        <w:rPr>
          <w:iCs/>
          <w:i/>
        </w:rPr>
        <w:t xml:space="preserve">Journal of Clinical Epidemiology</w:t>
      </w:r>
      <w:r>
        <w:t xml:space="preserve"> </w:t>
      </w:r>
      <w:r>
        <w:t xml:space="preserve">66 (9): 1022–28.</w:t>
      </w:r>
    </w:p>
    <w:bookmarkEnd w:id="220"/>
    <w:bookmarkStart w:id="222"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221">
        <w:r>
          <w:rPr>
            <w:rStyle w:val="Hyperlink"/>
          </w:rPr>
          <w:t xml:space="preserve">https://doi.org/10.1016/j.dcn.2018.03.005</w:t>
        </w:r>
      </w:hyperlink>
      <w:r>
        <w:t xml:space="preserve">.</w:t>
      </w:r>
    </w:p>
    <w:bookmarkEnd w:id="222"/>
    <w:bookmarkStart w:id="223" w:name="ref-van2015"/>
    <w:p>
      <w:pPr>
        <w:pStyle w:val="Bibliography"/>
      </w:pPr>
      <w:r>
        <w:t xml:space="preserve">Van De Schoot, Rens, Peter Schmidt, Alain De Beuckelaer, Kimberley Lek, and Marielle Zondervan-Zwijnenburg. 2015.</w:t>
      </w:r>
      <w:r>
        <w:t xml:space="preserve"> </w:t>
      </w:r>
      <w:r>
        <w:t xml:space="preserve">“Measurement Invariance.”</w:t>
      </w:r>
      <w:r>
        <w:t xml:space="preserve"> </w:t>
      </w:r>
      <w:r>
        <w:rPr>
          <w:iCs/>
          <w:i/>
        </w:rPr>
        <w:t xml:space="preserve">Frontiers in Psychology</w:t>
      </w:r>
      <w:r>
        <w:t xml:space="preserve">. Frontiers Media SA.</w:t>
      </w:r>
    </w:p>
    <w:bookmarkEnd w:id="223"/>
    <w:bookmarkStart w:id="224" w:name="ref-vandijk2021"/>
    <w:p>
      <w:pPr>
        <w:pStyle w:val="Bibliography"/>
      </w:pPr>
      <w:r>
        <w:t xml:space="preserve">Van Dijk, Milenna T, Eleanor Murphy, Jonathan E Posner, Ardesheer Talati, and Myrna M Weissman. 2021.</w:t>
      </w:r>
      <w:r>
        <w:t xml:space="preserve"> </w:t>
      </w:r>
      <w:r>
        <w:t xml:space="preserve">“Association of Multigenerational Family History of Depression with Lifetime Depressive and Other Psychiatric Disorders in Children: Results from the Adolescent Brain Cognitive Development (ABCD) Study.”</w:t>
      </w:r>
      <w:r>
        <w:t xml:space="preserve"> </w:t>
      </w:r>
      <w:r>
        <w:rPr>
          <w:iCs/>
          <w:i/>
        </w:rPr>
        <w:t xml:space="preserve">JAMA Psychiatry</w:t>
      </w:r>
      <w:r>
        <w:t xml:space="preserve"> </w:t>
      </w:r>
      <w:r>
        <w:t xml:space="preserve">78 (7): 778–87.</w:t>
      </w:r>
    </w:p>
    <w:bookmarkEnd w:id="224"/>
    <w:bookmarkStart w:id="225" w:name="ref-vanderweele2016"/>
    <w:p>
      <w:pPr>
        <w:pStyle w:val="Bibliography"/>
      </w:pPr>
      <w:r>
        <w:t xml:space="preserve">VanderWeele, Tyler J. 2016.</w:t>
      </w:r>
      <w:r>
        <w:t xml:space="preserve"> </w:t>
      </w:r>
      <w:r>
        <w:t xml:space="preserve">“Mediation Analysis: A Practitioner’s Guide.”</w:t>
      </w:r>
      <w:r>
        <w:t xml:space="preserve"> </w:t>
      </w:r>
      <w:r>
        <w:rPr>
          <w:iCs/>
          <w:i/>
        </w:rPr>
        <w:t xml:space="preserve">Annual Review of Public Health</w:t>
      </w:r>
      <w:r>
        <w:t xml:space="preserve"> </w:t>
      </w:r>
      <w:r>
        <w:t xml:space="preserve">37: 17–32.</w:t>
      </w:r>
    </w:p>
    <w:bookmarkEnd w:id="225"/>
    <w:bookmarkStart w:id="226" w:name="ref-vanderweele2017"/>
    <w:p>
      <w:pPr>
        <w:pStyle w:val="Bibliography"/>
      </w:pPr>
      <w:r>
        <w:t xml:space="preserve">VanderWeele, Tyler J, and Eric J Tchetgen Tchetgen. 2017.</w:t>
      </w:r>
      <w:r>
        <w:t xml:space="preserve"> </w:t>
      </w:r>
      <w:r>
        <w:t xml:space="preserve">“Mediation Analysis with Time Varying Exposures and Mediators.”</w:t>
      </w:r>
      <w:r>
        <w:t xml:space="preserve"> </w:t>
      </w:r>
      <w:r>
        <w:rPr>
          <w:iCs/>
          <w:i/>
        </w:rPr>
        <w:t xml:space="preserve">Journal of the Royal Statistical Society Series B: Statistical Methodology</w:t>
      </w:r>
      <w:r>
        <w:t xml:space="preserve"> </w:t>
      </w:r>
      <w:r>
        <w:t xml:space="preserve">79 (3): 917–38.</w:t>
      </w:r>
    </w:p>
    <w:bookmarkEnd w:id="226"/>
    <w:bookmarkStart w:id="227" w:name="ref-vize2023"/>
    <w:p>
      <w:pPr>
        <w:pStyle w:val="Bibliography"/>
      </w:pPr>
      <w:r>
        <w:t xml:space="preserve">Vize, Colin, Whitney R Ringwald, Emily R Perkins, Rebecca Waller, Samuel Hawes, and Amy L Byrd. 2023.</w:t>
      </w:r>
      <w:r>
        <w:t xml:space="preserve"> </w:t>
      </w:r>
      <w:r>
        <w:t xml:space="preserve">“The Hierarchical Structure and Longitudinal Measurement Invariance of Externalizing Symptoms in the Adolescent Brain and Cognitive Development (ABCD) Study.”</w:t>
      </w:r>
    </w:p>
    <w:bookmarkEnd w:id="227"/>
    <w:bookmarkStart w:id="22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228">
        <w:r>
          <w:rPr>
            <w:rStyle w:val="Hyperlink"/>
          </w:rPr>
          <w:t xml:space="preserve">https://doi.org/10.1016/j.dcn.2017.10.002</w:t>
        </w:r>
      </w:hyperlink>
      <w:r>
        <w:t xml:space="preserve">.</w:t>
      </w:r>
    </w:p>
    <w:bookmarkEnd w:id="229"/>
    <w:bookmarkStart w:id="230" w:name="ref-wang2019"/>
    <w:p>
      <w:pPr>
        <w:pStyle w:val="Bibliography"/>
      </w:pPr>
      <w:r>
        <w:t xml:space="preserve">Wang, Lijuan, Qian Zhang, Scott E Maxwell, and CS Bergeman. 2019.</w:t>
      </w:r>
      <w:r>
        <w:t xml:space="preserve"> </w:t>
      </w:r>
      <w:r>
        <w:t xml:space="preserve">“On Standardizing Within-Person Effects: Potential Problems of Global Standardization.”</w:t>
      </w:r>
      <w:r>
        <w:t xml:space="preserve"> </w:t>
      </w:r>
      <w:r>
        <w:rPr>
          <w:iCs/>
          <w:i/>
        </w:rPr>
        <w:t xml:space="preserve">Multivariate Behavioral Research</w:t>
      </w:r>
      <w:r>
        <w:t xml:space="preserve"> </w:t>
      </w:r>
      <w:r>
        <w:t xml:space="preserve">54 (3): 382–403.</w:t>
      </w:r>
    </w:p>
    <w:bookmarkEnd w:id="230"/>
    <w:bookmarkStart w:id="23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231">
        <w:r>
          <w:rPr>
            <w:rStyle w:val="Hyperlink"/>
          </w:rPr>
          <w:t xml:space="preserve">https://doi.org/10.1002/9781118884997.ch29</w:t>
        </w:r>
      </w:hyperlink>
      <w:r>
        <w:t xml:space="preserve">.</w:t>
      </w:r>
    </w:p>
    <w:bookmarkEnd w:id="232"/>
    <w:bookmarkStart w:id="233" w:name="ref-wiker2023"/>
    <w:p>
      <w:pPr>
        <w:pStyle w:val="Bibliography"/>
      </w:pPr>
      <w:r>
        <w:t xml:space="preserve">Wiker, Thea, Mads L Pedersen, Lia Ferschmann, Dani Beck, Linn B Norbom, Andreas Dahl, Tilmann von Soest, et al. 2023.</w:t>
      </w:r>
      <w:r>
        <w:t xml:space="preserve"> </w:t>
      </w:r>
      <w:r>
        <w:t xml:space="preserve">“Assessing the Longitudinal Associations Between Decision-Making Processes and Attention Problems in Early Adolescence.”</w:t>
      </w:r>
      <w:r>
        <w:t xml:space="preserve"> </w:t>
      </w:r>
      <w:r>
        <w:rPr>
          <w:iCs/>
          <w:i/>
        </w:rPr>
        <w:t xml:space="preserve">Research on Child and Adolescent Psychopathology</w:t>
      </w:r>
      <w:r>
        <w:t xml:space="preserve">, 1–15.</w:t>
      </w:r>
    </w:p>
    <w:bookmarkEnd w:id="233"/>
    <w:bookmarkStart w:id="234" w:name="ref-willoughby2012"/>
    <w:p>
      <w:pPr>
        <w:pStyle w:val="Bibliography"/>
      </w:pPr>
      <w:r>
        <w:t xml:space="preserve">Willoughby, Michael T, RJ Wirth, and Clancy B Blair. 2012.</w:t>
      </w:r>
      <w:r>
        <w:t xml:space="preserve"> </w:t>
      </w:r>
      <w:r>
        <w:t xml:space="preserve">“Executive Function in Early Childhood: Longitudinal Measurement Invariance and Developmental Change.”</w:t>
      </w:r>
      <w:r>
        <w:t xml:space="preserve"> </w:t>
      </w:r>
      <w:r>
        <w:rPr>
          <w:iCs/>
          <w:i/>
        </w:rPr>
        <w:t xml:space="preserve">Psychological Assessment</w:t>
      </w:r>
      <w:r>
        <w:t xml:space="preserve"> </w:t>
      </w:r>
      <w:r>
        <w:t xml:space="preserve">24 (2): 418.</w:t>
      </w:r>
    </w:p>
    <w:bookmarkEnd w:id="234"/>
    <w:bookmarkStart w:id="235" w:name="ref-woo2024"/>
    <w:p>
      <w:pPr>
        <w:pStyle w:val="Bibliography"/>
      </w:pPr>
      <w:r>
        <w:t xml:space="preserve">Woo, Sang Eun, Joeri Hofmans, Bart Wille, and Louis Tay. 2024.</w:t>
      </w:r>
      <w:r>
        <w:t xml:space="preserve"> </w:t>
      </w:r>
      <w:r>
        <w:t xml:space="preserve">“Person-Centered Modeling: Techniques for Studying Associations Between People Rather Than Variables.”</w:t>
      </w:r>
      <w:r>
        <w:t xml:space="preserve"> </w:t>
      </w:r>
      <w:r>
        <w:rPr>
          <w:iCs/>
          <w:i/>
        </w:rPr>
        <w:t xml:space="preserve">Annual Review of Organizational Psychology and Organizational Behavior</w:t>
      </w:r>
      <w:r>
        <w:t xml:space="preserve"> </w:t>
      </w:r>
      <w:r>
        <w:t xml:space="preserve">11: 453–80.</w:t>
      </w:r>
    </w:p>
    <w:bookmarkEnd w:id="235"/>
    <w:bookmarkStart w:id="236" w:name="ref-wood2017"/>
    <w:p>
      <w:pPr>
        <w:pStyle w:val="Bibliography"/>
      </w:pPr>
      <w:r>
        <w:t xml:space="preserve">Wood, Simon N. 2017.</w:t>
      </w:r>
      <w:r>
        <w:t xml:space="preserve"> </w:t>
      </w:r>
      <w:r>
        <w:rPr>
          <w:iCs/>
          <w:i/>
        </w:rPr>
        <w:t xml:space="preserve">Generalized Additive Models: An Introduction with r</w:t>
      </w:r>
      <w:r>
        <w:t xml:space="preserve">. chapman; hall/CRC.</w:t>
      </w:r>
    </w:p>
    <w:bookmarkEnd w:id="236"/>
    <w:bookmarkStart w:id="237" w:name="ref-xiang2022"/>
    <w:p>
      <w:pPr>
        <w:pStyle w:val="Bibliography"/>
      </w:pPr>
      <w:r>
        <w:t xml:space="preserve">Xiang, Qu, Kai Chen, Li Peng, Jiawei Luo, Jingwen Jiang, Yang Chen, Lan Lan, Huan Song, and Xiaobo Zhou. 2022.</w:t>
      </w:r>
      <w:r>
        <w:t xml:space="preserve"> </w:t>
      </w:r>
      <w:r>
        <w:t xml:space="preserve">“Prediction of the Trajectories of Depressive Symptoms Among Children in the Adolescent Brain Cognitive Development (ABCD) Study Using Machine Learning Approach.”</w:t>
      </w:r>
      <w:r>
        <w:t xml:space="preserve"> </w:t>
      </w:r>
      <w:r>
        <w:rPr>
          <w:iCs/>
          <w:i/>
        </w:rPr>
        <w:t xml:space="preserve">Journal of Affective Disorders</w:t>
      </w:r>
      <w:r>
        <w:t xml:space="preserve"> </w:t>
      </w:r>
      <w:r>
        <w:t xml:space="preserve">310: 162–71.</w:t>
      </w:r>
    </w:p>
    <w:bookmarkEnd w:id="237"/>
    <w:bookmarkStart w:id="238" w:name="ref-zhao2018"/>
    <w:p>
      <w:pPr>
        <w:pStyle w:val="Bibliography"/>
      </w:pPr>
      <w:r>
        <w:t xml:space="preserve">Zhao, Yi, Xi Luo, Martin Lindquist, and Brian Caffo. 2018.</w:t>
      </w:r>
      <w:r>
        <w:t xml:space="preserve"> </w:t>
      </w:r>
      <w:r>
        <w:t xml:space="preserve">“Functional Mediation Analysis with an Application to Functional Magnetic Resonance Imaging Data.”</w:t>
      </w:r>
      <w:r>
        <w:t xml:space="preserve"> </w:t>
      </w:r>
      <w:r>
        <w:rPr>
          <w:iCs/>
          <w:i/>
        </w:rPr>
        <w:t xml:space="preserve">arXiv Preprint arXiv:1805.06923</w:t>
      </w:r>
      <w:r>
        <w:t xml:space="preserve">.</w:t>
      </w:r>
    </w:p>
    <w:bookmarkEnd w:id="238"/>
    <w:bookmarkStart w:id="239"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dcterms:created xsi:type="dcterms:W3CDTF">2024-05-01T15:09:24Z</dcterms:created>
  <dcterms:modified xsi:type="dcterms:W3CDTF">2024-05-01T15:09:24Z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