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021DC3" w:rsidRDefault="00B86BE0">
      <w:pPr>
        <w:pStyle w:val="Title"/>
        <w:rPr>
          <w:rFonts w:ascii="Arial" w:hAnsi="Arial" w:cs="Arial"/>
          <w:color w:val="000000" w:themeColor="text1"/>
          <w:sz w:val="24"/>
          <w:szCs w:val="24"/>
        </w:rPr>
      </w:pPr>
      <w:r w:rsidRPr="00021DC3">
        <w:rPr>
          <w:rFonts w:ascii="Arial" w:hAnsi="Arial" w:cs="Arial"/>
          <w:color w:val="000000" w:themeColor="text1"/>
          <w:sz w:val="24"/>
          <w:szCs w:val="24"/>
        </w:rPr>
        <w:t>Longitudinal Analysis of the ABCD® Study</w:t>
      </w:r>
    </w:p>
    <w:p w14:paraId="5C30C3D7" w14:textId="77777777" w:rsidR="0049008D" w:rsidRDefault="0049008D">
      <w:pPr>
        <w:pStyle w:val="AbstractTitle"/>
        <w:rPr>
          <w:rFonts w:ascii="Arial" w:hAnsi="Arial" w:cs="Arial"/>
          <w:color w:val="000000" w:themeColor="text1"/>
          <w:sz w:val="22"/>
          <w:szCs w:val="22"/>
        </w:rPr>
      </w:pPr>
    </w:p>
    <w:p w14:paraId="0E726E42" w14:textId="77777777" w:rsidR="00021DC3" w:rsidRDefault="00021DC3" w:rsidP="00021DC3">
      <w:pPr>
        <w:pStyle w:val="Abstract"/>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1593"/>
        <w:gridCol w:w="1591"/>
        <w:gridCol w:w="3185"/>
      </w:tblGrid>
      <w:tr w:rsidR="00021DC3" w:rsidRPr="00021DC3" w14:paraId="164171BB" w14:textId="77777777" w:rsidTr="00021DC3">
        <w:trPr>
          <w:trHeight w:val="453"/>
        </w:trPr>
        <w:tc>
          <w:tcPr>
            <w:tcW w:w="3183" w:type="dxa"/>
          </w:tcPr>
          <w:p w14:paraId="0EB72F6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Samuel W. Hawes</w:t>
            </w:r>
          </w:p>
        </w:tc>
        <w:tc>
          <w:tcPr>
            <w:tcW w:w="3184" w:type="dxa"/>
            <w:gridSpan w:val="2"/>
          </w:tcPr>
          <w:p w14:paraId="24A2BB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Andrew K. Littlefield</w:t>
            </w:r>
          </w:p>
        </w:tc>
        <w:tc>
          <w:tcPr>
            <w:tcW w:w="3184" w:type="dxa"/>
          </w:tcPr>
          <w:p w14:paraId="11FF9D47"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Daniel A. Lopez</w:t>
            </w:r>
          </w:p>
        </w:tc>
      </w:tr>
      <w:tr w:rsidR="00021DC3" w:rsidRPr="00021DC3" w14:paraId="44F3AF02" w14:textId="77777777" w:rsidTr="00021DC3">
        <w:trPr>
          <w:trHeight w:val="453"/>
        </w:trPr>
        <w:tc>
          <w:tcPr>
            <w:tcW w:w="3183" w:type="dxa"/>
          </w:tcPr>
          <w:p w14:paraId="67B4CA9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Kenneth J. Sher</w:t>
            </w:r>
          </w:p>
        </w:tc>
        <w:tc>
          <w:tcPr>
            <w:tcW w:w="3184" w:type="dxa"/>
            <w:gridSpan w:val="2"/>
          </w:tcPr>
          <w:p w14:paraId="1DCD7494"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Erin L. Thompson</w:t>
            </w:r>
          </w:p>
        </w:tc>
        <w:tc>
          <w:tcPr>
            <w:tcW w:w="3184" w:type="dxa"/>
          </w:tcPr>
          <w:p w14:paraId="6DFE043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Raul Gonzalez</w:t>
            </w:r>
          </w:p>
        </w:tc>
      </w:tr>
      <w:tr w:rsidR="00021DC3" w:rsidRPr="00021DC3" w14:paraId="15ECAECA" w14:textId="77777777" w:rsidTr="00021DC3">
        <w:trPr>
          <w:trHeight w:val="453"/>
        </w:trPr>
        <w:tc>
          <w:tcPr>
            <w:tcW w:w="3183" w:type="dxa"/>
          </w:tcPr>
          <w:p w14:paraId="538DA615"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Laika Aguinaldo</w:t>
            </w:r>
          </w:p>
        </w:tc>
        <w:tc>
          <w:tcPr>
            <w:tcW w:w="3184" w:type="dxa"/>
            <w:gridSpan w:val="2"/>
          </w:tcPr>
          <w:p w14:paraId="7C2962F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Ashley R. Adams</w:t>
            </w:r>
          </w:p>
        </w:tc>
        <w:tc>
          <w:tcPr>
            <w:tcW w:w="3184" w:type="dxa"/>
          </w:tcPr>
          <w:p w14:paraId="5AC6C12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Mohammadreza Bayat</w:t>
            </w:r>
          </w:p>
        </w:tc>
      </w:tr>
      <w:tr w:rsidR="00021DC3" w:rsidRPr="00021DC3" w14:paraId="3D095CAA" w14:textId="77777777" w:rsidTr="00021DC3">
        <w:trPr>
          <w:trHeight w:val="480"/>
        </w:trPr>
        <w:tc>
          <w:tcPr>
            <w:tcW w:w="3183" w:type="dxa"/>
          </w:tcPr>
          <w:p w14:paraId="33FA490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Amy L. Byrd</w:t>
            </w:r>
          </w:p>
        </w:tc>
        <w:tc>
          <w:tcPr>
            <w:tcW w:w="3184" w:type="dxa"/>
            <w:gridSpan w:val="2"/>
          </w:tcPr>
          <w:p w14:paraId="23CFB27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Luis FS Castro-de-Araujo</w:t>
            </w:r>
          </w:p>
        </w:tc>
        <w:tc>
          <w:tcPr>
            <w:tcW w:w="3184" w:type="dxa"/>
          </w:tcPr>
          <w:p w14:paraId="71FE1F7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Anthony Dick</w:t>
            </w:r>
          </w:p>
        </w:tc>
      </w:tr>
      <w:tr w:rsidR="00021DC3" w:rsidRPr="00021DC3" w14:paraId="5396F7D1" w14:textId="77777777" w:rsidTr="00021DC3">
        <w:trPr>
          <w:trHeight w:val="453"/>
        </w:trPr>
        <w:tc>
          <w:tcPr>
            <w:tcW w:w="3183" w:type="dxa"/>
          </w:tcPr>
          <w:p w14:paraId="2B34B02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Steven F. </w:t>
            </w:r>
            <w:proofErr w:type="spellStart"/>
            <w:r w:rsidRPr="00997E50">
              <w:rPr>
                <w:rFonts w:ascii="Arial" w:eastAsia="Times New Roman" w:hAnsi="Arial" w:cs="Arial"/>
                <w:color w:val="000000"/>
                <w:kern w:val="0"/>
                <w:sz w:val="22"/>
                <w:szCs w:val="22"/>
                <w14:ligatures w14:val="none"/>
              </w:rPr>
              <w:t>Heeringa</w:t>
            </w:r>
            <w:proofErr w:type="spellEnd"/>
          </w:p>
        </w:tc>
        <w:tc>
          <w:tcPr>
            <w:tcW w:w="3184" w:type="dxa"/>
            <w:gridSpan w:val="2"/>
          </w:tcPr>
          <w:p w14:paraId="1F56FCE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Christine M. </w:t>
            </w:r>
            <w:proofErr w:type="spellStart"/>
            <w:r w:rsidRPr="00997E50">
              <w:rPr>
                <w:rFonts w:ascii="Arial" w:eastAsia="Times New Roman" w:hAnsi="Arial" w:cs="Arial"/>
                <w:color w:val="000000"/>
                <w:kern w:val="0"/>
                <w:sz w:val="22"/>
                <w:szCs w:val="22"/>
                <w14:ligatures w14:val="none"/>
              </w:rPr>
              <w:t>Kaiver</w:t>
            </w:r>
            <w:proofErr w:type="spellEnd"/>
          </w:p>
        </w:tc>
        <w:tc>
          <w:tcPr>
            <w:tcW w:w="3184" w:type="dxa"/>
          </w:tcPr>
          <w:p w14:paraId="6730BB8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Sarah M. Lehman</w:t>
            </w:r>
          </w:p>
        </w:tc>
      </w:tr>
      <w:tr w:rsidR="00021DC3" w:rsidRPr="00021DC3" w14:paraId="1346F5CD" w14:textId="77777777" w:rsidTr="00021DC3">
        <w:trPr>
          <w:trHeight w:val="453"/>
        </w:trPr>
        <w:tc>
          <w:tcPr>
            <w:tcW w:w="3183" w:type="dxa"/>
          </w:tcPr>
          <w:p w14:paraId="61ADFB9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Amanda Lin Li</w:t>
            </w:r>
          </w:p>
        </w:tc>
        <w:tc>
          <w:tcPr>
            <w:tcW w:w="3184" w:type="dxa"/>
            <w:gridSpan w:val="2"/>
          </w:tcPr>
          <w:p w14:paraId="6A99DAE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Janosch </w:t>
            </w:r>
            <w:proofErr w:type="spellStart"/>
            <w:r w:rsidRPr="00997E50">
              <w:rPr>
                <w:rFonts w:ascii="Arial" w:eastAsia="Times New Roman" w:hAnsi="Arial" w:cs="Arial"/>
                <w:color w:val="000000"/>
                <w:kern w:val="0"/>
                <w:sz w:val="22"/>
                <w:szCs w:val="22"/>
                <w14:ligatures w14:val="none"/>
              </w:rPr>
              <w:t>Linkersdörfer</w:t>
            </w:r>
            <w:proofErr w:type="spellEnd"/>
          </w:p>
        </w:tc>
        <w:tc>
          <w:tcPr>
            <w:tcW w:w="3184" w:type="dxa"/>
          </w:tcPr>
          <w:p w14:paraId="2B706E5F"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Thomas J. </w:t>
            </w:r>
            <w:proofErr w:type="spellStart"/>
            <w:r w:rsidRPr="00997E50">
              <w:rPr>
                <w:rFonts w:ascii="Arial" w:eastAsia="Times New Roman" w:hAnsi="Arial" w:cs="Arial"/>
                <w:color w:val="000000"/>
                <w:kern w:val="0"/>
                <w:sz w:val="22"/>
                <w:szCs w:val="22"/>
                <w14:ligatures w14:val="none"/>
              </w:rPr>
              <w:t>Maullin-Sapey</w:t>
            </w:r>
            <w:proofErr w:type="spellEnd"/>
          </w:p>
        </w:tc>
      </w:tr>
      <w:tr w:rsidR="00021DC3" w:rsidRPr="00021DC3" w14:paraId="5070601B" w14:textId="77777777" w:rsidTr="00021DC3">
        <w:trPr>
          <w:trHeight w:val="453"/>
        </w:trPr>
        <w:tc>
          <w:tcPr>
            <w:tcW w:w="3183" w:type="dxa"/>
          </w:tcPr>
          <w:p w14:paraId="2450714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Michael C. Neale</w:t>
            </w:r>
          </w:p>
        </w:tc>
        <w:tc>
          <w:tcPr>
            <w:tcW w:w="3184" w:type="dxa"/>
            <w:gridSpan w:val="2"/>
          </w:tcPr>
          <w:p w14:paraId="3D17307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Thomas E. Nichols</w:t>
            </w:r>
          </w:p>
        </w:tc>
        <w:tc>
          <w:tcPr>
            <w:tcW w:w="3184" w:type="dxa"/>
          </w:tcPr>
          <w:p w14:paraId="3DAA7C5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Samantha Perlstein</w:t>
            </w:r>
          </w:p>
        </w:tc>
      </w:tr>
      <w:tr w:rsidR="00021DC3" w:rsidRPr="00021DC3" w14:paraId="0C355EE3" w14:textId="77777777" w:rsidTr="00021DC3">
        <w:trPr>
          <w:trHeight w:val="453"/>
        </w:trPr>
        <w:tc>
          <w:tcPr>
            <w:tcW w:w="3183" w:type="dxa"/>
          </w:tcPr>
          <w:p w14:paraId="0223D1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Susan F. Tapert</w:t>
            </w:r>
          </w:p>
        </w:tc>
        <w:tc>
          <w:tcPr>
            <w:tcW w:w="3184" w:type="dxa"/>
            <w:gridSpan w:val="2"/>
          </w:tcPr>
          <w:p w14:paraId="33286E8B"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Colin E. </w:t>
            </w:r>
            <w:proofErr w:type="spellStart"/>
            <w:r w:rsidRPr="00997E50">
              <w:rPr>
                <w:rFonts w:ascii="Arial" w:eastAsia="Times New Roman" w:hAnsi="Arial" w:cs="Arial"/>
                <w:color w:val="000000"/>
                <w:kern w:val="0"/>
                <w:sz w:val="22"/>
                <w:szCs w:val="22"/>
                <w14:ligatures w14:val="none"/>
              </w:rPr>
              <w:t>Vize</w:t>
            </w:r>
            <w:proofErr w:type="spellEnd"/>
          </w:p>
        </w:tc>
        <w:tc>
          <w:tcPr>
            <w:tcW w:w="3184" w:type="dxa"/>
          </w:tcPr>
          <w:p w14:paraId="3125A4F0"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Margot Wagner</w:t>
            </w:r>
          </w:p>
        </w:tc>
      </w:tr>
      <w:tr w:rsidR="00021DC3" w:rsidRPr="00021DC3" w14:paraId="5478FC2F" w14:textId="77777777" w:rsidTr="00021DC3">
        <w:trPr>
          <w:trHeight w:val="453"/>
        </w:trPr>
        <w:tc>
          <w:tcPr>
            <w:tcW w:w="4776" w:type="dxa"/>
            <w:gridSpan w:val="2"/>
          </w:tcPr>
          <w:p w14:paraId="7685D9D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Rebecca Waller</w:t>
            </w:r>
          </w:p>
        </w:tc>
        <w:tc>
          <w:tcPr>
            <w:tcW w:w="4776" w:type="dxa"/>
            <w:gridSpan w:val="2"/>
          </w:tcPr>
          <w:p w14:paraId="08021F57" w14:textId="77777777" w:rsidR="00021DC3" w:rsidRPr="00021DC3" w:rsidRDefault="00021DC3" w:rsidP="008F568D">
            <w:pPr>
              <w:jc w:val="center"/>
              <w:rPr>
                <w:rFonts w:ascii="Arial" w:hAnsi="Arial" w:cs="Arial"/>
                <w:sz w:val="22"/>
                <w:szCs w:val="22"/>
              </w:rPr>
            </w:pPr>
            <w:r w:rsidRPr="00997E50">
              <w:rPr>
                <w:rFonts w:ascii="Arial" w:eastAsia="Times New Roman" w:hAnsi="Arial" w:cs="Arial"/>
                <w:color w:val="000000"/>
                <w:kern w:val="0"/>
                <w:sz w:val="22"/>
                <w:szCs w:val="22"/>
                <w14:ligatures w14:val="none"/>
              </w:rPr>
              <w:t>Wesley K. Thompson</w:t>
            </w:r>
          </w:p>
        </w:tc>
      </w:tr>
    </w:tbl>
    <w:p w14:paraId="4950C882" w14:textId="2F87FB0F" w:rsidR="00021DC3" w:rsidRPr="00021DC3" w:rsidRDefault="00021DC3" w:rsidP="00021DC3">
      <w:pPr>
        <w:pStyle w:val="BodyText"/>
        <w:sectPr w:rsidR="00021DC3" w:rsidRPr="00021DC3"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43DA6E6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 </w:t>
      </w:r>
      <w:r w:rsidR="00E96FF0">
        <w:rPr>
          <w:rFonts w:ascii="Arial" w:hAnsi="Arial" w:cs="Arial"/>
          <w:color w:val="000000" w:themeColor="text1"/>
          <w:sz w:val="22"/>
          <w:szCs w:val="22"/>
        </w:rPr>
        <w:t xml:space="preserve">markdown </w:t>
      </w:r>
      <w:r w:rsidRPr="0049008D">
        <w:rPr>
          <w:rFonts w:ascii="Arial" w:hAnsi="Arial" w:cs="Arial"/>
          <w:color w:val="000000" w:themeColor="text1"/>
          <w:sz w:val="22"/>
          <w:szCs w:val="22"/>
        </w:rPr>
        <w:t xml:space="preserve">files, accessible in </w:t>
      </w:r>
      <w:r w:rsidRPr="00310A16">
        <w:rPr>
          <w:rFonts w:ascii="Arial" w:hAnsi="Arial" w:cs="Arial"/>
          <w:color w:val="000000" w:themeColor="text1"/>
          <w:sz w:val="22"/>
          <w:szCs w:val="22"/>
        </w:rPr>
        <w:t xml:space="preserve">the project’s </w:t>
      </w:r>
      <w:hyperlink r:id="rId8">
        <w:r w:rsidRPr="00310A16">
          <w:rPr>
            <w:rStyle w:val="Hyperlink"/>
            <w:rFonts w:ascii="Arial" w:hAnsi="Arial" w:cs="Arial"/>
            <w:color w:val="000000" w:themeColor="text1"/>
            <w:sz w:val="22"/>
            <w:szCs w:val="22"/>
          </w:rPr>
          <w:t>GitHub repository</w:t>
        </w:r>
      </w:hyperlink>
      <w:r w:rsidR="002738AC">
        <w:rPr>
          <w:rStyle w:val="Hyperlink"/>
          <w:rFonts w:ascii="Arial" w:hAnsi="Arial" w:cs="Arial"/>
          <w:color w:val="000000" w:themeColor="text1"/>
          <w:sz w:val="22"/>
          <w:szCs w:val="22"/>
        </w:rPr>
        <w:t xml:space="preserve"> (</w:t>
      </w:r>
      <w:hyperlink r:id="rId9" w:history="1">
        <w:r w:rsidR="002738AC" w:rsidRPr="00C85922">
          <w:rPr>
            <w:rStyle w:val="Hyperlink"/>
            <w:rFonts w:ascii="Arial" w:hAnsi="Arial" w:cs="Arial"/>
            <w:sz w:val="22"/>
            <w:szCs w:val="22"/>
          </w:rPr>
          <w:t>https://github.com/</w:t>
        </w:r>
        <w:r w:rsidR="00E96FF0" w:rsidRPr="00C85922">
          <w:rPr>
            <w:rStyle w:val="Hyperlink"/>
            <w:rFonts w:ascii="Arial" w:hAnsi="Arial" w:cs="Arial"/>
            <w:sz w:val="22"/>
            <w:szCs w:val="22"/>
          </w:rPr>
          <w:t>begin</w:t>
        </w:r>
        <w:r w:rsidR="002738AC" w:rsidRPr="00C85922">
          <w:rPr>
            <w:rStyle w:val="Hyperlink"/>
            <w:rFonts w:ascii="Arial" w:hAnsi="Arial" w:cs="Arial"/>
            <w:sz w:val="22"/>
            <w:szCs w:val="22"/>
          </w:rPr>
          <w:t>DevSci/longitudinal-dev</w:t>
        </w:r>
      </w:hyperlink>
      <w:r w:rsidR="002738AC">
        <w:rPr>
          <w:rStyle w:val="Hyperlink"/>
          <w:rFonts w:ascii="Arial" w:hAnsi="Arial" w:cs="Arial"/>
          <w:color w:val="000000" w:themeColor="text1"/>
          <w:sz w:val="22"/>
          <w:szCs w:val="22"/>
        </w:rPr>
        <w:t>)</w:t>
      </w:r>
      <w:r w:rsidR="001254B2" w:rsidRPr="00310A16">
        <w:rPr>
          <w:rFonts w:ascii="Arial" w:hAnsi="Arial" w:cs="Arial"/>
          <w:color w:val="000000" w:themeColor="text1"/>
          <w:sz w:val="22"/>
          <w:szCs w:val="22"/>
        </w:rPr>
        <w:t xml:space="preserve"> and accompanying site </w:t>
      </w:r>
      <w:r w:rsidR="001254B2" w:rsidRPr="00310A16">
        <w:rPr>
          <w:rFonts w:ascii="Arial" w:hAnsi="Arial" w:cs="Arial"/>
          <w:sz w:val="22"/>
          <w:szCs w:val="22"/>
        </w:rPr>
        <w:t>longitudinal.dev</w:t>
      </w:r>
      <w:r w:rsidR="002738AC">
        <w:rPr>
          <w:rFonts w:ascii="Arial" w:hAnsi="Arial" w:cs="Arial"/>
          <w:sz w:val="22"/>
          <w:szCs w:val="22"/>
        </w:rPr>
        <w:t xml:space="preserve"> (</w:t>
      </w:r>
      <w:hyperlink r:id="rId10" w:history="1">
        <w:r w:rsidR="002738AC" w:rsidRPr="00C85922">
          <w:rPr>
            <w:rStyle w:val="Hyperlink"/>
            <w:rFonts w:ascii="Arial" w:hAnsi="Arial" w:cs="Arial"/>
            <w:sz w:val="22"/>
            <w:szCs w:val="22"/>
          </w:rPr>
          <w:t>https://longitudinal.dev/</w:t>
        </w:r>
      </w:hyperlink>
      <w:r w:rsidR="002738AC">
        <w:rPr>
          <w:rFonts w:ascii="Arial" w:hAnsi="Arial" w:cs="Arial"/>
          <w:sz w:val="22"/>
          <w:szCs w:val="22"/>
        </w:rPr>
        <w:t>)</w:t>
      </w:r>
      <w:r w:rsidR="00006A17">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w:t>
      </w:r>
      <w:r w:rsidRPr="0049008D">
        <w:rPr>
          <w:rFonts w:ascii="Arial" w:hAnsi="Arial" w:cs="Arial"/>
          <w:color w:val="000000" w:themeColor="text1"/>
          <w:sz w:val="22"/>
          <w:szCs w:val="22"/>
        </w:rPr>
        <w:lastRenderedPageBreak/>
        <w:t xml:space="preserve">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w:t>
      </w:r>
      <w:r w:rsidRPr="0049008D">
        <w:rPr>
          <w:rFonts w:ascii="Arial" w:hAnsi="Arial" w:cs="Arial"/>
          <w:color w:val="000000" w:themeColor="text1"/>
          <w:sz w:val="22"/>
          <w:szCs w:val="22"/>
        </w:rPr>
        <w:lastRenderedPageBreak/>
        <w:t>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w:t>
      </w:r>
      <w:r w:rsidRPr="0049008D">
        <w:rPr>
          <w:rFonts w:ascii="Arial" w:hAnsi="Arial" w:cs="Arial"/>
          <w:color w:val="000000" w:themeColor="text1"/>
          <w:sz w:val="22"/>
          <w:szCs w:val="22"/>
        </w:rPr>
        <w:lastRenderedPageBreak/>
        <w:t xml:space="preserve">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w:t>
      </w:r>
      <w:r w:rsidRPr="0049008D">
        <w:rPr>
          <w:rFonts w:ascii="Arial" w:hAnsi="Arial" w:cs="Arial"/>
          <w:color w:val="000000" w:themeColor="text1"/>
          <w:sz w:val="22"/>
          <w:szCs w:val="22"/>
        </w:rPr>
        <w:lastRenderedPageBreak/>
        <w:t xml:space="preserve">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11"/>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w:t>
      </w:r>
      <w:r w:rsidRPr="0049008D">
        <w:rPr>
          <w:rFonts w:ascii="Arial" w:hAnsi="Arial" w:cs="Arial"/>
          <w:color w:val="000000" w:themeColor="text1"/>
          <w:sz w:val="22"/>
          <w:szCs w:val="22"/>
        </w:rPr>
        <w:lastRenderedPageBreak/>
        <w:t>2011).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w:t>
      </w:r>
      <w:r w:rsidRPr="0049008D">
        <w:rPr>
          <w:rFonts w:ascii="Arial" w:hAnsi="Arial" w:cs="Arial"/>
          <w:color w:val="000000" w:themeColor="text1"/>
          <w:sz w:val="22"/>
          <w:szCs w:val="22"/>
        </w:rPr>
        <w:lastRenderedPageBreak/>
        <w:t>overdispersion, i.e., when the variance is higher than would be expected based on a given parametric distribution (see Lenz 2016). Given the sheer breadth of issues relevant to 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w:t>
      </w:r>
      <w:r w:rsidRPr="0049008D">
        <w:rPr>
          <w:rFonts w:ascii="Arial" w:hAnsi="Arial" w:cs="Arial"/>
          <w:color w:val="000000" w:themeColor="text1"/>
          <w:sz w:val="22"/>
          <w:szCs w:val="22"/>
        </w:rPr>
        <w:lastRenderedPageBreak/>
        <w:t xml:space="preserve">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w:t>
      </w:r>
      <w:r w:rsidRPr="0049008D">
        <w:rPr>
          <w:rFonts w:ascii="Arial" w:hAnsi="Arial" w:cs="Arial"/>
          <w:color w:val="000000" w:themeColor="text1"/>
          <w:sz w:val="22"/>
          <w:szCs w:val="22"/>
        </w:rPr>
        <w:lastRenderedPageBreak/>
        <w:t>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w:t>
      </w:r>
      <w:r w:rsidRPr="0049008D">
        <w:rPr>
          <w:rFonts w:ascii="Arial" w:hAnsi="Arial" w:cs="Arial"/>
          <w:color w:val="000000" w:themeColor="text1"/>
          <w:sz w:val="22"/>
          <w:szCs w:val="22"/>
        </w:rPr>
        <w:lastRenderedPageBreak/>
        <w:t xml:space="preserve">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A7F81C2"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w:t>
      </w:r>
      <w:r w:rsidRPr="0049008D">
        <w:rPr>
          <w:rFonts w:ascii="Arial" w:hAnsi="Arial" w:cs="Arial"/>
          <w:color w:val="000000" w:themeColor="text1"/>
          <w:sz w:val="22"/>
          <w:szCs w:val="22"/>
        </w:rPr>
        <w:lastRenderedPageBreak/>
        <w:t xml:space="preserve">implementing several missing data approaches which are being implemented and compared to </w:t>
      </w:r>
      <w:r w:rsidRPr="009A7DD0">
        <w:rPr>
          <w:rFonts w:ascii="Arial" w:hAnsi="Arial" w:cs="Arial"/>
          <w:color w:val="000000" w:themeColor="text1"/>
          <w:sz w:val="22"/>
          <w:szCs w:val="22"/>
        </w:rPr>
        <w:t>each other (and listwise deletion) in the 5.0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7D9F5C4" w14:textId="77777777" w:rsidR="002B532F" w:rsidRPr="009A7DD0" w:rsidRDefault="00BB7E29">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An essential aspect of longitudinal analysis is the careful selection and modeling of covariates, as these choices can significantly influence </w:t>
      </w:r>
      <w:r w:rsidR="00A54ACB" w:rsidRPr="009A7DD0">
        <w:rPr>
          <w:rFonts w:ascii="Arial" w:hAnsi="Arial" w:cs="Arial"/>
          <w:color w:val="000000" w:themeColor="text1"/>
          <w:sz w:val="22"/>
          <w:szCs w:val="22"/>
        </w:rPr>
        <w:t>study</w:t>
      </w:r>
      <w:r w:rsidRPr="009A7DD0">
        <w:rPr>
          <w:rFonts w:ascii="Arial" w:hAnsi="Arial" w:cs="Arial"/>
          <w:color w:val="000000" w:themeColor="text1"/>
          <w:sz w:val="22"/>
          <w:szCs w:val="22"/>
        </w:rPr>
        <w:t xml:space="preserve">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w:t>
      </w:r>
      <w:r w:rsidR="002B532F" w:rsidRPr="009A7DD0">
        <w:rPr>
          <w:rFonts w:ascii="Arial" w:hAnsi="Arial" w:cs="Arial"/>
          <w:color w:val="000000" w:themeColor="text1"/>
          <w:sz w:val="22"/>
          <w:szCs w:val="22"/>
        </w:rPr>
        <w:t xml:space="preserve"> (</w:t>
      </w:r>
      <w:r w:rsidR="002B532F" w:rsidRPr="009A7DD0">
        <w:rPr>
          <w:rFonts w:ascii="Arial" w:hAnsi="Arial" w:cs="Arial"/>
          <w:sz w:val="22"/>
          <w:szCs w:val="22"/>
        </w:rPr>
        <w:t xml:space="preserve">Fitzmaurice et al., 2012; </w:t>
      </w:r>
      <w:r w:rsidR="002B532F" w:rsidRPr="009A7DD0">
        <w:rPr>
          <w:rFonts w:ascii="Arial" w:hAnsi="Arial" w:cs="Arial"/>
          <w:color w:val="000000" w:themeColor="text1"/>
          <w:sz w:val="22"/>
          <w:szCs w:val="22"/>
        </w:rPr>
        <w:t>Singer &amp; Willett, 2003)</w:t>
      </w:r>
      <w:r w:rsidRPr="009A7DD0">
        <w:rPr>
          <w:rFonts w:ascii="Arial" w:hAnsi="Arial" w:cs="Arial"/>
          <w:color w:val="000000" w:themeColor="text1"/>
          <w:sz w:val="22"/>
          <w:szCs w:val="22"/>
        </w:rPr>
        <w:t xml:space="preserve">. </w:t>
      </w:r>
    </w:p>
    <w:p w14:paraId="08F53DFF" w14:textId="436C1EF3" w:rsidR="00C254F8" w:rsidRPr="009A7DD0" w:rsidRDefault="002B532F">
      <w:pPr>
        <w:pStyle w:val="BodyText"/>
        <w:rPr>
          <w:rFonts w:ascii="Arial" w:hAnsi="Arial" w:cs="Arial"/>
          <w:color w:val="000000" w:themeColor="text1"/>
          <w:sz w:val="22"/>
          <w:szCs w:val="22"/>
        </w:rPr>
      </w:pPr>
      <w:r w:rsidRPr="009A7DD0">
        <w:rPr>
          <w:rFonts w:ascii="Arial" w:hAnsi="Arial" w:cs="Arial"/>
          <w:color w:val="000000" w:themeColor="text1"/>
          <w:sz w:val="22"/>
          <w:szCs w:val="22"/>
        </w:rPr>
        <w:t>When selecting covariates, it is crucial to consider both the theoretical framework guiding the study and empirical evidence from prior research, as well as the appropriate statistical modeling techniques. Mixed-effects models, for example, are particularly well-suited for longitudinal data as they can handle both fixed effects (time-invariant covariates) and random effects (time-varying covariates), allowing for a more nuanced understanding of how different covariates impact the outcome variable over time. Covariate adjustment is also a critical consideration, as it aims to control for confounding variables that could influence the relationship between primary predictors and outcomes. However, improper or excessive adjustment can distort relationships, masking true associations or introducing biases (</w:t>
      </w:r>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xml:space="preserve">, 1971; </w:t>
      </w:r>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et al., 2006). This is especially important in longitudinal studies, where both time-invariant and time-varying covariates must be carefully handled to avoid over-adjustment, which could lead to misleading inferences. Thoughtful selection and modeling of covariates, as emphasized by </w:t>
      </w: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-Harris et al. (2022), can enhance the robustness and interpretability of results, ultimately leading to more accurate and meaningful conclusions regarding developmental trajectories in studies like ABCD.</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lastRenderedPageBreak/>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w:t>
      </w:r>
      <w:r w:rsidRPr="0049008D">
        <w:rPr>
          <w:rFonts w:ascii="Arial" w:hAnsi="Arial" w:cs="Arial"/>
          <w:color w:val="000000" w:themeColor="text1"/>
          <w:sz w:val="22"/>
          <w:szCs w:val="22"/>
        </w:rPr>
        <w:lastRenderedPageBreak/>
        <w:t xml:space="preserve">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2"/>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3">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(Gates et al., 2010) are becoming increasingly relevant. DSEM, for instance, extends traditional SEM by allowing for the 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xml:space="preserve">,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w:t>
      </w:r>
      <w:r w:rsidRPr="009A7DD0">
        <w:rPr>
          <w:rFonts w:ascii="Arial" w:hAnsi="Arial" w:cs="Arial"/>
          <w:color w:val="000000" w:themeColor="text1"/>
          <w:sz w:val="22"/>
          <w:szCs w:val="22"/>
        </w:rPr>
        <w:lastRenderedPageBreak/>
        <w:t>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59A46EC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lastRenderedPageBreak/>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4"/>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w:t>
      </w:r>
      <w:r w:rsidRPr="0049008D">
        <w:rPr>
          <w:rFonts w:ascii="Arial" w:hAnsi="Arial" w:cs="Arial"/>
          <w:color w:val="000000" w:themeColor="text1"/>
          <w:sz w:val="22"/>
          <w:szCs w:val="22"/>
        </w:rPr>
        <w:lastRenderedPageBreak/>
        <w:t>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w:t>
      </w:r>
      <w:r w:rsidRPr="0049008D">
        <w:rPr>
          <w:rFonts w:ascii="Arial" w:hAnsi="Arial" w:cs="Arial"/>
          <w:color w:val="000000" w:themeColor="text1"/>
          <w:sz w:val="22"/>
          <w:szCs w:val="22"/>
        </w:rPr>
        <w:lastRenderedPageBreak/>
        <w:t>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Pr="0049008D">
        <w:rPr>
          <w:rFonts w:ascii="Arial" w:hAnsi="Arial" w:cs="Arial"/>
          <w:color w:val="000000" w:themeColor="text1"/>
          <w:sz w:val="22"/>
          <w:szCs w:val="22"/>
        </w:rPr>
        <w:lastRenderedPageBreak/>
        <w:t xml:space="preserve">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w:t>
      </w:r>
      <w:r w:rsidRPr="0049008D">
        <w:rPr>
          <w:rFonts w:ascii="Arial" w:hAnsi="Arial" w:cs="Arial"/>
          <w:color w:val="000000" w:themeColor="text1"/>
          <w:sz w:val="22"/>
          <w:szCs w:val="22"/>
        </w:rPr>
        <w:lastRenderedPageBreak/>
        <w:t xml:space="preserve">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w:t>
      </w:r>
      <w:r w:rsidRPr="0049008D">
        <w:rPr>
          <w:rFonts w:ascii="Arial" w:hAnsi="Arial" w:cs="Arial"/>
          <w:color w:val="000000" w:themeColor="text1"/>
          <w:sz w:val="22"/>
          <w:szCs w:val="22"/>
        </w:rPr>
        <w:lastRenderedPageBreak/>
        <w:t>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w:t>
      </w:r>
      <w:r w:rsidRPr="0049008D">
        <w:rPr>
          <w:rFonts w:ascii="Arial" w:hAnsi="Arial" w:cs="Arial"/>
          <w:color w:val="000000" w:themeColor="text1"/>
          <w:sz w:val="22"/>
          <w:szCs w:val="22"/>
        </w:rPr>
        <w:lastRenderedPageBreak/>
        <w:t>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w:t>
      </w:r>
      <w:r w:rsidRPr="0049008D">
        <w:rPr>
          <w:rFonts w:ascii="Arial" w:hAnsi="Arial" w:cs="Arial"/>
          <w:color w:val="000000" w:themeColor="text1"/>
          <w:sz w:val="22"/>
          <w:szCs w:val="22"/>
        </w:rPr>
        <w:lastRenderedPageBreak/>
        <w:t xml:space="preserve">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5"/>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6"/>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w:t>
      </w:r>
      <w:r w:rsidRPr="0049008D">
        <w:rPr>
          <w:rFonts w:ascii="Arial" w:hAnsi="Arial" w:cs="Arial"/>
          <w:color w:val="000000" w:themeColor="text1"/>
          <w:sz w:val="22"/>
          <w:szCs w:val="22"/>
        </w:rPr>
        <w:lastRenderedPageBreak/>
        <w:t>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t>
      </w:r>
      <w:r w:rsidRPr="0049008D">
        <w:rPr>
          <w:rFonts w:ascii="Arial" w:hAnsi="Arial" w:cs="Arial"/>
          <w:color w:val="000000" w:themeColor="text1"/>
          <w:sz w:val="22"/>
          <w:szCs w:val="22"/>
        </w:rPr>
        <w:lastRenderedPageBreak/>
        <w:t>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7">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8">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9">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20">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21">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2">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3">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4">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5">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6">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7">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8">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9">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Pr="009A7DD0"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lastRenderedPageBreak/>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lastRenderedPageBreak/>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30">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lastRenderedPageBreak/>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lastRenderedPageBreak/>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31">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Pr="009A7DD0"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2">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3">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Wiker, Thea, Mads L Pedersen, Lia Ferschmann, Dani Beck, Linn B Norbom, Andreas Dahl, Tilmann von Soest, et al. 2023. “Assessing the Longitudinal Associations Between Decision-</w:t>
      </w:r>
      <w:r w:rsidRPr="009A7DD0">
        <w:rPr>
          <w:rFonts w:ascii="Arial" w:hAnsi="Arial" w:cs="Arial"/>
          <w:color w:val="000000" w:themeColor="text1"/>
          <w:sz w:val="22"/>
          <w:szCs w:val="22"/>
        </w:rPr>
        <w:lastRenderedPageBreak/>
        <w:t xml:space="preserve">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FD367" w14:textId="77777777" w:rsidR="0084073D" w:rsidRDefault="0084073D">
      <w:pPr>
        <w:spacing w:after="0"/>
      </w:pPr>
      <w:r>
        <w:separator/>
      </w:r>
    </w:p>
  </w:endnote>
  <w:endnote w:type="continuationSeparator" w:id="0">
    <w:p w14:paraId="27425054" w14:textId="77777777" w:rsidR="0084073D" w:rsidRDefault="00840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3E9F5" w14:textId="77777777" w:rsidR="0084073D" w:rsidRDefault="0084073D">
      <w:r>
        <w:separator/>
      </w:r>
    </w:p>
  </w:footnote>
  <w:footnote w:type="continuationSeparator" w:id="0">
    <w:p w14:paraId="204115FC" w14:textId="77777777" w:rsidR="0084073D" w:rsidRDefault="00840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17"/>
    <w:rsid w:val="00006AF7"/>
    <w:rsid w:val="000147F5"/>
    <w:rsid w:val="00021DC3"/>
    <w:rsid w:val="00024A9F"/>
    <w:rsid w:val="00030096"/>
    <w:rsid w:val="0004168D"/>
    <w:rsid w:val="000418CF"/>
    <w:rsid w:val="000550DC"/>
    <w:rsid w:val="00083D57"/>
    <w:rsid w:val="000B14E7"/>
    <w:rsid w:val="000C1CA1"/>
    <w:rsid w:val="000C784A"/>
    <w:rsid w:val="000F0C6C"/>
    <w:rsid w:val="001040A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01A9B"/>
    <w:rsid w:val="0044773F"/>
    <w:rsid w:val="00454A4A"/>
    <w:rsid w:val="0047154A"/>
    <w:rsid w:val="00486D6C"/>
    <w:rsid w:val="0049008D"/>
    <w:rsid w:val="0049396D"/>
    <w:rsid w:val="004A3DFD"/>
    <w:rsid w:val="004D0D6A"/>
    <w:rsid w:val="004D6ECC"/>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21B42"/>
    <w:rsid w:val="0073727C"/>
    <w:rsid w:val="00752524"/>
    <w:rsid w:val="00782BC9"/>
    <w:rsid w:val="00785C15"/>
    <w:rsid w:val="007A7F30"/>
    <w:rsid w:val="007C18B7"/>
    <w:rsid w:val="00822655"/>
    <w:rsid w:val="0084073D"/>
    <w:rsid w:val="00855804"/>
    <w:rsid w:val="009206EE"/>
    <w:rsid w:val="0092303A"/>
    <w:rsid w:val="009A7B87"/>
    <w:rsid w:val="009A7DD0"/>
    <w:rsid w:val="009C7CA2"/>
    <w:rsid w:val="009C7CA6"/>
    <w:rsid w:val="00A0238F"/>
    <w:rsid w:val="00A35014"/>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50736"/>
    <w:rsid w:val="00B6737D"/>
    <w:rsid w:val="00B86BE0"/>
    <w:rsid w:val="00BA1345"/>
    <w:rsid w:val="00BB7E29"/>
    <w:rsid w:val="00BD5765"/>
    <w:rsid w:val="00BD5C32"/>
    <w:rsid w:val="00C12258"/>
    <w:rsid w:val="00C13AFE"/>
    <w:rsid w:val="00C254F8"/>
    <w:rsid w:val="00C5777E"/>
    <w:rsid w:val="00C622A9"/>
    <w:rsid w:val="00C85922"/>
    <w:rsid w:val="00CB2A64"/>
    <w:rsid w:val="00CC0B0E"/>
    <w:rsid w:val="00D41783"/>
    <w:rsid w:val="00D42D14"/>
    <w:rsid w:val="00D46F88"/>
    <w:rsid w:val="00D8013B"/>
    <w:rsid w:val="00DA5FBA"/>
    <w:rsid w:val="00DB4E03"/>
    <w:rsid w:val="00E17CA8"/>
    <w:rsid w:val="00E33EA6"/>
    <w:rsid w:val="00E441AE"/>
    <w:rsid w:val="00E60E07"/>
    <w:rsid w:val="00E64939"/>
    <w:rsid w:val="00E96FF0"/>
    <w:rsid w:val="00EB4BB6"/>
    <w:rsid w:val="00EF01FA"/>
    <w:rsid w:val="00EF1E50"/>
    <w:rsid w:val="00F333FF"/>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 w:type="table" w:styleId="TableGrid">
    <w:name w:val="Table Grid"/>
    <w:basedOn w:val="TableNormal"/>
    <w:uiPriority w:val="39"/>
    <w:rsid w:val="00021DC3"/>
    <w:pPr>
      <w:spacing w:after="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hawes\Desktop\(https:\centerstat.org\resources\)" TargetMode="External"/><Relationship Id="rId18" Type="http://schemas.openxmlformats.org/officeDocument/2006/relationships/hyperlink" Target="https://centerstat.org/wp-content/uploads/2019/03/SRCD2019-2up.pdf" TargetMode="External"/><Relationship Id="rId26" Type="http://schemas.openxmlformats.org/officeDocument/2006/relationships/hyperlink" Target="https://doi.org/10.1037/10409-008" TargetMode="External"/><Relationship Id="rId3" Type="http://schemas.openxmlformats.org/officeDocument/2006/relationships/settings" Target="settings.xml"/><Relationship Id="rId21" Type="http://schemas.openxmlformats.org/officeDocument/2006/relationships/hyperlink" Target="https://doi.org/10.1037/a0035297" TargetMode="External"/><Relationship Id="rId34" Type="http://schemas.openxmlformats.org/officeDocument/2006/relationships/fontTable" Target="fontTable.xml"/><Relationship Id="rId7" Type="http://schemas.openxmlformats.org/officeDocument/2006/relationships/hyperlink" Target="https://abcdstudy.org/" TargetMode="External"/><Relationship Id="rId12" Type="http://schemas.openxmlformats.org/officeDocument/2006/relationships/image" Target="media/image2.png"/><Relationship Id="rId17" Type="http://schemas.openxmlformats.org/officeDocument/2006/relationships/hyperlink" Target="https://nda.nih.gov/study.html?id=2313" TargetMode="External"/><Relationship Id="rId25" Type="http://schemas.openxmlformats.org/officeDocument/2006/relationships/hyperlink" Target="https://doi.org/10.1037/a0038889" TargetMode="External"/><Relationship Id="rId33" Type="http://schemas.openxmlformats.org/officeDocument/2006/relationships/hyperlink" Target="https://doi.org/10.1002/9781118884997.ch2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1177/0265407517718387" TargetMode="External"/><Relationship Id="rId29" Type="http://schemas.openxmlformats.org/officeDocument/2006/relationships/hyperlink" Target="https://doi.org/10.1037/adb0000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neuroimage.2019.116091" TargetMode="External"/><Relationship Id="rId32" Type="http://schemas.openxmlformats.org/officeDocument/2006/relationships/hyperlink" Target="https://doi.org/10.1016/j.dcn.2017.10.00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46/annurev.psych.58.110405.085530" TargetMode="External"/><Relationship Id="rId28" Type="http://schemas.openxmlformats.org/officeDocument/2006/relationships/hyperlink" Target="https://doi.org/10.1177/0049124189018002004" TargetMode="External"/><Relationship Id="rId10" Type="http://schemas.openxmlformats.org/officeDocument/2006/relationships/hyperlink" Target="https://longitudinal.dev/" TargetMode="External"/><Relationship Id="rId19" Type="http://schemas.openxmlformats.org/officeDocument/2006/relationships/hyperlink" Target="https://doi.org/10.1016/j.dcn.2018.03.001" TargetMode="External"/><Relationship Id="rId31" Type="http://schemas.openxmlformats.org/officeDocument/2006/relationships/hyperlink" Target="https://doi.org/10.1016/j.dcn.2018.03.005" TargetMode="External"/><Relationship Id="rId4" Type="http://schemas.openxmlformats.org/officeDocument/2006/relationships/webSettings" Target="webSettings.xml"/><Relationship Id="rId9" Type="http://schemas.openxmlformats.org/officeDocument/2006/relationships/hyperlink" Target="https://github.com/beginDevSci/longitudinal-dev" TargetMode="External"/><Relationship Id="rId14" Type="http://schemas.openxmlformats.org/officeDocument/2006/relationships/image" Target="media/image3.png"/><Relationship Id="rId22" Type="http://schemas.openxmlformats.org/officeDocument/2006/relationships/hyperlink" Target="https://doi.org/10.1111/j.1751-9004.2009.00224.x" TargetMode="External"/><Relationship Id="rId27" Type="http://schemas.openxmlformats.org/officeDocument/2006/relationships/hyperlink" Target="https://doi.org/10.1016/j.dcn.2017.11.009" TargetMode="External"/><Relationship Id="rId30" Type="http://schemas.openxmlformats.org/officeDocument/2006/relationships/hyperlink" Target="https://jamanetwork.com/journals/jamapsychiatry/article-abstract/493658" TargetMode="External"/><Relationship Id="rId35" Type="http://schemas.openxmlformats.org/officeDocument/2006/relationships/theme" Target="theme/theme1.xml"/><Relationship Id="rId8" Type="http://schemas.openxmlformats.org/officeDocument/2006/relationships/hyperlink" Target="https://github.com/OpenDevSci/LongDev-AB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19634</Words>
  <Characters>111919</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2</cp:revision>
  <dcterms:created xsi:type="dcterms:W3CDTF">2024-11-13T15:46:00Z</dcterms:created>
  <dcterms:modified xsi:type="dcterms:W3CDTF">2024-11-13T15:46:00Z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