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573E" w14:textId="24E1BCE6" w:rsidR="009C2C62" w:rsidRPr="009C2C62" w:rsidRDefault="009C2C62" w:rsidP="009C2C62">
      <w:pPr>
        <w:spacing w:after="0"/>
        <w:jc w:val="center"/>
        <w:rPr>
          <w:b/>
          <w:bCs/>
        </w:rPr>
      </w:pPr>
      <w:r w:rsidRPr="009C2C62">
        <w:rPr>
          <w:b/>
          <w:bCs/>
        </w:rPr>
        <w:t xml:space="preserve">Summary of the MacCamy-Fuchs </w:t>
      </w:r>
      <w:r w:rsidR="003B285B">
        <w:rPr>
          <w:b/>
          <w:bCs/>
        </w:rPr>
        <w:t>Model</w:t>
      </w:r>
      <w:r w:rsidRPr="009C2C62">
        <w:rPr>
          <w:b/>
          <w:bCs/>
        </w:rPr>
        <w:t xml:space="preserve"> for Wave Diffraction Loads</w:t>
      </w:r>
    </w:p>
    <w:p w14:paraId="73E8CF8D" w14:textId="4791D623" w:rsidR="00F203D9" w:rsidRPr="00F203D9" w:rsidRDefault="00F203D9" w:rsidP="00F203D9">
      <w:pPr>
        <w:spacing w:before="160" w:after="120"/>
        <w:jc w:val="both"/>
        <w:rPr>
          <w:b/>
          <w:bCs/>
        </w:rPr>
      </w:pPr>
      <w:r w:rsidRPr="00F203D9">
        <w:rPr>
          <w:b/>
          <w:bCs/>
        </w:rPr>
        <w:t>Theoretical Background</w:t>
      </w:r>
    </w:p>
    <w:p w14:paraId="12E5292A" w14:textId="77E04D3B" w:rsidR="00065325" w:rsidRDefault="000F310E" w:rsidP="00510AAB">
      <w:pPr>
        <w:spacing w:after="0"/>
        <w:ind w:firstLine="360"/>
        <w:jc w:val="both"/>
      </w:pPr>
      <w:r>
        <w:t xml:space="preserve">The linear potential-flow solution of wave diffraction by a vertical surface-piercing circular cylinder is presented first. </w:t>
      </w:r>
      <w:r w:rsidR="00FA7A5E">
        <w:t>Consider a bottom-mounted surface-piercing circular cylinder</w:t>
      </w:r>
      <w:r w:rsidR="00112F2D">
        <w:t xml:space="preserve"> o</w:t>
      </w:r>
      <w:r w:rsidR="00432DD0">
        <w:t>f</w:t>
      </w:r>
      <w:r w:rsidR="00112F2D">
        <w:t xml:space="preserve"> radius </w:t>
      </w:r>
      <m:oMath>
        <m:r>
          <w:rPr>
            <w:rFonts w:ascii="Cambria Math" w:hAnsi="Cambria Math"/>
          </w:rPr>
          <m:t>a</m:t>
        </m:r>
      </m:oMath>
      <w:r w:rsidR="00FA7A5E">
        <w:t xml:space="preserve"> centered at </w:t>
      </w:r>
      <m:oMath>
        <m:r>
          <w:rPr>
            <w:rFonts w:ascii="Cambria Math" w:hAnsi="Cambria Math"/>
          </w:rPr>
          <m:t>x=0</m:t>
        </m:r>
      </m:oMath>
      <w:r w:rsidR="00FA7A5E">
        <w:t xml:space="preserve">. The potential-flow solution of the diffraction problem </w:t>
      </w:r>
      <w:r w:rsidR="003B285B">
        <w:t>with</w:t>
      </w:r>
      <w:r w:rsidR="00FA7A5E">
        <w:t xml:space="preserve"> </w:t>
      </w:r>
      <w:r w:rsidR="00432DD0">
        <w:t xml:space="preserve">a </w:t>
      </w:r>
      <w:r w:rsidR="00FA7A5E">
        <w:t xml:space="preserve">regular </w:t>
      </w:r>
      <w:r w:rsidR="003B285B">
        <w:t xml:space="preserve">long-crested incident </w:t>
      </w:r>
      <w:r w:rsidR="00FA7A5E">
        <w:t>wave</w:t>
      </w:r>
      <w:r w:rsidR="003445AA">
        <w:t xml:space="preserve"> in the </w:t>
      </w:r>
      <m:oMath>
        <m:r>
          <w:rPr>
            <w:rFonts w:ascii="Cambria Math" w:hAnsi="Cambria Math"/>
          </w:rPr>
          <m:t>x</m:t>
        </m:r>
      </m:oMath>
      <w:r w:rsidR="003445AA">
        <w:rPr>
          <w:rFonts w:eastAsiaTheme="minorEastAsia"/>
        </w:rPr>
        <w:t>-direction</w:t>
      </w:r>
      <w:r w:rsidR="00FA7A5E">
        <w:t xml:space="preserve"> of amplitude </w:t>
      </w:r>
      <m:oMath>
        <m:r>
          <w:rPr>
            <w:rFonts w:ascii="Cambria Math" w:hAnsi="Cambria Math"/>
          </w:rPr>
          <m:t>A</m:t>
        </m:r>
      </m:oMath>
      <w:r w:rsidR="00FA7A5E">
        <w:rPr>
          <w:rFonts w:eastAsiaTheme="minorEastAsia"/>
        </w:rPr>
        <w:t xml:space="preserve"> and angular frequency </w:t>
      </w:r>
      <m:oMath>
        <m:r>
          <w:rPr>
            <w:rFonts w:ascii="Cambria Math" w:eastAsiaTheme="minorEastAsia" w:hAnsi="Cambria Math"/>
          </w:rPr>
          <m:t>ω</m:t>
        </m:r>
      </m:oMath>
      <w:r w:rsidR="00FA7A5E"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BAB" w14:paraId="246608B4" w14:textId="77777777" w:rsidTr="00713722">
        <w:tc>
          <w:tcPr>
            <w:tcW w:w="3116" w:type="dxa"/>
            <w:vAlign w:val="center"/>
          </w:tcPr>
          <w:p w14:paraId="3D77076D" w14:textId="77777777" w:rsidR="00957BAB" w:rsidRDefault="00957BAB" w:rsidP="00510AAB">
            <w:pPr>
              <w:spacing w:before="120" w:after="120"/>
              <w:jc w:val="center"/>
            </w:pPr>
          </w:p>
        </w:tc>
        <w:tc>
          <w:tcPr>
            <w:tcW w:w="3117" w:type="dxa"/>
            <w:vAlign w:val="center"/>
          </w:tcPr>
          <w:p w14:paraId="1A64BA84" w14:textId="587FBD29" w:rsidR="00957BAB" w:rsidRP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Sc</m:t>
                    </m:r>
                  </m:sup>
                </m:sSup>
                <m:r>
                  <m:rPr>
                    <m:scr m:val="fraktur"/>
                  </m:rPr>
                  <w:rPr>
                    <w:rFonts w:ascii="Cambria Math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14:paraId="25540C3B" w14:textId="4EFA85EF" w:rsidR="00957BAB" w:rsidRDefault="00034A54" w:rsidP="00510AAB">
            <w:pPr>
              <w:spacing w:before="120" w:after="120"/>
              <w:jc w:val="right"/>
            </w:pPr>
            <w:r>
              <w:t>(</w:t>
            </w:r>
            <w:fldSimple w:instr=" SEQ Equation \* ARABIC ">
              <w:r w:rsidR="00D15317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793592F7" w14:textId="2AD67129" w:rsidR="00FA7A5E" w:rsidRDefault="00FA7A5E" w:rsidP="002B75B5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Sc</m:t>
            </m:r>
          </m:sup>
        </m:sSup>
      </m:oMath>
      <w:r>
        <w:rPr>
          <w:rFonts w:eastAsiaTheme="minorEastAsia"/>
        </w:rPr>
        <w:t xml:space="preserve"> is the scattered potential with contributions from the incident </w:t>
      </w:r>
      <w:r w:rsidR="002B75B5">
        <w:rPr>
          <w:rFonts w:eastAsiaTheme="minorEastAsia"/>
        </w:rPr>
        <w:t xml:space="preserve">wave </w:t>
      </w:r>
      <w:r>
        <w:rPr>
          <w:rFonts w:eastAsiaTheme="minorEastAsia"/>
        </w:rPr>
        <w:t xml:space="preserve">potential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the diffract</w:t>
      </w:r>
      <w:r w:rsidR="00C52B04">
        <w:rPr>
          <w:rFonts w:eastAsiaTheme="minorEastAsia"/>
        </w:rPr>
        <w:t>ed</w:t>
      </w:r>
      <w:r>
        <w:rPr>
          <w:rFonts w:eastAsiaTheme="minorEastAsia"/>
        </w:rPr>
        <w:t xml:space="preserve"> potential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. The unit-amplitude incident potential is </w:t>
      </w:r>
      <w:r w:rsidR="003E0784">
        <w:rPr>
          <w:rFonts w:eastAsiaTheme="minorEastAsia"/>
        </w:rPr>
        <w:t>of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BAB" w14:paraId="3A5C49B8" w14:textId="77777777" w:rsidTr="00713722">
        <w:tc>
          <w:tcPr>
            <w:tcW w:w="3116" w:type="dxa"/>
            <w:vAlign w:val="center"/>
          </w:tcPr>
          <w:p w14:paraId="4BBE1AAB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  <w:vAlign w:val="center"/>
          </w:tcPr>
          <w:p w14:paraId="5712000A" w14:textId="4811A62B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kx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z+h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kh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68986B61" w14:textId="70C9EDD8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0AADA84" w14:textId="33720DD2" w:rsidR="00FA7A5E" w:rsidRDefault="00FA7A5E" w:rsidP="002B75B5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>where</w:t>
      </w:r>
      <w:r w:rsidR="000D41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wave number. The flow velocity and acceleration in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-direction</w:t>
      </w:r>
      <w:r w:rsidR="003B285B">
        <w:rPr>
          <w:rFonts w:eastAsiaTheme="minorEastAsia"/>
        </w:rPr>
        <w:t xml:space="preserve"> (the direction of wave propagation)</w:t>
      </w:r>
      <w:r>
        <w:rPr>
          <w:rFonts w:eastAsiaTheme="minorEastAsia"/>
        </w:rPr>
        <w:t xml:space="preserve"> </w:t>
      </w:r>
      <w:r w:rsidR="003E0784">
        <w:rPr>
          <w:rFonts w:eastAsiaTheme="minorEastAsia"/>
        </w:rPr>
        <w:t>from</w:t>
      </w:r>
      <w:r>
        <w:rPr>
          <w:rFonts w:eastAsiaTheme="minorEastAsia"/>
        </w:rPr>
        <w:t xml:space="preserve"> the </w:t>
      </w:r>
      <w:r w:rsidR="003E0784">
        <w:rPr>
          <w:rFonts w:eastAsiaTheme="minorEastAsia"/>
        </w:rPr>
        <w:t xml:space="preserve">unobstructed </w:t>
      </w:r>
      <w:r>
        <w:rPr>
          <w:rFonts w:eastAsiaTheme="minorEastAsia"/>
        </w:rPr>
        <w:t>incident wave</w:t>
      </w:r>
      <w:r w:rsidR="003E0784">
        <w:rPr>
          <w:rFonts w:eastAsiaTheme="minorEastAsia"/>
        </w:rPr>
        <w:t>s</w:t>
      </w:r>
      <w:r>
        <w:rPr>
          <w:rFonts w:eastAsiaTheme="minorEastAsia"/>
        </w:rPr>
        <w:t xml:space="preserve">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7200"/>
        <w:gridCol w:w="1070"/>
      </w:tblGrid>
      <w:tr w:rsidR="00957BAB" w14:paraId="7594837C" w14:textId="77777777" w:rsidTr="00F441BD">
        <w:tc>
          <w:tcPr>
            <w:tcW w:w="1080" w:type="dxa"/>
            <w:vAlign w:val="center"/>
          </w:tcPr>
          <w:p w14:paraId="774AB8DF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7200" w:type="dxa"/>
            <w:vAlign w:val="center"/>
          </w:tcPr>
          <w:p w14:paraId="08A339ED" w14:textId="0852D5DD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x,z,t</m:t>
                    </m:r>
                  </m:e>
                </m:d>
                <m:r>
                  <m:rPr>
                    <m:scr m:val="fraktur"/>
                  </m:rPr>
                  <w:rPr>
                    <w:rFonts w:ascii="Cambria Math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m:rPr>
                    <m:scr m:val="fraktur"/>
                  </m:rPr>
                  <w:rPr>
                    <w:rFonts w:ascii="Cambria Math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z+h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kh</m:t>
                                </m:r>
                              </m:e>
                            </m:d>
                          </m:e>
                        </m:func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(kx-ωt)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70" w:type="dxa"/>
            <w:vAlign w:val="center"/>
          </w:tcPr>
          <w:p w14:paraId="78F1F6C3" w14:textId="7F770792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957BAB" w14:paraId="092C82AC" w14:textId="77777777" w:rsidTr="00F441BD">
        <w:tc>
          <w:tcPr>
            <w:tcW w:w="1080" w:type="dxa"/>
            <w:vAlign w:val="center"/>
          </w:tcPr>
          <w:p w14:paraId="5D851492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7200" w:type="dxa"/>
            <w:vAlign w:val="center"/>
          </w:tcPr>
          <w:p w14:paraId="55730DDD" w14:textId="01BDBEDB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kg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z+h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kh</m:t>
                                </m:r>
                              </m:e>
                            </m:d>
                          </m:e>
                        </m:func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(kx-ωt)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070" w:type="dxa"/>
            <w:vAlign w:val="center"/>
          </w:tcPr>
          <w:p w14:paraId="39E7B58C" w14:textId="53CB465C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64C9375E" w14:textId="56DFCF5B" w:rsidR="00FA7A5E" w:rsidRDefault="00FA7A5E" w:rsidP="00510AA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x=0</m:t>
        </m:r>
      </m:oMath>
      <w:r w:rsidR="0094749B">
        <w:rPr>
          <w:rFonts w:eastAsiaTheme="minorEastAsia"/>
        </w:rPr>
        <w:t>, the center of the cylinder</w:t>
      </w:r>
      <w:r>
        <w:rPr>
          <w:rFonts w:eastAsiaTheme="minorEastAsia"/>
        </w:rPr>
        <w:t>,</w:t>
      </w:r>
      <w:r w:rsidR="00510AAB">
        <w:rPr>
          <w:rFonts w:eastAsiaTheme="minorEastAsia"/>
        </w:rPr>
        <w:t xml:space="preserve"> the flow acceleration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850"/>
        <w:gridCol w:w="1705"/>
      </w:tblGrid>
      <w:tr w:rsidR="00957BAB" w14:paraId="65D04F45" w14:textId="77777777" w:rsidTr="00713722">
        <w:tc>
          <w:tcPr>
            <w:tcW w:w="1795" w:type="dxa"/>
            <w:vAlign w:val="center"/>
          </w:tcPr>
          <w:p w14:paraId="3AA7E7D1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5850" w:type="dxa"/>
            <w:vAlign w:val="center"/>
          </w:tcPr>
          <w:p w14:paraId="567522C1" w14:textId="24F30352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x=0,z,t</m:t>
                    </m:r>
                  </m:e>
                </m:d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kg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z+h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kh</m:t>
                                </m:r>
                              </m:e>
                            </m:d>
                          </m:e>
                        </m:func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66C31A2E" w14:textId="3C7FB8A4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57D3FAC" w14:textId="67A44E7B" w:rsidR="00FA7A5E" w:rsidRDefault="00FA7A5E" w:rsidP="00510AAB">
      <w:pPr>
        <w:spacing w:after="0"/>
        <w:ind w:firstLine="36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B75B5">
        <w:rPr>
          <w:rFonts w:eastAsiaTheme="minorEastAsia"/>
        </w:rPr>
        <w:t>unit-amplitude scattered</w:t>
      </w:r>
      <w:r>
        <w:rPr>
          <w:rFonts w:eastAsiaTheme="minorEastAsia"/>
        </w:rPr>
        <w:t xml:space="preserve"> potential</w:t>
      </w:r>
      <w:r w:rsidR="00156FFE">
        <w:rPr>
          <w:rFonts w:eastAsiaTheme="minorEastAsia"/>
        </w:rPr>
        <w:t xml:space="preserve"> on the surface of the cylinder</w:t>
      </w:r>
      <w:r w:rsidR="00112F2D">
        <w:rPr>
          <w:rFonts w:eastAsiaTheme="minorEastAsia"/>
        </w:rPr>
        <w:t xml:space="preserve"> in a cylindrical coordinate system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R=a,θ,z</m:t>
            </m:r>
          </m:e>
        </m:d>
      </m:oMath>
      <w:r>
        <w:rPr>
          <w:rFonts w:eastAsiaTheme="minorEastAsia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957BAB" w14:paraId="689EE430" w14:textId="77777777" w:rsidTr="00713722">
        <w:tc>
          <w:tcPr>
            <w:tcW w:w="1345" w:type="dxa"/>
            <w:vAlign w:val="center"/>
          </w:tcPr>
          <w:p w14:paraId="2807C0B1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6750" w:type="dxa"/>
            <w:vAlign w:val="center"/>
          </w:tcPr>
          <w:p w14:paraId="4C780ADC" w14:textId="5BBC7FDF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z+h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kh</m:t>
                            </m:r>
                          </m:e>
                        </m:d>
                      </m:e>
                    </m:func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nθ</m:t>
                                </m:r>
                              </m:e>
                            </m:d>
                          </m:e>
                        </m:func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1255" w:type="dxa"/>
            <w:vAlign w:val="center"/>
          </w:tcPr>
          <w:p w14:paraId="34457B7B" w14:textId="33BC392E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bookmarkStart w:id="0" w:name="_Ref87533348"/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6</w:t>
              </w:r>
            </w:fldSimple>
            <w:r>
              <w:t>)</w:t>
            </w:r>
            <w:bookmarkEnd w:id="0"/>
          </w:p>
        </w:tc>
      </w:tr>
    </w:tbl>
    <w:p w14:paraId="10D151DA" w14:textId="730186C2" w:rsidR="00112F2D" w:rsidRDefault="00112F2D" w:rsidP="00510AAB">
      <w:pPr>
        <w:spacing w:after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/>
        </w:rPr>
        <w:t xml:space="preserve"> and 2 when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>.</w:t>
      </w:r>
      <w:r w:rsidR="00432DD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</m:oMath>
      <w:r w:rsidR="00432DD0">
        <w:rPr>
          <w:rFonts w:eastAsiaTheme="minorEastAsia"/>
        </w:rPr>
        <w:t xml:space="preserve"> is the derivative of the Hankel function of the first kind.</w:t>
      </w:r>
      <w:r w:rsidR="003E07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diffraction load in </w:t>
      </w:r>
      <w:r w:rsidR="003E0784">
        <w:rPr>
          <w:rFonts w:eastAsiaTheme="minorEastAsia"/>
        </w:rPr>
        <w:t>direction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BAB" w14:paraId="36F06701" w14:textId="77777777" w:rsidTr="00713722">
        <w:tc>
          <w:tcPr>
            <w:tcW w:w="3116" w:type="dxa"/>
            <w:vAlign w:val="center"/>
          </w:tcPr>
          <w:p w14:paraId="6B2BBB7D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  <w:vAlign w:val="center"/>
          </w:tcPr>
          <w:p w14:paraId="07C4976F" w14:textId="675271F5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cr m:val="fraktur"/>
                  </m:rPr>
                  <w:rPr>
                    <w:rFonts w:ascii="Cambria Math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1BF23BE4" w14:textId="3EF49D6A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49156889" w14:textId="1B48BFCA" w:rsidR="00112F2D" w:rsidRDefault="00112F2D" w:rsidP="00510AA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and the unit-amplitude wave </w:t>
      </w:r>
      <w:r w:rsidR="003E0784">
        <w:rPr>
          <w:rFonts w:eastAsiaTheme="minorEastAsia"/>
        </w:rPr>
        <w:t xml:space="preserve">diffraction </w:t>
      </w:r>
      <w:r>
        <w:rPr>
          <w:rFonts w:eastAsiaTheme="minorEastAsia"/>
        </w:rPr>
        <w:t>load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BAB" w14:paraId="7077AB95" w14:textId="77777777" w:rsidTr="00713722">
        <w:tc>
          <w:tcPr>
            <w:tcW w:w="3116" w:type="dxa"/>
            <w:vAlign w:val="center"/>
          </w:tcPr>
          <w:p w14:paraId="079AAB59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  <w:vAlign w:val="center"/>
          </w:tcPr>
          <w:p w14:paraId="53AC2283" w14:textId="2D6912D3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ρ</m:t>
                </m:r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0DB4E9BD" w14:textId="537BD158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72F8F8CF" w14:textId="59BD9C4E" w:rsidR="00112F2D" w:rsidRDefault="00432DD0" w:rsidP="00510AA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th component of the body surface normal pointing </w:t>
      </w:r>
      <w:r w:rsidR="00416555">
        <w:rPr>
          <w:rFonts w:eastAsiaTheme="minorEastAsia"/>
        </w:rPr>
        <w:t>out of</w:t>
      </w:r>
      <w:r>
        <w:rPr>
          <w:rFonts w:eastAsiaTheme="minorEastAsia"/>
        </w:rPr>
        <w:t xml:space="preserve"> the fluid. </w:t>
      </w:r>
      <w:r w:rsidR="00112F2D">
        <w:rPr>
          <w:rFonts w:eastAsiaTheme="minorEastAsia"/>
        </w:rPr>
        <w:t xml:space="preserve">For the transverse load in the </w:t>
      </w:r>
      <m:oMath>
        <m:r>
          <w:rPr>
            <w:rFonts w:ascii="Cambria Math" w:eastAsiaTheme="minorEastAsia" w:hAnsi="Cambria Math"/>
          </w:rPr>
          <m:t>x</m:t>
        </m:r>
      </m:oMath>
      <w:r w:rsidR="00112F2D">
        <w:rPr>
          <w:rFonts w:eastAsiaTheme="minorEastAsia"/>
        </w:rPr>
        <w:t xml:space="preserve">-direction,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for a circular cylinder</w:t>
      </w:r>
      <w:r w:rsidR="00112F2D">
        <w:rPr>
          <w:rFonts w:eastAsiaTheme="minorEastAsia"/>
        </w:rPr>
        <w:t>. Only the cosine mode (</w:t>
      </w:r>
      <m:oMath>
        <m:r>
          <w:rPr>
            <w:rFonts w:ascii="Cambria Math" w:eastAsiaTheme="minorEastAsia" w:hAnsi="Cambria Math"/>
          </w:rPr>
          <m:t>n=1</m:t>
        </m:r>
      </m:oMath>
      <w:r w:rsidR="00112F2D">
        <w:rPr>
          <w:rFonts w:eastAsiaTheme="minorEastAsia"/>
        </w:rPr>
        <w:t>)</w:t>
      </w:r>
      <w:r w:rsidR="002B75B5">
        <w:rPr>
          <w:rFonts w:eastAsiaTheme="minorEastAsia"/>
        </w:rPr>
        <w:t xml:space="preserve"> of Eq. </w:t>
      </w:r>
      <w:r w:rsidR="002B75B5">
        <w:rPr>
          <w:rFonts w:eastAsiaTheme="minorEastAsia"/>
        </w:rPr>
        <w:fldChar w:fldCharType="begin"/>
      </w:r>
      <w:r w:rsidR="002B75B5">
        <w:rPr>
          <w:rFonts w:eastAsiaTheme="minorEastAsia"/>
        </w:rPr>
        <w:instrText xml:space="preserve"> REF _Ref87533348 \h </w:instrText>
      </w:r>
      <w:r w:rsidR="002B75B5">
        <w:rPr>
          <w:rFonts w:eastAsiaTheme="minorEastAsia"/>
        </w:rPr>
      </w:r>
      <w:r w:rsidR="002B75B5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6</w:t>
      </w:r>
      <w:r w:rsidR="00D15317">
        <w:t>)</w:t>
      </w:r>
      <w:r w:rsidR="002B75B5">
        <w:rPr>
          <w:rFonts w:eastAsiaTheme="minorEastAsia"/>
        </w:rPr>
        <w:fldChar w:fldCharType="end"/>
      </w:r>
      <w:r w:rsidR="00112F2D">
        <w:rPr>
          <w:rFonts w:eastAsiaTheme="minorEastAsia"/>
        </w:rPr>
        <w:t xml:space="preserve"> has a </w:t>
      </w:r>
      <w:r w:rsidR="003445AA">
        <w:rPr>
          <w:rFonts w:eastAsiaTheme="minorEastAsia"/>
        </w:rPr>
        <w:t>net</w:t>
      </w:r>
      <w:r w:rsidR="00112F2D">
        <w:rPr>
          <w:rFonts w:eastAsiaTheme="minorEastAsia"/>
        </w:rPr>
        <w:t xml:space="preserve"> contribution to</w:t>
      </w:r>
      <w:r w:rsidR="002B75B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2F2D">
        <w:rPr>
          <w:rFonts w:eastAsiaTheme="minorEastAsia"/>
        </w:rPr>
        <w:t xml:space="preserve">. </w:t>
      </w:r>
      <w:r>
        <w:rPr>
          <w:rFonts w:eastAsiaTheme="minorEastAsia"/>
        </w:rPr>
        <w:t>The</w:t>
      </w:r>
      <w:r w:rsidR="00112F2D">
        <w:rPr>
          <w:rFonts w:eastAsiaTheme="minorEastAsia"/>
        </w:rPr>
        <w:t xml:space="preserve"> sectional </w:t>
      </w:r>
      <w:r>
        <w:rPr>
          <w:rFonts w:eastAsiaTheme="minorEastAsia"/>
        </w:rPr>
        <w:t xml:space="preserve">transverse </w:t>
      </w:r>
      <w:r w:rsidR="00112F2D">
        <w:rPr>
          <w:rFonts w:eastAsiaTheme="minorEastAsia"/>
        </w:rPr>
        <w:t>load</w:t>
      </w:r>
      <w:r w:rsidR="008A0BE2">
        <w:rPr>
          <w:rFonts w:eastAsiaTheme="minorEastAsia"/>
        </w:rPr>
        <w:t>,</w:t>
      </w:r>
      <w:r w:rsidR="00112F2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z</m:t>
        </m:r>
      </m:oMath>
      <w:r w:rsidR="008A0BE2">
        <w:rPr>
          <w:rFonts w:eastAsiaTheme="minorEastAsia"/>
        </w:rPr>
        <w:t>,</w:t>
      </w:r>
      <w:r>
        <w:rPr>
          <w:rFonts w:eastAsiaTheme="minorEastAsia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90"/>
        <w:gridCol w:w="985"/>
      </w:tblGrid>
      <w:tr w:rsidR="00957BAB" w14:paraId="42A925F3" w14:textId="77777777" w:rsidTr="00713722">
        <w:tc>
          <w:tcPr>
            <w:tcW w:w="1075" w:type="dxa"/>
            <w:vAlign w:val="center"/>
          </w:tcPr>
          <w:p w14:paraId="6B004118" w14:textId="77777777" w:rsidR="00957BAB" w:rsidRDefault="00957BAB" w:rsidP="00510AAB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7290" w:type="dxa"/>
            <w:vAlign w:val="center"/>
          </w:tcPr>
          <w:p w14:paraId="03CE24C4" w14:textId="3B223781" w:rsidR="00957BAB" w:rsidRDefault="00F4534A" w:rsidP="00510AA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ρa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2π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4ρga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ka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z+h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kh</m:t>
                            </m:r>
                          </m:e>
                        </m:d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85" w:type="dxa"/>
            <w:vAlign w:val="center"/>
          </w:tcPr>
          <w:p w14:paraId="16652E2D" w14:textId="780437E8" w:rsidR="00957BAB" w:rsidRDefault="00034A54" w:rsidP="00510AAB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07138507" w14:textId="444BC7BC" w:rsidR="00C87E5D" w:rsidRDefault="00C87E5D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>The exact sectional diffraction load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680"/>
        <w:gridCol w:w="2335"/>
      </w:tblGrid>
      <w:tr w:rsidR="00957BAB" w14:paraId="1E723663" w14:textId="77777777" w:rsidTr="00713722">
        <w:tc>
          <w:tcPr>
            <w:tcW w:w="2335" w:type="dxa"/>
            <w:vAlign w:val="center"/>
          </w:tcPr>
          <w:p w14:paraId="3F2D94E2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  <w:vAlign w:val="center"/>
          </w:tcPr>
          <w:p w14:paraId="52B5672F" w14:textId="624A434A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4ρga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z+h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kh</m:t>
                                </m:r>
                              </m:e>
                            </m:d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1444620D" w14:textId="1D70F1C4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bookmarkStart w:id="1" w:name="_Ref87521820"/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10</w:t>
              </w:r>
            </w:fldSimple>
            <w:r>
              <w:t>)</w:t>
            </w:r>
            <w:bookmarkEnd w:id="1"/>
          </w:p>
        </w:tc>
      </w:tr>
    </w:tbl>
    <w:p w14:paraId="7B881E8B" w14:textId="1DAA0AFC" w:rsidR="00C87E5D" w:rsidRDefault="00F43496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It can </w:t>
      </w:r>
      <w:r w:rsidR="00EC5D94">
        <w:rPr>
          <w:rFonts w:eastAsiaTheme="minorEastAsia"/>
        </w:rPr>
        <w:t xml:space="preserve">be </w:t>
      </w:r>
      <w:r>
        <w:rPr>
          <w:rFonts w:eastAsiaTheme="minorEastAsia"/>
        </w:rPr>
        <w:t xml:space="preserve">shown that Eq. </w:t>
      </w:r>
      <w:r w:rsidR="008454D1">
        <w:rPr>
          <w:rFonts w:eastAsiaTheme="minorEastAsia"/>
        </w:rPr>
        <w:fldChar w:fldCharType="begin"/>
      </w:r>
      <w:r w:rsidR="008454D1">
        <w:rPr>
          <w:rFonts w:eastAsiaTheme="minorEastAsia"/>
        </w:rPr>
        <w:instrText xml:space="preserve"> REF _Ref87521820 \h </w:instrText>
      </w:r>
      <w:r w:rsidR="008454D1">
        <w:rPr>
          <w:rFonts w:eastAsiaTheme="minorEastAsia"/>
        </w:rPr>
      </w:r>
      <w:r w:rsidR="008454D1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10</w:t>
      </w:r>
      <w:r w:rsidR="00D15317">
        <w:t>)</w:t>
      </w:r>
      <w:r w:rsidR="008454D1"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equivalent to Eq. (7) </w:t>
      </w:r>
      <w:r w:rsidR="007617A1">
        <w:rPr>
          <w:rFonts w:eastAsiaTheme="minorEastAsia"/>
        </w:rPr>
        <w:t>of</w:t>
      </w:r>
      <w:r>
        <w:rPr>
          <w:rFonts w:eastAsiaTheme="minorEastAsia"/>
        </w:rPr>
        <w:t xml:space="preserve"> MacCamy and Fuchs [</w:t>
      </w:r>
      <w:r w:rsidR="00D05FDF">
        <w:rPr>
          <w:rFonts w:eastAsiaTheme="minorEastAsia"/>
        </w:rPr>
        <w:t>1</w:t>
      </w:r>
      <w:r>
        <w:rPr>
          <w:rFonts w:eastAsiaTheme="minorEastAsia"/>
        </w:rPr>
        <w:t xml:space="preserve">]. </w:t>
      </w:r>
      <w:r w:rsidR="00C87E5D">
        <w:rPr>
          <w:rFonts w:eastAsiaTheme="minorEastAsia"/>
        </w:rPr>
        <w:t xml:space="preserve">Assuming the sectional diffraction load is </w:t>
      </w:r>
      <w:r w:rsidR="00EB26F2">
        <w:rPr>
          <w:rFonts w:eastAsiaTheme="minorEastAsia"/>
        </w:rPr>
        <w:t>of the form of the acceleration term in the Morison equation</w:t>
      </w:r>
      <w:r w:rsidR="003E0784">
        <w:rPr>
          <w:rFonts w:eastAsiaTheme="minorEastAsia"/>
        </w:rPr>
        <w:t>, we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6750"/>
        <w:gridCol w:w="1250"/>
      </w:tblGrid>
      <w:tr w:rsidR="00957BAB" w14:paraId="32EC579B" w14:textId="77777777" w:rsidTr="00F441BD">
        <w:tc>
          <w:tcPr>
            <w:tcW w:w="1350" w:type="dxa"/>
            <w:vAlign w:val="center"/>
          </w:tcPr>
          <w:p w14:paraId="71C0FD2E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6750" w:type="dxa"/>
            <w:vAlign w:val="center"/>
          </w:tcPr>
          <w:p w14:paraId="13BDB69D" w14:textId="43C8D444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kg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z+h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kh</m:t>
                                </m:r>
                              </m:e>
                            </m:d>
                          </m:e>
                        </m:func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50" w:type="dxa"/>
            <w:vAlign w:val="center"/>
          </w:tcPr>
          <w:p w14:paraId="701363E6" w14:textId="41A98B93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bookmarkStart w:id="2" w:name="_Ref87521823"/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11</w:t>
              </w:r>
            </w:fldSimple>
            <w:r>
              <w:t>)</w:t>
            </w:r>
            <w:bookmarkEnd w:id="2"/>
          </w:p>
        </w:tc>
      </w:tr>
    </w:tbl>
    <w:p w14:paraId="06787125" w14:textId="45B34441" w:rsidR="00C87E5D" w:rsidRPr="00EB26F2" w:rsidRDefault="003E0784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effective mass coefficient. </w:t>
      </w:r>
      <w:r w:rsidR="00713722">
        <w:rPr>
          <w:rFonts w:eastAsiaTheme="minorEastAsia"/>
        </w:rPr>
        <w:t xml:space="preserve">Matching Eq. </w:t>
      </w:r>
      <w:r w:rsidR="00713722">
        <w:rPr>
          <w:rFonts w:eastAsiaTheme="minorEastAsia"/>
        </w:rPr>
        <w:fldChar w:fldCharType="begin"/>
      </w:r>
      <w:r w:rsidR="00713722">
        <w:rPr>
          <w:rFonts w:eastAsiaTheme="minorEastAsia"/>
        </w:rPr>
        <w:instrText xml:space="preserve"> REF _Ref87521820 \h </w:instrText>
      </w:r>
      <w:r w:rsidR="00713722">
        <w:rPr>
          <w:rFonts w:eastAsiaTheme="minorEastAsia"/>
        </w:rPr>
      </w:r>
      <w:r w:rsidR="00713722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10</w:t>
      </w:r>
      <w:r w:rsidR="00D15317">
        <w:t>)</w:t>
      </w:r>
      <w:r w:rsidR="00713722">
        <w:rPr>
          <w:rFonts w:eastAsiaTheme="minorEastAsia"/>
        </w:rPr>
        <w:fldChar w:fldCharType="end"/>
      </w:r>
      <w:r w:rsidR="00713722">
        <w:rPr>
          <w:rFonts w:eastAsiaTheme="minorEastAsia"/>
        </w:rPr>
        <w:t xml:space="preserve"> and </w:t>
      </w:r>
      <w:r w:rsidR="008454D1">
        <w:rPr>
          <w:rFonts w:eastAsiaTheme="minorEastAsia"/>
        </w:rPr>
        <w:t xml:space="preserve">Eq. </w:t>
      </w:r>
      <w:r w:rsidR="00713722">
        <w:rPr>
          <w:rFonts w:eastAsiaTheme="minorEastAsia"/>
        </w:rPr>
        <w:fldChar w:fldCharType="begin"/>
      </w:r>
      <w:r w:rsidR="00713722">
        <w:rPr>
          <w:rFonts w:eastAsiaTheme="minorEastAsia"/>
        </w:rPr>
        <w:instrText xml:space="preserve"> REF _Ref87521823 \h </w:instrText>
      </w:r>
      <w:r w:rsidR="00713722">
        <w:rPr>
          <w:rFonts w:eastAsiaTheme="minorEastAsia"/>
        </w:rPr>
      </w:r>
      <w:r w:rsidR="00713722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11</w:t>
      </w:r>
      <w:r w:rsidR="00D15317">
        <w:t>)</w:t>
      </w:r>
      <w:r w:rsidR="00713722">
        <w:rPr>
          <w:rFonts w:eastAsiaTheme="minorEastAsia"/>
        </w:rPr>
        <w:fldChar w:fldCharType="end"/>
      </w:r>
      <w:r w:rsidR="00713722">
        <w:rPr>
          <w:rFonts w:eastAsiaTheme="minorEastAsia"/>
        </w:rPr>
        <w:t xml:space="preserve">, </w:t>
      </w:r>
      <w:r>
        <w:rPr>
          <w:rFonts w:eastAsiaTheme="minorEastAsia"/>
        </w:rPr>
        <w:t>we can derive the</w:t>
      </w:r>
      <w:r w:rsidR="00713722">
        <w:rPr>
          <w:rFonts w:eastAsiaTheme="minorEastAsia"/>
        </w:rPr>
        <w:t xml:space="preserve"> following expression for the </w:t>
      </w:r>
      <w:r>
        <w:rPr>
          <w:rFonts w:eastAsiaTheme="minorEastAsia"/>
        </w:rPr>
        <w:t>effective mass</w:t>
      </w:r>
      <w:r w:rsidR="00713722">
        <w:rPr>
          <w:rFonts w:eastAsiaTheme="minorEastAsia"/>
        </w:rPr>
        <w:t xml:space="preserve"> coeffic</w:t>
      </w:r>
      <w:r>
        <w:rPr>
          <w:rFonts w:eastAsiaTheme="minorEastAsia"/>
        </w:rPr>
        <w:t>ient: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BAB" w14:paraId="1AB54207" w14:textId="77777777" w:rsidTr="00713722">
        <w:tc>
          <w:tcPr>
            <w:tcW w:w="3116" w:type="dxa"/>
            <w:vAlign w:val="center"/>
          </w:tcPr>
          <w:p w14:paraId="40CB1924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  <w:vAlign w:val="center"/>
          </w:tcPr>
          <w:p w14:paraId="4A904DFF" w14:textId="50E55409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(ka)=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1D0D1A43" w14:textId="731F1E9D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254CC97E" w14:textId="7B967927" w:rsidR="00D85B7E" w:rsidRDefault="00D85B7E" w:rsidP="00D85B7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magnitude and phase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are shown in Figure 1.</w:t>
      </w:r>
    </w:p>
    <w:p w14:paraId="11F1EFA7" w14:textId="56B2D95C" w:rsidR="00D85B7E" w:rsidRDefault="00D85B7E" w:rsidP="00D85B7E">
      <w:pPr>
        <w:spacing w:after="0"/>
        <w:jc w:val="center"/>
        <w:rPr>
          <w:rFonts w:eastAsiaTheme="minorEastAsia"/>
        </w:rPr>
      </w:pPr>
      <w:r w:rsidRPr="00D85B7E">
        <w:rPr>
          <w:rFonts w:eastAsiaTheme="minorEastAsia"/>
          <w:noProof/>
        </w:rPr>
        <w:drawing>
          <wp:inline distT="0" distB="0" distL="0" distR="0" wp14:anchorId="7CE6977F" wp14:editId="3794B202">
            <wp:extent cx="4614041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45" cy="23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7291" w14:textId="48A29FCE" w:rsidR="00D85B7E" w:rsidRDefault="00D85B7E" w:rsidP="00FD79BC">
      <w:pPr>
        <w:spacing w:after="120"/>
        <w:jc w:val="center"/>
        <w:rPr>
          <w:rFonts w:eastAsiaTheme="minorEastAsia"/>
        </w:rPr>
      </w:pPr>
      <w:r w:rsidRPr="00D85B7E">
        <w:rPr>
          <w:rFonts w:eastAsiaTheme="minorEastAsia"/>
          <w:b/>
          <w:bCs/>
        </w:rPr>
        <w:t>Figure 1</w:t>
      </w:r>
      <w:r>
        <w:rPr>
          <w:rFonts w:eastAsiaTheme="minorEastAsia"/>
        </w:rPr>
        <w:t>. Magnitude and phase of the exact effective mass coefficient</w:t>
      </w:r>
      <w:r w:rsidR="003445A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008E9272" w14:textId="38577987" w:rsidR="00CE6547" w:rsidRDefault="00D85B7E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a/λ&lt;0.4</m:t>
        </m:r>
      </m:oMath>
      <w:r>
        <w:rPr>
          <w:rFonts w:eastAsiaTheme="minorEastAsia"/>
        </w:rPr>
        <w:t xml:space="preserve">, the phase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close to zero; the transverse diffraction load is mostly in phase with the </w:t>
      </w:r>
      <w:r w:rsidR="007423E5">
        <w:rPr>
          <w:rFonts w:eastAsiaTheme="minorEastAsia"/>
        </w:rPr>
        <w:t xml:space="preserve">flow </w:t>
      </w:r>
      <w:r>
        <w:rPr>
          <w:rFonts w:eastAsiaTheme="minorEastAsia"/>
        </w:rPr>
        <w:t xml:space="preserve">acceleration. The diffraction load is small when </w:t>
      </w:r>
      <m:oMath>
        <m:r>
          <w:rPr>
            <w:rFonts w:ascii="Cambria Math" w:eastAsiaTheme="minorEastAsia" w:hAnsi="Cambria Math"/>
          </w:rPr>
          <m:t>a/λ≥0.4</m:t>
        </m:r>
      </m:oMath>
      <w:r w:rsidR="009D1BCF">
        <w:rPr>
          <w:rFonts w:eastAsiaTheme="minorEastAsia"/>
        </w:rPr>
        <w:t>; therefore,</w:t>
      </w:r>
      <w:r>
        <w:rPr>
          <w:rFonts w:eastAsiaTheme="minorEastAsia"/>
        </w:rPr>
        <w:t xml:space="preserve"> </w:t>
      </w:r>
      <w:r w:rsidR="00EB26F2">
        <w:rPr>
          <w:rFonts w:eastAsiaTheme="minorEastAsia"/>
        </w:rPr>
        <w:t>we</w:t>
      </w:r>
      <w:r>
        <w:rPr>
          <w:rFonts w:eastAsiaTheme="minorEastAsia"/>
        </w:rPr>
        <w:t xml:space="preserve"> can</w:t>
      </w:r>
      <w:r w:rsidR="00EB26F2">
        <w:rPr>
          <w:rFonts w:eastAsiaTheme="minorEastAsia"/>
        </w:rPr>
        <w:t xml:space="preserve"> </w:t>
      </w:r>
      <w:r w:rsidR="009D1BCF">
        <w:rPr>
          <w:rFonts w:eastAsiaTheme="minorEastAsia"/>
        </w:rPr>
        <w:t>approximate</w:t>
      </w:r>
      <w:r w:rsidR="00CE6547">
        <w:rPr>
          <w:rFonts w:eastAsiaTheme="minorEastAsia"/>
        </w:rPr>
        <w:t xml:space="preserve"> the diffraction load </w:t>
      </w:r>
      <w:r w:rsidR="009D1BCF">
        <w:rPr>
          <w:rFonts w:eastAsiaTheme="minorEastAsia"/>
        </w:rPr>
        <w:t>as being</w:t>
      </w:r>
      <w:r w:rsidR="00CE6547">
        <w:rPr>
          <w:rFonts w:eastAsiaTheme="minorEastAsia"/>
        </w:rPr>
        <w:t xml:space="preserve"> in phase with the flow acceleration</w:t>
      </w:r>
      <w:r w:rsidR="009D1BCF">
        <w:rPr>
          <w:rFonts w:eastAsiaTheme="minorEastAsia"/>
        </w:rPr>
        <w:t>, thus rendering</w:t>
      </w:r>
      <w:r w:rsidR="00CE65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E6547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CE6547">
        <w:rPr>
          <w:rFonts w:eastAsiaTheme="minorEastAsia"/>
        </w:rPr>
        <w:t xml:space="preserve"> real</w:t>
      </w:r>
      <w:r>
        <w:rPr>
          <w:rFonts w:eastAsiaTheme="minorEastAsia"/>
        </w:rPr>
        <w:t xml:space="preserve"> number: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490"/>
        <w:gridCol w:w="1970"/>
      </w:tblGrid>
      <w:tr w:rsidR="00957BAB" w14:paraId="441521BC" w14:textId="77777777" w:rsidTr="001D4C39">
        <w:tc>
          <w:tcPr>
            <w:tcW w:w="1890" w:type="dxa"/>
            <w:vAlign w:val="center"/>
          </w:tcPr>
          <w:p w14:paraId="7836C63A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5490" w:type="dxa"/>
            <w:vAlign w:val="center"/>
          </w:tcPr>
          <w:p w14:paraId="685F9BD3" w14:textId="1CDE06A4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≈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ka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970" w:type="dxa"/>
            <w:vAlign w:val="center"/>
          </w:tcPr>
          <w:p w14:paraId="36E9D820" w14:textId="2DF8C6F0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bookmarkStart w:id="3" w:name="_Ref87631084"/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13</w:t>
              </w:r>
            </w:fldSimple>
            <w:r>
              <w:t>)</w:t>
            </w:r>
            <w:bookmarkEnd w:id="3"/>
          </w:p>
        </w:tc>
      </w:tr>
    </w:tbl>
    <w:p w14:paraId="69A7F7B8" w14:textId="3D8D3503" w:rsidR="00EB26F2" w:rsidRDefault="00EB26F2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>w</w:t>
      </w:r>
      <w:r w:rsidR="00CE6547">
        <w:rPr>
          <w:rFonts w:eastAsiaTheme="minorEastAsia"/>
        </w:rPr>
        <w:t>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500"/>
        <w:gridCol w:w="2425"/>
      </w:tblGrid>
      <w:tr w:rsidR="00957BAB" w14:paraId="5098A59F" w14:textId="77777777" w:rsidTr="00713722">
        <w:tc>
          <w:tcPr>
            <w:tcW w:w="2425" w:type="dxa"/>
            <w:vAlign w:val="center"/>
          </w:tcPr>
          <w:p w14:paraId="640BF5E3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4500" w:type="dxa"/>
            <w:vAlign w:val="center"/>
          </w:tcPr>
          <w:p w14:paraId="39E4EB4B" w14:textId="230CDE7D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ka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2425" w:type="dxa"/>
            <w:vAlign w:val="center"/>
          </w:tcPr>
          <w:p w14:paraId="1E237051" w14:textId="61E8E5CC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62CB5874" w14:textId="7B843E07" w:rsidR="00EB26F2" w:rsidRDefault="0002270D" w:rsidP="00880BF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EB26F2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EB26F2">
        <w:rPr>
          <w:rFonts w:eastAsiaTheme="minorEastAsia"/>
        </w:rPr>
        <w:t xml:space="preserve"> are </w:t>
      </w:r>
      <w:r w:rsidR="003E0784">
        <w:rPr>
          <w:rFonts w:eastAsiaTheme="minorEastAsia"/>
        </w:rPr>
        <w:t xml:space="preserve">the </w:t>
      </w:r>
      <w:r w:rsidR="00EB26F2">
        <w:rPr>
          <w:rFonts w:eastAsiaTheme="minorEastAsia"/>
        </w:rPr>
        <w:t>derivatives of the Bessel functions of the first and second kind</w:t>
      </w:r>
      <w:r w:rsidR="003E0784">
        <w:rPr>
          <w:rFonts w:eastAsiaTheme="minorEastAsia"/>
        </w:rPr>
        <w:t>, respectively</w:t>
      </w:r>
      <w:r w:rsidR="00EB26F2">
        <w:rPr>
          <w:rFonts w:eastAsiaTheme="minorEastAsia"/>
        </w:rPr>
        <w:t xml:space="preserve">. </w:t>
      </w:r>
    </w:p>
    <w:p w14:paraId="47C6A0B4" w14:textId="365EB5EA" w:rsidR="00CE6547" w:rsidRDefault="000D419F" w:rsidP="00880BFA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In irregular waves, we have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500"/>
        <w:gridCol w:w="2425"/>
      </w:tblGrid>
      <w:tr w:rsidR="00957BAB" w14:paraId="71CBEB03" w14:textId="77777777" w:rsidTr="00713722">
        <w:tc>
          <w:tcPr>
            <w:tcW w:w="2425" w:type="dxa"/>
            <w:vAlign w:val="center"/>
          </w:tcPr>
          <w:p w14:paraId="04FD4AFC" w14:textId="77777777" w:rsidR="00957BAB" w:rsidRDefault="00957BAB" w:rsidP="00880BFA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4500" w:type="dxa"/>
            <w:vAlign w:val="center"/>
          </w:tcPr>
          <w:p w14:paraId="04326670" w14:textId="08D5B8D6" w:rsidR="00957BAB" w:rsidRDefault="00F4534A" w:rsidP="00880BFA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a)</m:t>
                    </m:r>
                  </m:e>
                </m:nary>
              </m:oMath>
            </m:oMathPara>
          </w:p>
        </w:tc>
        <w:tc>
          <w:tcPr>
            <w:tcW w:w="2425" w:type="dxa"/>
            <w:vAlign w:val="center"/>
          </w:tcPr>
          <w:p w14:paraId="1C9095B4" w14:textId="14FFC66A" w:rsidR="00957BAB" w:rsidRDefault="00034A54" w:rsidP="00880BFA">
            <w:pPr>
              <w:spacing w:before="120" w:after="120"/>
              <w:jc w:val="right"/>
              <w:rPr>
                <w:rFonts w:eastAsiaTheme="minorEastAsia"/>
              </w:rPr>
            </w:pPr>
            <w:bookmarkStart w:id="4" w:name="_Ref88222220"/>
            <w:r>
              <w:rPr>
                <w:rFonts w:eastAsiaTheme="minorEastAsia"/>
              </w:rPr>
              <w:t>(</w:t>
            </w:r>
            <w:fldSimple w:instr=" SEQ Equation \* ARABIC ">
              <w:r w:rsidR="00D15317">
                <w:rPr>
                  <w:noProof/>
                </w:rPr>
                <w:t>15</w:t>
              </w:r>
            </w:fldSimple>
            <w:r>
              <w:t>)</w:t>
            </w:r>
            <w:bookmarkEnd w:id="4"/>
          </w:p>
        </w:tc>
      </w:tr>
    </w:tbl>
    <w:p w14:paraId="602BADC3" w14:textId="20C65643" w:rsidR="00A86A6D" w:rsidRDefault="000D419F" w:rsidP="00636F22">
      <w:pPr>
        <w:keepLines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0,n</m:t>
            </m:r>
          </m:sub>
        </m:sSub>
      </m:oMath>
      <w:r>
        <w:rPr>
          <w:rFonts w:eastAsiaTheme="minorEastAsia"/>
        </w:rPr>
        <w:t xml:space="preserve"> is the flow acceleration associated with the incident wave component at angular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48DF">
        <w:rPr>
          <w:rFonts w:eastAsiaTheme="minorEastAsia"/>
        </w:rPr>
        <w:t>.</w:t>
      </w:r>
      <w:r>
        <w:rPr>
          <w:rFonts w:eastAsiaTheme="minorEastAsia"/>
        </w:rPr>
        <w:t xml:space="preserve"> The </w:t>
      </w:r>
      <w:r w:rsidR="003E0784">
        <w:rPr>
          <w:rFonts w:eastAsiaTheme="minorEastAsia"/>
        </w:rPr>
        <w:t>effective mass</w:t>
      </w:r>
      <w:r>
        <w:rPr>
          <w:rFonts w:eastAsiaTheme="minorEastAsia"/>
        </w:rPr>
        <w:t xml:space="preserve">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is a function of the </w:t>
      </w:r>
      <w:r w:rsidR="008055B4">
        <w:rPr>
          <w:rFonts w:eastAsiaTheme="minorEastAsia"/>
        </w:rPr>
        <w:t xml:space="preserve">product of the </w:t>
      </w:r>
      <w:r>
        <w:rPr>
          <w:rFonts w:eastAsiaTheme="minorEastAsia"/>
        </w:rPr>
        <w:t xml:space="preserve">wave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associated with</w:t>
      </w:r>
      <w:r w:rsidR="00BD0085">
        <w:rPr>
          <w:rFonts w:eastAsiaTheme="minorEastAsia"/>
        </w:rPr>
        <w:t xml:space="preserve"> the angular</w:t>
      </w:r>
      <w:r>
        <w:rPr>
          <w:rFonts w:eastAsiaTheme="minorEastAsia"/>
        </w:rPr>
        <w:t xml:space="preserve">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055B4">
        <w:rPr>
          <w:rFonts w:eastAsiaTheme="minorEastAsia"/>
        </w:rPr>
        <w:t xml:space="preserve"> and the column radius </w:t>
      </w:r>
      <m:oMath>
        <m:r>
          <w:rPr>
            <w:rFonts w:ascii="Cambria Math" w:eastAsiaTheme="minorEastAsia" w:hAnsi="Cambria Math"/>
          </w:rPr>
          <m:t>a</m:t>
        </m:r>
      </m:oMath>
      <w:r w:rsidR="00D36FBC">
        <w:rPr>
          <w:rFonts w:eastAsiaTheme="minorEastAsia"/>
        </w:rPr>
        <w:t>, i.e., the nondimensional column radius</w:t>
      </w:r>
      <w:r>
        <w:rPr>
          <w:rFonts w:eastAsiaTheme="minorEastAsia"/>
        </w:rPr>
        <w:t xml:space="preserve">. </w:t>
      </w:r>
    </w:p>
    <w:p w14:paraId="2931D7CE" w14:textId="77777777" w:rsidR="0083064A" w:rsidRPr="00F203D9" w:rsidRDefault="0083064A" w:rsidP="0083064A">
      <w:pPr>
        <w:spacing w:before="160" w:after="120"/>
        <w:jc w:val="both"/>
        <w:rPr>
          <w:rFonts w:eastAsiaTheme="minorEastAsia"/>
          <w:b/>
          <w:bCs/>
        </w:rPr>
      </w:pPr>
      <w:r w:rsidRPr="00F203D9">
        <w:rPr>
          <w:rFonts w:eastAsiaTheme="minorEastAsia"/>
          <w:b/>
          <w:bCs/>
        </w:rPr>
        <w:t>Implementation in OpenFAST</w:t>
      </w:r>
    </w:p>
    <w:p w14:paraId="290D078C" w14:textId="230E7F02" w:rsidR="00157206" w:rsidRDefault="006267AA" w:rsidP="001B472E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In OpenFAST, the use</w:t>
      </w:r>
      <w:r w:rsidR="00A86A6D">
        <w:rPr>
          <w:rFonts w:eastAsiaTheme="minorEastAsia"/>
        </w:rPr>
        <w:t>r</w:t>
      </w:r>
      <w:r>
        <w:rPr>
          <w:rFonts w:eastAsiaTheme="minorEastAsia"/>
        </w:rPr>
        <w:t xml:space="preserve"> typically specif</w:t>
      </w:r>
      <w:r w:rsidR="0083064A">
        <w:rPr>
          <w:rFonts w:eastAsiaTheme="minorEastAsia"/>
        </w:rPr>
        <w:t>ies</w:t>
      </w:r>
      <w:r>
        <w:rPr>
          <w:rFonts w:eastAsiaTheme="minorEastAsia"/>
        </w:rPr>
        <w:t xml:space="preserve"> a constant added mass coefficient</w:t>
      </w:r>
      <w:r w:rsidR="000F32D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F32D8">
        <w:rPr>
          <w:rFonts w:eastAsiaTheme="minorEastAsia"/>
        </w:rPr>
        <w:t>,</w:t>
      </w:r>
      <w:r>
        <w:rPr>
          <w:rFonts w:eastAsiaTheme="minorEastAsia"/>
        </w:rPr>
        <w:t xml:space="preserve"> and a constant pressure coefficient (associated with the pressure gradient in an unsteady flow field),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(default to 1), which le</w:t>
      </w:r>
      <w:r w:rsidR="00EC5164">
        <w:rPr>
          <w:rFonts w:eastAsiaTheme="minorEastAsia"/>
        </w:rPr>
        <w:t>a</w:t>
      </w:r>
      <w:r>
        <w:rPr>
          <w:rFonts w:eastAsiaTheme="minorEastAsia"/>
        </w:rPr>
        <w:t>d</w:t>
      </w:r>
      <w:r w:rsidR="00421CC5">
        <w:rPr>
          <w:rFonts w:eastAsiaTheme="minorEastAsia"/>
        </w:rPr>
        <w:t>s</w:t>
      </w:r>
      <w:r>
        <w:rPr>
          <w:rFonts w:eastAsiaTheme="minorEastAsia"/>
        </w:rPr>
        <w:t xml:space="preserve"> to a constant effective mass coefficient </w:t>
      </w:r>
      <w:r w:rsidR="004A54A7">
        <w:rPr>
          <w:rFonts w:eastAsiaTheme="minorEastAsia"/>
        </w:rPr>
        <w:t>equal 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w:r w:rsidR="001B472E">
        <w:rPr>
          <w:rFonts w:eastAsiaTheme="minorEastAsia"/>
        </w:rPr>
        <w:t>With</w:t>
      </w:r>
      <w:r w:rsidR="004A54A7">
        <w:rPr>
          <w:rFonts w:eastAsiaTheme="minorEastAsia"/>
        </w:rPr>
        <w:t>, the MacCamy-Fuchs diffraction model</w:t>
      </w:r>
      <w:r w:rsidR="001B472E">
        <w:rPr>
          <w:rFonts w:eastAsiaTheme="minorEastAsia"/>
        </w:rPr>
        <w:t>, the effective mass coefficient</w:t>
      </w:r>
      <w:r w:rsidR="00157206">
        <w:rPr>
          <w:rFonts w:eastAsiaTheme="minorEastAsia"/>
        </w:rPr>
        <w:t xml:space="preserve"> based on the user input</w:t>
      </w:r>
      <w:r w:rsidR="001B472E">
        <w:rPr>
          <w:rFonts w:eastAsiaTheme="minorEastAsia"/>
        </w:rPr>
        <w:t xml:space="preserve"> will be replaced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 w:rsidR="001B472E">
        <w:rPr>
          <w:rFonts w:eastAsiaTheme="minorEastAsia"/>
        </w:rPr>
        <w:t xml:space="preserve"> given by Eq. </w:t>
      </w:r>
      <w:r w:rsidR="001B472E">
        <w:rPr>
          <w:rFonts w:eastAsiaTheme="minorEastAsia"/>
        </w:rPr>
        <w:fldChar w:fldCharType="begin"/>
      </w:r>
      <w:r w:rsidR="001B472E">
        <w:rPr>
          <w:rFonts w:eastAsiaTheme="minorEastAsia"/>
        </w:rPr>
        <w:instrText xml:space="preserve"> REF _Ref87631084 \h </w:instrText>
      </w:r>
      <w:r w:rsidR="001B472E">
        <w:rPr>
          <w:rFonts w:eastAsiaTheme="minorEastAsia"/>
        </w:rPr>
      </w:r>
      <w:r w:rsidR="001B472E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13</w:t>
      </w:r>
      <w:r w:rsidR="00D15317">
        <w:t>)</w:t>
      </w:r>
      <w:r w:rsidR="001B472E">
        <w:rPr>
          <w:rFonts w:eastAsiaTheme="minorEastAsia"/>
        </w:rPr>
        <w:fldChar w:fldCharType="end"/>
      </w:r>
      <w:r w:rsidR="001B472E">
        <w:rPr>
          <w:rFonts w:eastAsiaTheme="minorEastAsia"/>
        </w:rPr>
        <w:t>. Therefore</w:t>
      </w:r>
      <w:r w:rsidR="00491CFA">
        <w:rPr>
          <w:rFonts w:eastAsiaTheme="minorEastAsia"/>
        </w:rPr>
        <w:t>,</w:t>
      </w:r>
      <w:r w:rsidR="001B472E">
        <w:rPr>
          <w:rFonts w:eastAsiaTheme="minorEastAsia"/>
        </w:rPr>
        <w:t xml:space="preserve"> it is no longer necessary for the user to specify</w:t>
      </w:r>
      <w:r w:rsidR="00491C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57206">
        <w:rPr>
          <w:rFonts w:eastAsiaTheme="minorEastAsia"/>
        </w:rPr>
        <w:t>, which</w:t>
      </w:r>
      <w:r w:rsidR="00491CFA">
        <w:rPr>
          <w:rFonts w:eastAsiaTheme="minorEastAsia"/>
        </w:rPr>
        <w:t xml:space="preserve"> is only used when computing the fluid-inertia forces proportional to the fluid acceleration. </w:t>
      </w:r>
      <w:r w:rsidR="00157206">
        <w:rPr>
          <w:rFonts w:eastAsiaTheme="minorEastAsia"/>
        </w:rPr>
        <w:t xml:space="preserve">Note that the user should still specify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57206">
        <w:rPr>
          <w:rFonts w:eastAsiaTheme="minorEastAsia"/>
        </w:rPr>
        <w:t xml:space="preserve">, which is used to compute the added-mass force proportional to the acceleration of the structure. </w:t>
      </w:r>
    </w:p>
    <w:p w14:paraId="0047C194" w14:textId="77C86E05" w:rsidR="004A54A7" w:rsidRDefault="0083064A" w:rsidP="0083064A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In the future implementation of HydroDyn, the flow acceleration </w:t>
      </w:r>
      <w:r w:rsidR="001D4C39">
        <w:rPr>
          <w:rFonts w:eastAsiaTheme="minorEastAsia"/>
        </w:rPr>
        <w:t>will be</w:t>
      </w:r>
      <w:r>
        <w:rPr>
          <w:rFonts w:eastAsiaTheme="minorEastAsia"/>
        </w:rPr>
        <w:t xml:space="preserve"> evaluate</w:t>
      </w:r>
      <w:r w:rsidR="001D4C39">
        <w:rPr>
          <w:rFonts w:eastAsiaTheme="minorEastAsia"/>
        </w:rPr>
        <w:t>d</w:t>
      </w:r>
      <w:r>
        <w:rPr>
          <w:rFonts w:eastAsiaTheme="minorEastAsia"/>
        </w:rPr>
        <w:t xml:space="preserve"> at the body-exact </w:t>
      </w:r>
      <w:r w:rsidR="000F32D8">
        <w:rPr>
          <w:rFonts w:eastAsiaTheme="minorEastAsia"/>
        </w:rPr>
        <w:t>position</w:t>
      </w:r>
      <w:r>
        <w:rPr>
          <w:rFonts w:eastAsiaTheme="minorEastAsia"/>
        </w:rPr>
        <w:t xml:space="preserve">. Since the body </w:t>
      </w:r>
      <w:r w:rsidR="000F32D8">
        <w:rPr>
          <w:rFonts w:eastAsiaTheme="minorEastAsia"/>
        </w:rPr>
        <w:t>position</w:t>
      </w:r>
      <w:r>
        <w:rPr>
          <w:rFonts w:eastAsiaTheme="minorEastAsia"/>
        </w:rPr>
        <w:t xml:space="preserve"> is </w:t>
      </w:r>
      <w:r w:rsidR="000F32D8">
        <w:rPr>
          <w:rFonts w:eastAsiaTheme="minorEastAsia"/>
        </w:rPr>
        <w:t xml:space="preserve">generally </w:t>
      </w:r>
      <w:r>
        <w:rPr>
          <w:rFonts w:eastAsiaTheme="minorEastAsia"/>
        </w:rPr>
        <w:t xml:space="preserve">not known a priori, the </w:t>
      </w:r>
      <w:r w:rsidR="001D4C39">
        <w:rPr>
          <w:rFonts w:eastAsiaTheme="minorEastAsia"/>
        </w:rPr>
        <w:t>fluid-inertia</w:t>
      </w:r>
      <w:r>
        <w:rPr>
          <w:rFonts w:eastAsiaTheme="minorEastAsia"/>
        </w:rPr>
        <w:t xml:space="preserve"> forces cannot be evaluated beforehand and will have to be computed during the simulation using the instantaneous flow</w:t>
      </w:r>
      <w:r w:rsidR="007B0887">
        <w:rPr>
          <w:rFonts w:eastAsiaTheme="minorEastAsia"/>
        </w:rPr>
        <w:t>-</w:t>
      </w:r>
      <w:r>
        <w:rPr>
          <w:rFonts w:eastAsiaTheme="minorEastAsia"/>
        </w:rPr>
        <w:t xml:space="preserve">acceleration field. To </w:t>
      </w:r>
      <w:r w:rsidR="000F32D8">
        <w:rPr>
          <w:rFonts w:eastAsiaTheme="minorEastAsia"/>
        </w:rPr>
        <w:t>conform to</w:t>
      </w:r>
      <w:r>
        <w:rPr>
          <w:rFonts w:eastAsiaTheme="minorEastAsia"/>
        </w:rPr>
        <w:t xml:space="preserve"> this new framework, it is convenient to</w:t>
      </w:r>
      <w:r w:rsidR="00070313">
        <w:rPr>
          <w:rFonts w:eastAsiaTheme="minorEastAsia"/>
        </w:rPr>
        <w:t xml:space="preserve"> absorb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 w:rsidR="00070313">
        <w:rPr>
          <w:rFonts w:eastAsiaTheme="minorEastAsia"/>
        </w:rPr>
        <w:t xml:space="preserve"> into the flow acceleration to obtain</w:t>
      </w:r>
      <w:r w:rsidR="00157206">
        <w:rPr>
          <w:rFonts w:eastAsiaTheme="minorEastAsia"/>
        </w:rPr>
        <w:t xml:space="preserve"> the modified</w:t>
      </w:r>
      <w:r>
        <w:rPr>
          <w:rFonts w:eastAsiaTheme="minorEastAsia"/>
        </w:rPr>
        <w:t xml:space="preserve"> flow acceleration</w:t>
      </w:r>
      <w:r w:rsidR="0007031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70313">
        <w:rPr>
          <w:rFonts w:eastAsiaTheme="minorEastAsia"/>
        </w:rPr>
        <w:t>, which can be precomputed by SeaState</w:t>
      </w:r>
      <w:r w:rsidR="007B0887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590"/>
        <w:gridCol w:w="2425"/>
      </w:tblGrid>
      <w:tr w:rsidR="0083064A" w14:paraId="5C4850A1" w14:textId="77777777" w:rsidTr="003F1884">
        <w:tc>
          <w:tcPr>
            <w:tcW w:w="2335" w:type="dxa"/>
            <w:vAlign w:val="center"/>
          </w:tcPr>
          <w:p w14:paraId="15E63862" w14:textId="77777777" w:rsidR="0083064A" w:rsidRDefault="0083064A" w:rsidP="003F1884">
            <w:pPr>
              <w:jc w:val="center"/>
              <w:rPr>
                <w:rFonts w:eastAsiaTheme="minorEastAsia"/>
              </w:rPr>
            </w:pPr>
          </w:p>
        </w:tc>
        <w:tc>
          <w:tcPr>
            <w:tcW w:w="4590" w:type="dxa"/>
            <w:vAlign w:val="center"/>
          </w:tcPr>
          <w:p w14:paraId="3C0DC6B1" w14:textId="1E5DAA5C" w:rsidR="0083064A" w:rsidRDefault="00F4534A" w:rsidP="003F188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25" w:type="dxa"/>
            <w:vAlign w:val="center"/>
          </w:tcPr>
          <w:p w14:paraId="778C4BE4" w14:textId="5340F0AA" w:rsidR="0083064A" w:rsidRDefault="003F1884" w:rsidP="003F1884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F4534A">
              <w:fldChar w:fldCharType="begin"/>
            </w:r>
            <w:r w:rsidR="00F4534A">
              <w:instrText xml:space="preserve"> SEQ Equation \* ARABIC </w:instrText>
            </w:r>
            <w:r w:rsidR="00F4534A">
              <w:fldChar w:fldCharType="separate"/>
            </w:r>
            <w:r w:rsidR="00D15317">
              <w:rPr>
                <w:noProof/>
              </w:rPr>
              <w:t>16</w:t>
            </w:r>
            <w:r w:rsidR="00F4534A">
              <w:rPr>
                <w:noProof/>
              </w:rPr>
              <w:fldChar w:fldCharType="end"/>
            </w:r>
            <w:r>
              <w:t>)</w:t>
            </w:r>
          </w:p>
        </w:tc>
      </w:tr>
      <w:tr w:rsidR="0083064A" w14:paraId="581EE537" w14:textId="77777777" w:rsidTr="003F1884">
        <w:tc>
          <w:tcPr>
            <w:tcW w:w="2335" w:type="dxa"/>
            <w:vAlign w:val="center"/>
          </w:tcPr>
          <w:p w14:paraId="5D4A126B" w14:textId="77777777" w:rsidR="0083064A" w:rsidRDefault="0083064A" w:rsidP="003F1884">
            <w:pPr>
              <w:jc w:val="center"/>
              <w:rPr>
                <w:rFonts w:eastAsiaTheme="minorEastAsia"/>
              </w:rPr>
            </w:pPr>
          </w:p>
        </w:tc>
        <w:tc>
          <w:tcPr>
            <w:tcW w:w="4590" w:type="dxa"/>
            <w:vAlign w:val="center"/>
          </w:tcPr>
          <w:p w14:paraId="7DB17C38" w14:textId="4EDD1441" w:rsidR="0083064A" w:rsidRDefault="00F4534A" w:rsidP="003F188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(x,y,z;t)=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x,y,z;t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a)</m:t>
                    </m:r>
                  </m:e>
                </m:nary>
              </m:oMath>
            </m:oMathPara>
          </w:p>
        </w:tc>
        <w:tc>
          <w:tcPr>
            <w:tcW w:w="2425" w:type="dxa"/>
            <w:vAlign w:val="center"/>
          </w:tcPr>
          <w:p w14:paraId="1CF75905" w14:textId="7567EC55" w:rsidR="0083064A" w:rsidRDefault="003F1884" w:rsidP="003F1884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F4534A">
              <w:fldChar w:fldCharType="begin"/>
            </w:r>
            <w:r w:rsidR="00F4534A">
              <w:instrText xml:space="preserve"> SEQ Equation \* ARABIC </w:instrText>
            </w:r>
            <w:r w:rsidR="00F4534A">
              <w:fldChar w:fldCharType="separate"/>
            </w:r>
            <w:r w:rsidR="00D15317">
              <w:rPr>
                <w:noProof/>
              </w:rPr>
              <w:t>17</w:t>
            </w:r>
            <w:r w:rsidR="00F4534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C90FF4B" w14:textId="41C90107" w:rsidR="00E231F6" w:rsidRDefault="00E231F6" w:rsidP="003F188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also </w:t>
      </w:r>
      <w:r w:rsidR="008F7031">
        <w:rPr>
          <w:rFonts w:eastAsiaTheme="minorEastAsia"/>
        </w:rPr>
        <w:t>depends on</w:t>
      </w:r>
      <w:r>
        <w:rPr>
          <w:rFonts w:eastAsiaTheme="minorEastAsia"/>
        </w:rPr>
        <w:t xml:space="preserve"> the member </w:t>
      </w:r>
      <w:r w:rsidR="007B0887">
        <w:rPr>
          <w:rFonts w:eastAsiaTheme="minorEastAsia"/>
        </w:rPr>
        <w:t>radius (or diameter)</w:t>
      </w:r>
      <w:r>
        <w:rPr>
          <w:rFonts w:eastAsiaTheme="minorEastAsia"/>
        </w:rPr>
        <w:t xml:space="preserve">, we </w:t>
      </w:r>
      <w:r w:rsidR="00D004B1">
        <w:rPr>
          <w:rFonts w:eastAsiaTheme="minorEastAsia"/>
        </w:rPr>
        <w:t>potentially</w:t>
      </w:r>
      <w:r>
        <w:rPr>
          <w:rFonts w:eastAsiaTheme="minorEastAsia"/>
        </w:rPr>
        <w:t xml:space="preserve"> need to compute and store a separate grid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 each member with MacCamy-Fuchs correction enabled because they </w:t>
      </w:r>
      <w:r w:rsidR="00D004B1">
        <w:rPr>
          <w:rFonts w:eastAsiaTheme="minorEastAsia"/>
        </w:rPr>
        <w:t>can</w:t>
      </w:r>
      <w:r w:rsidR="000F32D8">
        <w:rPr>
          <w:rFonts w:eastAsiaTheme="minorEastAsia"/>
        </w:rPr>
        <w:t xml:space="preserve"> </w:t>
      </w:r>
      <w:r>
        <w:rPr>
          <w:rFonts w:eastAsiaTheme="minorEastAsia"/>
        </w:rPr>
        <w:t>have different diameters. This will likely result in excessive memory use</w:t>
      </w:r>
      <w:r w:rsidR="000F32D8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0F32D8">
        <w:rPr>
          <w:rFonts w:eastAsiaTheme="minorEastAsia"/>
        </w:rPr>
        <w:t>t</w:t>
      </w:r>
      <w:r>
        <w:rPr>
          <w:rFonts w:eastAsiaTheme="minorEastAsia"/>
        </w:rPr>
        <w:t>herefore, in the OpenFAST implementation, we will require all members with the MacCamy-Fuchs model enabled to have the same diameter. In this fashion, we will only need to compute and store one additional grid for the scaled flow acceleration</w:t>
      </w:r>
      <w:r w:rsidR="000F32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32D8">
        <w:rPr>
          <w:rFonts w:eastAsiaTheme="minorEastAsia"/>
        </w:rPr>
        <w:t>,</w:t>
      </w:r>
      <w:r>
        <w:rPr>
          <w:rFonts w:eastAsiaTheme="minorEastAsia"/>
        </w:rPr>
        <w:t xml:space="preserve"> in addition to the grid for the unscaled flow acceleration</w:t>
      </w:r>
      <w:r w:rsidR="007B08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32E6F">
        <w:rPr>
          <w:rFonts w:eastAsiaTheme="minorEastAsia"/>
        </w:rPr>
        <w:t xml:space="preserve">, which will </w:t>
      </w:r>
      <w:r w:rsidR="00DE5A26">
        <w:rPr>
          <w:rFonts w:eastAsiaTheme="minorEastAsia"/>
        </w:rPr>
        <w:t xml:space="preserve">still </w:t>
      </w:r>
      <w:r w:rsidR="00332E6F">
        <w:rPr>
          <w:rFonts w:eastAsiaTheme="minorEastAsia"/>
        </w:rPr>
        <w:t>be</w:t>
      </w:r>
      <w:r w:rsidR="00DE5A26">
        <w:rPr>
          <w:rFonts w:eastAsiaTheme="minorEastAsia"/>
        </w:rPr>
        <w:t xml:space="preserve"> </w:t>
      </w:r>
      <w:r w:rsidR="000F32D8">
        <w:rPr>
          <w:rFonts w:eastAsiaTheme="minorEastAsia"/>
        </w:rPr>
        <w:t>required</w:t>
      </w:r>
      <w:r w:rsidR="00332E6F">
        <w:rPr>
          <w:rFonts w:eastAsiaTheme="minorEastAsia"/>
        </w:rPr>
        <w:t xml:space="preserve"> to evaluate the fluid-inertia forces on members without the</w:t>
      </w:r>
      <w:r w:rsidR="00332E6F" w:rsidRPr="00332E6F">
        <w:rPr>
          <w:rFonts w:eastAsiaTheme="minorEastAsia"/>
        </w:rPr>
        <w:t xml:space="preserve"> </w:t>
      </w:r>
      <w:r w:rsidR="00332E6F">
        <w:rPr>
          <w:rFonts w:eastAsiaTheme="minorEastAsia"/>
        </w:rPr>
        <w:t xml:space="preserve">MacCamy-Fuchs model selected and to evaluate axial fluid-inertia forces </w:t>
      </w:r>
      <w:r w:rsidR="00070313">
        <w:rPr>
          <w:rFonts w:eastAsiaTheme="minorEastAsia"/>
        </w:rPr>
        <w:t>at the end joints of</w:t>
      </w:r>
      <w:r w:rsidR="00332E6F">
        <w:rPr>
          <w:rFonts w:eastAsiaTheme="minorEastAsia"/>
        </w:rPr>
        <w:t xml:space="preserve"> member</w:t>
      </w:r>
      <w:r w:rsidR="00DE5A26">
        <w:rPr>
          <w:rFonts w:eastAsiaTheme="minorEastAsia"/>
        </w:rPr>
        <w:t>s</w:t>
      </w:r>
      <w:r w:rsidR="00332E6F">
        <w:rPr>
          <w:rFonts w:eastAsiaTheme="minorEastAsia"/>
        </w:rPr>
        <w:t>.</w:t>
      </w:r>
    </w:p>
    <w:p w14:paraId="5CBE9F86" w14:textId="729C5E91" w:rsidR="00636F22" w:rsidRDefault="00F44BD9" w:rsidP="00332E6F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Strictly speaking, the</w:t>
      </w:r>
      <w:r w:rsidR="003548DF">
        <w:rPr>
          <w:rFonts w:eastAsiaTheme="minorEastAsia"/>
        </w:rPr>
        <w:t xml:space="preserve"> MacCamy-Fuchs</w:t>
      </w:r>
      <w:r>
        <w:rPr>
          <w:rFonts w:eastAsiaTheme="minorEastAsia"/>
        </w:rPr>
        <w:t xml:space="preserve"> correction is only valid for </w:t>
      </w:r>
      <w:r w:rsidR="00DE5A26">
        <w:rPr>
          <w:rFonts w:eastAsiaTheme="minorEastAsia"/>
        </w:rPr>
        <w:t xml:space="preserve">deep-drafted </w:t>
      </w:r>
      <w:r>
        <w:rPr>
          <w:rFonts w:eastAsiaTheme="minorEastAsia"/>
        </w:rPr>
        <w:t>vertical surface-piercing circular cylinders</w:t>
      </w:r>
      <w:r w:rsidR="00BD646C">
        <w:rPr>
          <w:rFonts w:eastAsiaTheme="minorEastAsia"/>
        </w:rPr>
        <w:t xml:space="preserve"> of constant </w:t>
      </w:r>
      <w:r w:rsidR="00AB256D">
        <w:rPr>
          <w:rFonts w:eastAsiaTheme="minorEastAsia"/>
        </w:rPr>
        <w:t>diameter</w:t>
      </w:r>
      <w:r>
        <w:rPr>
          <w:rFonts w:eastAsiaTheme="minorEastAsia"/>
        </w:rPr>
        <w:t xml:space="preserve">. </w:t>
      </w:r>
      <w:r w:rsidR="00BD646C">
        <w:rPr>
          <w:rFonts w:eastAsiaTheme="minorEastAsia"/>
        </w:rPr>
        <w:t xml:space="preserve">We </w:t>
      </w:r>
      <w:r w:rsidR="00DE5A26">
        <w:rPr>
          <w:rFonts w:eastAsiaTheme="minorEastAsia"/>
        </w:rPr>
        <w:t>will</w:t>
      </w:r>
      <w:r w:rsidR="00BD646C">
        <w:rPr>
          <w:rFonts w:eastAsiaTheme="minorEastAsia"/>
        </w:rPr>
        <w:t xml:space="preserve"> </w:t>
      </w:r>
      <w:r w:rsidR="00DE5A26">
        <w:rPr>
          <w:rFonts w:eastAsiaTheme="minorEastAsia"/>
        </w:rPr>
        <w:t>try to</w:t>
      </w:r>
      <w:r w:rsidR="00BD646C">
        <w:rPr>
          <w:rFonts w:eastAsiaTheme="minorEastAsia"/>
        </w:rPr>
        <w:t xml:space="preserve"> limit the members eligible for </w:t>
      </w:r>
      <w:r w:rsidR="009C2C62">
        <w:rPr>
          <w:rFonts w:eastAsiaTheme="minorEastAsia"/>
        </w:rPr>
        <w:t xml:space="preserve">the </w:t>
      </w:r>
      <w:r w:rsidR="00BD646C">
        <w:rPr>
          <w:rFonts w:eastAsiaTheme="minorEastAsia"/>
        </w:rPr>
        <w:t>MacCamy-Fuchs correction to th</w:t>
      </w:r>
      <w:r w:rsidR="00DE5A26">
        <w:rPr>
          <w:rFonts w:eastAsiaTheme="minorEastAsia"/>
        </w:rPr>
        <w:t>is</w:t>
      </w:r>
      <w:r w:rsidR="00BD646C">
        <w:rPr>
          <w:rFonts w:eastAsiaTheme="minorEastAsia"/>
        </w:rPr>
        <w:t xml:space="preserve"> category</w:t>
      </w:r>
      <w:r w:rsidR="00F203D9">
        <w:rPr>
          <w:rFonts w:eastAsiaTheme="minorEastAsia"/>
        </w:rPr>
        <w:t xml:space="preserve">. </w:t>
      </w:r>
      <w:r w:rsidR="00DE5A26">
        <w:rPr>
          <w:rFonts w:eastAsiaTheme="minorEastAsia"/>
        </w:rPr>
        <w:t>See the next section for details.</w:t>
      </w:r>
    </w:p>
    <w:p w14:paraId="73E4E37F" w14:textId="6170ABBB" w:rsidR="00B942E1" w:rsidRDefault="00B942E1" w:rsidP="00332E6F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For a member with constant diameter, the exact expression for the transverse fluid-inertia force used in the HydroDyn is</w:t>
      </w:r>
      <w:r w:rsidR="005F046A">
        <w:rPr>
          <w:rFonts w:eastAsiaTheme="minorEastAsia"/>
        </w:rPr>
        <w:t xml:space="preserve"> [2] (Section 7.5.1.1.1)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680"/>
        <w:gridCol w:w="2245"/>
      </w:tblGrid>
      <w:tr w:rsidR="00B942E1" w14:paraId="1145A641" w14:textId="77777777" w:rsidTr="00B942E1">
        <w:tc>
          <w:tcPr>
            <w:tcW w:w="2425" w:type="dxa"/>
            <w:vAlign w:val="center"/>
          </w:tcPr>
          <w:p w14:paraId="30E1499D" w14:textId="77777777" w:rsidR="00B942E1" w:rsidRDefault="00B942E1" w:rsidP="00B942E1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  <w:vAlign w:val="center"/>
          </w:tcPr>
          <w:p w14:paraId="5BFDE69F" w14:textId="77777777" w:rsidR="007B04BF" w:rsidRPr="007B04BF" w:rsidRDefault="00F4534A" w:rsidP="00B942E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  <w:p w14:paraId="4DD1E845" w14:textId="13E08E6A" w:rsidR="00B942E1" w:rsidRDefault="007B04BF" w:rsidP="00B942E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k⊗k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2245" w:type="dxa"/>
            <w:vAlign w:val="center"/>
          </w:tcPr>
          <w:p w14:paraId="08C88FE9" w14:textId="6486FB15" w:rsidR="00B942E1" w:rsidRDefault="00B942E1" w:rsidP="00B942E1">
            <w:pPr>
              <w:spacing w:before="120" w:after="12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F4534A">
              <w:fldChar w:fldCharType="begin"/>
            </w:r>
            <w:r w:rsidR="00F4534A">
              <w:instrText xml:space="preserve"> SEQ Equation \* ARABIC </w:instrText>
            </w:r>
            <w:r w:rsidR="00F4534A">
              <w:fldChar w:fldCharType="separate"/>
            </w:r>
            <w:r w:rsidR="00D15317">
              <w:rPr>
                <w:noProof/>
              </w:rPr>
              <w:t>18</w:t>
            </w:r>
            <w:r w:rsidR="00F4534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0D66DE" w14:textId="240B9682" w:rsidR="00B942E1" w:rsidRDefault="005F046A" w:rsidP="00B942E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B942E1">
        <w:rPr>
          <w:rFonts w:eastAsiaTheme="minorEastAsia"/>
        </w:rPr>
        <w:t xml:space="preserve">ith the MacCamy-Fuchs correction, we simply need to replace the </w:t>
      </w:r>
      <w:r w:rsidR="000521E5">
        <w:rPr>
          <w:rFonts w:eastAsiaTheme="minorEastAsia"/>
        </w:rPr>
        <w:t>term</w:t>
      </w:r>
      <w:r w:rsidR="00B942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942E1">
        <w:rPr>
          <w:rFonts w:eastAsiaTheme="minorEastAsia"/>
        </w:rPr>
        <w:t>, with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680"/>
        <w:gridCol w:w="2245"/>
      </w:tblGrid>
      <w:tr w:rsidR="00B942E1" w14:paraId="0D9FD7B0" w14:textId="77777777" w:rsidTr="006E4737">
        <w:tc>
          <w:tcPr>
            <w:tcW w:w="2425" w:type="dxa"/>
            <w:vAlign w:val="center"/>
          </w:tcPr>
          <w:p w14:paraId="67C05DBC" w14:textId="77777777" w:rsidR="00B942E1" w:rsidRDefault="00B942E1" w:rsidP="006E4737">
            <w:pPr>
              <w:spacing w:before="120" w:after="120"/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  <w:vAlign w:val="center"/>
          </w:tcPr>
          <w:p w14:paraId="59D8F499" w14:textId="06F0D0AA" w:rsidR="00B942E1" w:rsidRDefault="00F4534A" w:rsidP="006E4737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f,n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2245" w:type="dxa"/>
            <w:vAlign w:val="center"/>
          </w:tcPr>
          <w:p w14:paraId="732C82B9" w14:textId="1CFBF77C" w:rsidR="00B942E1" w:rsidRDefault="006E4737" w:rsidP="006E4737">
            <w:pPr>
              <w:spacing w:before="120" w:after="120"/>
              <w:jc w:val="right"/>
              <w:rPr>
                <w:rFonts w:eastAsiaTheme="minorEastAsia"/>
              </w:rPr>
            </w:pPr>
            <w:bookmarkStart w:id="5" w:name="_Ref95316312"/>
            <w:r>
              <w:rPr>
                <w:rFonts w:eastAsiaTheme="minorEastAsia"/>
              </w:rPr>
              <w:t>(</w:t>
            </w:r>
            <w:r w:rsidR="00F4534A">
              <w:fldChar w:fldCharType="begin"/>
            </w:r>
            <w:r w:rsidR="00F4534A">
              <w:instrText xml:space="preserve"> SEQ Equation \* ARABIC </w:instrText>
            </w:r>
            <w:r w:rsidR="00F4534A">
              <w:fldChar w:fldCharType="separate"/>
            </w:r>
            <w:r w:rsidR="00D15317">
              <w:rPr>
                <w:noProof/>
              </w:rPr>
              <w:t>19</w:t>
            </w:r>
            <w:r w:rsidR="00F4534A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14:paraId="628958AA" w14:textId="617D4433" w:rsidR="00B942E1" w:rsidRDefault="00D14067" w:rsidP="00B942E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 above</w:t>
      </w:r>
      <w:r w:rsidR="00D17488">
        <w:rPr>
          <w:rFonts w:eastAsiaTheme="minorEastAsia"/>
        </w:rPr>
        <w:t xml:space="preserve"> vector expression</w:t>
      </w:r>
      <w:r>
        <w:rPr>
          <w:rFonts w:eastAsiaTheme="minorEastAsia"/>
        </w:rPr>
        <w:t xml:space="preserve"> is also readily compatible with directional wave spreading.</w:t>
      </w:r>
    </w:p>
    <w:p w14:paraId="5A67CD54" w14:textId="77777777" w:rsidR="002F5B4A" w:rsidRDefault="002F5B4A" w:rsidP="00B942E1">
      <w:pPr>
        <w:spacing w:after="0"/>
        <w:jc w:val="both"/>
        <w:rPr>
          <w:rFonts w:eastAsiaTheme="minorEastAsia"/>
        </w:rPr>
      </w:pPr>
    </w:p>
    <w:p w14:paraId="00B720C2" w14:textId="7D00DA4C" w:rsidR="006B149F" w:rsidRPr="006B149F" w:rsidRDefault="006B149F" w:rsidP="00B60E5F">
      <w:pPr>
        <w:spacing w:after="0"/>
        <w:jc w:val="both"/>
        <w:rPr>
          <w:rFonts w:eastAsiaTheme="minorEastAsia"/>
          <w:b/>
          <w:bCs/>
        </w:rPr>
      </w:pPr>
      <w:r w:rsidRPr="006B149F">
        <w:rPr>
          <w:rFonts w:eastAsiaTheme="minorEastAsia"/>
          <w:b/>
          <w:bCs/>
        </w:rPr>
        <w:t>Modification</w:t>
      </w:r>
      <w:r w:rsidR="00A43851">
        <w:rPr>
          <w:rFonts w:eastAsiaTheme="minorEastAsia"/>
          <w:b/>
          <w:bCs/>
        </w:rPr>
        <w:t>s</w:t>
      </w:r>
      <w:r w:rsidRPr="006B149F">
        <w:rPr>
          <w:rFonts w:eastAsiaTheme="minorEastAsia"/>
          <w:b/>
          <w:bCs/>
        </w:rPr>
        <w:t xml:space="preserve"> to </w:t>
      </w:r>
      <w:r w:rsidR="00A661C9">
        <w:rPr>
          <w:rFonts w:eastAsiaTheme="minorEastAsia"/>
          <w:b/>
          <w:bCs/>
        </w:rPr>
        <w:t xml:space="preserve">the </w:t>
      </w:r>
      <w:r w:rsidR="00AE586D">
        <w:rPr>
          <w:rFonts w:eastAsiaTheme="minorEastAsia"/>
          <w:b/>
          <w:bCs/>
        </w:rPr>
        <w:t>SeaState/</w:t>
      </w:r>
      <w:r w:rsidRPr="006B149F">
        <w:rPr>
          <w:rFonts w:eastAsiaTheme="minorEastAsia"/>
          <w:b/>
          <w:bCs/>
        </w:rPr>
        <w:t>HydroDyn Input File</w:t>
      </w:r>
      <w:r>
        <w:rPr>
          <w:rFonts w:eastAsiaTheme="minorEastAsia"/>
          <w:b/>
          <w:bCs/>
        </w:rPr>
        <w:t xml:space="preserve"> and HydroDyn Behavior</w:t>
      </w:r>
    </w:p>
    <w:p w14:paraId="7D7F87EE" w14:textId="53AFE2E0" w:rsidR="00AE586D" w:rsidRDefault="00AE586D" w:rsidP="00C001E4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In the SeaState input file, a new input parameter </w:t>
      </w:r>
      <w:r w:rsidRPr="00D004B1">
        <w:rPr>
          <w:rFonts w:eastAsiaTheme="minorEastAsia"/>
          <w:i/>
          <w:iCs/>
        </w:rPr>
        <w:t>MCFD</w:t>
      </w:r>
      <w:r>
        <w:rPr>
          <w:rFonts w:eastAsiaTheme="minorEastAsia"/>
        </w:rPr>
        <w:t xml:space="preserve"> is added. The diameter of the members to use the MacCamy-Fuchs diffraction model should be specified here. This information is needed for SeaState to generate the </w:t>
      </w:r>
      <w:r w:rsidR="008B1765">
        <w:rPr>
          <w:rFonts w:eastAsiaTheme="minorEastAsia"/>
        </w:rPr>
        <w:t xml:space="preserve">grid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8B1765">
        <w:rPr>
          <w:rFonts w:eastAsiaTheme="minorEastAsia"/>
        </w:rPr>
        <w:t xml:space="preserve"> </w:t>
      </w:r>
      <w:r w:rsidR="00D004B1">
        <w:rPr>
          <w:rFonts w:eastAsiaTheme="minorEastAsia"/>
        </w:rPr>
        <w:t xml:space="preserve">based on Eq. </w:t>
      </w:r>
      <w:r w:rsidR="00D004B1">
        <w:rPr>
          <w:rFonts w:eastAsiaTheme="minorEastAsia"/>
        </w:rPr>
        <w:fldChar w:fldCharType="begin"/>
      </w:r>
      <w:r w:rsidR="00D004B1">
        <w:rPr>
          <w:rFonts w:eastAsiaTheme="minorEastAsia"/>
        </w:rPr>
        <w:instrText xml:space="preserve"> REF _Ref95316312 \h </w:instrText>
      </w:r>
      <w:r w:rsidR="00D004B1">
        <w:rPr>
          <w:rFonts w:eastAsiaTheme="minorEastAsia"/>
        </w:rPr>
      </w:r>
      <w:r w:rsidR="00D004B1">
        <w:rPr>
          <w:rFonts w:eastAsiaTheme="minorEastAsia"/>
        </w:rPr>
        <w:fldChar w:fldCharType="separate"/>
      </w:r>
      <w:r w:rsidR="00D15317">
        <w:rPr>
          <w:rFonts w:eastAsiaTheme="minorEastAsia"/>
        </w:rPr>
        <w:t>(</w:t>
      </w:r>
      <w:r w:rsidR="00D15317">
        <w:rPr>
          <w:noProof/>
        </w:rPr>
        <w:t>19</w:t>
      </w:r>
      <w:r w:rsidR="00D15317">
        <w:t>)</w:t>
      </w:r>
      <w:r w:rsidR="00D004B1"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E15937">
        <w:rPr>
          <w:rFonts w:eastAsiaTheme="minorEastAsia"/>
        </w:rPr>
        <w:t xml:space="preserve">Naturally, only one value can be specified for </w:t>
      </w:r>
      <w:r w:rsidR="00E15937" w:rsidRPr="00E15937">
        <w:rPr>
          <w:rFonts w:eastAsiaTheme="minorEastAsia"/>
          <w:i/>
          <w:iCs/>
        </w:rPr>
        <w:t>MCFD</w:t>
      </w:r>
      <w:r w:rsidR="00E15937">
        <w:rPr>
          <w:rFonts w:eastAsiaTheme="minorEastAsia"/>
        </w:rPr>
        <w:t xml:space="preserve">. </w:t>
      </w:r>
      <w:r w:rsidR="00A74E18">
        <w:rPr>
          <w:rFonts w:eastAsiaTheme="minorEastAsia"/>
        </w:rPr>
        <w:t xml:space="preserve">SeaState will skip the evaluation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8B1765">
        <w:rPr>
          <w:rFonts w:eastAsiaTheme="minorEastAsia"/>
        </w:rPr>
        <w:t xml:space="preserve"> </w:t>
      </w:r>
      <w:r w:rsidR="00AF7548">
        <w:rPr>
          <w:rFonts w:eastAsiaTheme="minorEastAsia"/>
        </w:rPr>
        <w:t xml:space="preserve">if </w:t>
      </w:r>
      <w:r w:rsidR="00AF7548" w:rsidRPr="008B1765">
        <w:rPr>
          <w:rFonts w:eastAsiaTheme="minorEastAsia"/>
          <w:i/>
          <w:iCs/>
        </w:rPr>
        <w:t>MCFD</w:t>
      </w:r>
      <w:r w:rsidR="00AF7548">
        <w:rPr>
          <w:rFonts w:eastAsiaTheme="minorEastAsia"/>
        </w:rPr>
        <w:t xml:space="preserve"> </w:t>
      </w:r>
      <w:r w:rsidR="00AF7548">
        <w:rPr>
          <w:rFonts w:eastAsiaTheme="minorEastAsia" w:cstheme="minorHAnsi"/>
        </w:rPr>
        <w:t xml:space="preserve">≤ </w:t>
      </w:r>
      <w:r w:rsidR="00AF7548">
        <w:rPr>
          <w:rFonts w:eastAsiaTheme="minorEastAsia"/>
        </w:rPr>
        <w:t>0</w:t>
      </w:r>
      <w:r w:rsidR="00576588">
        <w:rPr>
          <w:rFonts w:eastAsiaTheme="minorEastAsia"/>
        </w:rPr>
        <w:t>, in which case the MacCamy-Fuchs diffraction model cannot be used with any member in the HydroDyn input file.</w:t>
      </w:r>
    </w:p>
    <w:p w14:paraId="63ACE06D" w14:textId="24C39032" w:rsidR="005935C1" w:rsidRDefault="00672F20" w:rsidP="00C001E4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To minimize </w:t>
      </w:r>
      <w:r w:rsidR="00330ECF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changes to the HydroDyn input file, the user will be asked to supply the keyword “MCF” </w:t>
      </w:r>
      <w:r w:rsidR="00330ECF">
        <w:rPr>
          <w:rFonts w:eastAsiaTheme="minorEastAsia"/>
        </w:rPr>
        <w:t xml:space="preserve">instead of a value </w:t>
      </w:r>
      <w:r>
        <w:rPr>
          <w:rFonts w:eastAsiaTheme="minorEastAsia"/>
        </w:rPr>
        <w:t xml:space="preserve">to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entries </w:t>
      </w:r>
      <w:r w:rsidR="00330ECF">
        <w:rPr>
          <w:rFonts w:eastAsiaTheme="minorEastAsia"/>
        </w:rPr>
        <w:t xml:space="preserve">associated with the members for which the MacCamy-Fuchs diffraction model is to be used. More specifically, the entries that need to be set to “MCF” include </w:t>
      </w:r>
    </w:p>
    <w:p w14:paraId="3A7C26D5" w14:textId="21762D04" w:rsidR="005935C1" w:rsidRDefault="00330ECF" w:rsidP="005935C1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A43851">
        <w:rPr>
          <w:rFonts w:eastAsiaTheme="minorEastAsia"/>
          <w:i/>
          <w:iCs/>
        </w:rPr>
        <w:t>SimplCp</w:t>
      </w:r>
      <w:r w:rsidRPr="005935C1">
        <w:rPr>
          <w:rFonts w:eastAsiaTheme="minorEastAsia"/>
        </w:rPr>
        <w:t xml:space="preserve"> and </w:t>
      </w:r>
      <w:r w:rsidRPr="00A43851">
        <w:rPr>
          <w:rFonts w:eastAsiaTheme="minorEastAsia"/>
          <w:i/>
          <w:iCs/>
        </w:rPr>
        <w:t>SimplCpMG</w:t>
      </w:r>
      <w:r w:rsidRPr="005935C1">
        <w:rPr>
          <w:rFonts w:eastAsiaTheme="minorEastAsia"/>
        </w:rPr>
        <w:t xml:space="preserve"> </w:t>
      </w:r>
      <w:r w:rsidR="00B85EA5">
        <w:rPr>
          <w:rFonts w:eastAsiaTheme="minorEastAsia"/>
        </w:rPr>
        <w:t xml:space="preserve">if </w:t>
      </w:r>
      <w:r w:rsidR="00B85EA5" w:rsidRPr="00A43851">
        <w:rPr>
          <w:rFonts w:eastAsiaTheme="minorEastAsia"/>
          <w:i/>
          <w:iCs/>
        </w:rPr>
        <w:t>MCoefMod</w:t>
      </w:r>
      <w:r w:rsidR="00B85EA5">
        <w:rPr>
          <w:rFonts w:eastAsiaTheme="minorEastAsia"/>
        </w:rPr>
        <w:t xml:space="preserve"> = 1</w:t>
      </w:r>
      <w:r w:rsidRPr="005935C1">
        <w:rPr>
          <w:rFonts w:eastAsiaTheme="minorEastAsia"/>
        </w:rPr>
        <w:t xml:space="preserve">, </w:t>
      </w:r>
    </w:p>
    <w:p w14:paraId="17338EAA" w14:textId="14172C1B" w:rsidR="005935C1" w:rsidRDefault="00330ECF" w:rsidP="005935C1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A43851">
        <w:rPr>
          <w:rFonts w:eastAsiaTheme="minorEastAsia"/>
          <w:i/>
          <w:iCs/>
        </w:rPr>
        <w:t>DpthCp</w:t>
      </w:r>
      <w:r w:rsidRPr="005935C1">
        <w:rPr>
          <w:rFonts w:eastAsiaTheme="minorEastAsia"/>
        </w:rPr>
        <w:t xml:space="preserve"> and </w:t>
      </w:r>
      <w:r w:rsidRPr="00A43851">
        <w:rPr>
          <w:rFonts w:eastAsiaTheme="minorEastAsia"/>
          <w:i/>
          <w:iCs/>
        </w:rPr>
        <w:t>DpthCpMG</w:t>
      </w:r>
      <w:r w:rsidRPr="005935C1">
        <w:rPr>
          <w:rFonts w:eastAsiaTheme="minorEastAsia"/>
        </w:rPr>
        <w:t xml:space="preserve"> </w:t>
      </w:r>
      <w:r w:rsidR="00B85EA5">
        <w:rPr>
          <w:rFonts w:eastAsiaTheme="minorEastAsia"/>
        </w:rPr>
        <w:t xml:space="preserve">if </w:t>
      </w:r>
      <w:r w:rsidR="00B85EA5" w:rsidRPr="00A43851">
        <w:rPr>
          <w:rFonts w:eastAsiaTheme="minorEastAsia"/>
          <w:i/>
          <w:iCs/>
        </w:rPr>
        <w:t>MCoefMod</w:t>
      </w:r>
      <w:r w:rsidR="00B85EA5">
        <w:rPr>
          <w:rFonts w:eastAsiaTheme="minorEastAsia"/>
        </w:rPr>
        <w:t xml:space="preserve"> =</w:t>
      </w:r>
      <w:r w:rsidRPr="005935C1">
        <w:rPr>
          <w:rFonts w:eastAsiaTheme="minorEastAsia"/>
        </w:rPr>
        <w:t xml:space="preserve"> 2, and </w:t>
      </w:r>
    </w:p>
    <w:p w14:paraId="762E3724" w14:textId="6D79C161" w:rsidR="005935C1" w:rsidRDefault="00330ECF" w:rsidP="005935C1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A43851">
        <w:rPr>
          <w:rFonts w:eastAsiaTheme="minorEastAsia"/>
          <w:i/>
          <w:iCs/>
        </w:rPr>
        <w:t>MemberCp1</w:t>
      </w:r>
      <w:r w:rsidRPr="005935C1">
        <w:rPr>
          <w:rFonts w:eastAsiaTheme="minorEastAsia"/>
        </w:rPr>
        <w:t xml:space="preserve">, </w:t>
      </w:r>
      <w:r w:rsidRPr="00A43851">
        <w:rPr>
          <w:rFonts w:eastAsiaTheme="minorEastAsia"/>
          <w:i/>
          <w:iCs/>
        </w:rPr>
        <w:t>MemberCp2</w:t>
      </w:r>
      <w:r w:rsidRPr="005935C1">
        <w:rPr>
          <w:rFonts w:eastAsiaTheme="minorEastAsia"/>
        </w:rPr>
        <w:t xml:space="preserve">, </w:t>
      </w:r>
      <w:r w:rsidRPr="00A43851">
        <w:rPr>
          <w:rFonts w:eastAsiaTheme="minorEastAsia"/>
          <w:i/>
          <w:iCs/>
        </w:rPr>
        <w:t>MemberCpMG1</w:t>
      </w:r>
      <w:r w:rsidRPr="005935C1">
        <w:rPr>
          <w:rFonts w:eastAsiaTheme="minorEastAsia"/>
        </w:rPr>
        <w:t>,</w:t>
      </w:r>
      <w:r w:rsidR="008A4F44">
        <w:rPr>
          <w:rFonts w:eastAsiaTheme="minorEastAsia"/>
        </w:rPr>
        <w:t xml:space="preserve"> and</w:t>
      </w:r>
      <w:r w:rsidRPr="005935C1">
        <w:rPr>
          <w:rFonts w:eastAsiaTheme="minorEastAsia"/>
        </w:rPr>
        <w:t xml:space="preserve"> </w:t>
      </w:r>
      <w:r w:rsidRPr="00A43851">
        <w:rPr>
          <w:rFonts w:eastAsiaTheme="minorEastAsia"/>
          <w:i/>
          <w:iCs/>
        </w:rPr>
        <w:t>MemberCpMG2</w:t>
      </w:r>
      <w:r w:rsidRPr="005935C1">
        <w:rPr>
          <w:rFonts w:eastAsiaTheme="minorEastAsia"/>
        </w:rPr>
        <w:t xml:space="preserve"> </w:t>
      </w:r>
      <w:r w:rsidR="00B85EA5">
        <w:rPr>
          <w:rFonts w:eastAsiaTheme="minorEastAsia"/>
        </w:rPr>
        <w:t xml:space="preserve">if </w:t>
      </w:r>
      <w:r w:rsidR="00B85EA5" w:rsidRPr="00A43851">
        <w:rPr>
          <w:rFonts w:eastAsiaTheme="minorEastAsia"/>
          <w:i/>
          <w:iCs/>
        </w:rPr>
        <w:t>MCoefMod</w:t>
      </w:r>
      <w:r w:rsidR="00B85EA5">
        <w:rPr>
          <w:rFonts w:eastAsiaTheme="minorEastAsia"/>
        </w:rPr>
        <w:t xml:space="preserve"> =</w:t>
      </w:r>
      <w:r w:rsidRPr="005935C1">
        <w:rPr>
          <w:rFonts w:eastAsiaTheme="minorEastAsia"/>
        </w:rPr>
        <w:t xml:space="preserve"> 3. </w:t>
      </w:r>
    </w:p>
    <w:p w14:paraId="280B95FF" w14:textId="0A4029D4" w:rsidR="006B149F" w:rsidRPr="005935C1" w:rsidRDefault="00330ECF" w:rsidP="005935C1">
      <w:pPr>
        <w:spacing w:after="0"/>
        <w:jc w:val="both"/>
        <w:rPr>
          <w:rFonts w:eastAsiaTheme="minorEastAsia"/>
        </w:rPr>
      </w:pPr>
      <w:r w:rsidRPr="005935C1">
        <w:rPr>
          <w:rFonts w:eastAsiaTheme="minorEastAsia"/>
        </w:rPr>
        <w:t>All other hydrodynamic coefficients</w:t>
      </w:r>
      <w:r w:rsidR="00740ADC">
        <w:rPr>
          <w:rFonts w:eastAsiaTheme="minorEastAsia"/>
        </w:rPr>
        <w:t xml:space="preserve">, including the added mass coefficient,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40ADC">
        <w:rPr>
          <w:rFonts w:eastAsiaTheme="minorEastAsia"/>
        </w:rPr>
        <w:t>,</w:t>
      </w:r>
      <w:r w:rsidRPr="005935C1">
        <w:rPr>
          <w:rFonts w:eastAsiaTheme="minorEastAsia"/>
        </w:rPr>
        <w:t xml:space="preserve"> can be specified </w:t>
      </w:r>
      <w:r w:rsidR="004B2909">
        <w:rPr>
          <w:rFonts w:eastAsiaTheme="minorEastAsia"/>
        </w:rPr>
        <w:t>as usual</w:t>
      </w:r>
      <w:r w:rsidRPr="005935C1">
        <w:rPr>
          <w:rFonts w:eastAsiaTheme="minorEastAsia"/>
        </w:rPr>
        <w:t>.</w:t>
      </w:r>
    </w:p>
    <w:p w14:paraId="50151D06" w14:textId="1B26CA27" w:rsidR="008165F4" w:rsidRDefault="00C001E4" w:rsidP="00C001E4">
      <w:pPr>
        <w:spacing w:after="0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To ensure </w:t>
      </w:r>
      <w:r w:rsidR="008A4F44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the MacCamy-Fuchs diffraction solution is </w:t>
      </w:r>
      <w:r w:rsidR="00A43851">
        <w:rPr>
          <w:rFonts w:eastAsiaTheme="minorEastAsia"/>
        </w:rPr>
        <w:t>approximately</w:t>
      </w:r>
      <w:r>
        <w:rPr>
          <w:rFonts w:eastAsiaTheme="minorEastAsia"/>
        </w:rPr>
        <w:t xml:space="preserve"> applicable, </w:t>
      </w:r>
      <w:r w:rsidR="00A43851">
        <w:rPr>
          <w:rFonts w:eastAsiaTheme="minorEastAsia"/>
        </w:rPr>
        <w:t>f</w:t>
      </w:r>
      <w:r w:rsidR="008165F4">
        <w:rPr>
          <w:rFonts w:eastAsiaTheme="minorEastAsia"/>
        </w:rPr>
        <w:t xml:space="preserve">or </w:t>
      </w:r>
      <w:r>
        <w:rPr>
          <w:rFonts w:eastAsiaTheme="minorEastAsia"/>
        </w:rPr>
        <w:t>each</w:t>
      </w:r>
      <w:r w:rsidR="008165F4">
        <w:rPr>
          <w:rFonts w:eastAsiaTheme="minorEastAsia"/>
        </w:rPr>
        <w:t xml:space="preserve"> member with the MacCamy-Fuchs model enabled, HydroDyn will </w:t>
      </w:r>
    </w:p>
    <w:p w14:paraId="0F18E119" w14:textId="0D9C4539" w:rsidR="008165F4" w:rsidRDefault="00C001E4" w:rsidP="008165F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</w:t>
      </w:r>
      <w:r w:rsidR="008165F4">
        <w:rPr>
          <w:rFonts w:eastAsiaTheme="minorEastAsia"/>
        </w:rPr>
        <w:t xml:space="preserve">heck if </w:t>
      </w:r>
      <w:r w:rsidR="008165F4" w:rsidRPr="008165F4">
        <w:rPr>
          <w:rFonts w:eastAsiaTheme="minorEastAsia"/>
        </w:rPr>
        <w:t xml:space="preserve">the inclination of the member </w:t>
      </w:r>
      <w:r w:rsidR="008165F4">
        <w:rPr>
          <w:rFonts w:eastAsiaTheme="minorEastAsia"/>
        </w:rPr>
        <w:t>is</w:t>
      </w:r>
      <w:r w:rsidR="008165F4" w:rsidRPr="008165F4">
        <w:rPr>
          <w:rFonts w:eastAsiaTheme="minorEastAsia"/>
        </w:rPr>
        <w:t xml:space="preserve"> within 10 degrees </w:t>
      </w:r>
      <w:r w:rsidR="008165F4">
        <w:rPr>
          <w:rFonts w:eastAsiaTheme="minorEastAsia"/>
        </w:rPr>
        <w:t>from</w:t>
      </w:r>
      <w:r w:rsidR="008165F4" w:rsidRPr="008165F4">
        <w:rPr>
          <w:rFonts w:eastAsiaTheme="minorEastAsia"/>
        </w:rPr>
        <w:t xml:space="preserve"> vertical, </w:t>
      </w:r>
    </w:p>
    <w:p w14:paraId="1359A972" w14:textId="16F480EE" w:rsidR="008165F4" w:rsidRDefault="008165F4" w:rsidP="008165F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08165F4">
        <w:rPr>
          <w:rFonts w:eastAsiaTheme="minorEastAsia"/>
        </w:rPr>
        <w:t xml:space="preserve">check if it is surface piercing </w:t>
      </w:r>
      <w:r>
        <w:rPr>
          <w:rFonts w:eastAsiaTheme="minorEastAsia"/>
        </w:rPr>
        <w:t xml:space="preserve">with </w:t>
      </w:r>
      <w:r w:rsidRPr="008165F4">
        <w:rPr>
          <w:rFonts w:eastAsiaTheme="minorEastAsia"/>
        </w:rPr>
        <w:t xml:space="preserve">one end joint of the member above </w:t>
      </w:r>
      <w:r w:rsidR="00AE586D">
        <w:rPr>
          <w:rFonts w:eastAsiaTheme="minorEastAsia"/>
        </w:rPr>
        <w:t>S</w:t>
      </w:r>
      <w:r w:rsidRPr="008165F4">
        <w:rPr>
          <w:rFonts w:eastAsiaTheme="minorEastAsia"/>
        </w:rPr>
        <w:t>WL and the other below,</w:t>
      </w:r>
    </w:p>
    <w:p w14:paraId="449D0C4A" w14:textId="488EAE5C" w:rsidR="00330ECF" w:rsidRDefault="008165F4" w:rsidP="008165F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check if the member is deep drafted with the</w:t>
      </w:r>
      <w:r w:rsidR="00AE586D">
        <w:rPr>
          <w:rFonts w:eastAsiaTheme="minorEastAsia"/>
        </w:rPr>
        <w:t xml:space="preserve"> initial</w:t>
      </w:r>
      <w:r>
        <w:rPr>
          <w:rFonts w:eastAsiaTheme="minorEastAsia"/>
        </w:rPr>
        <w:t xml:space="preserve"> draft being at least as large as the </w:t>
      </w:r>
      <w:r w:rsidR="00AE586D">
        <w:rPr>
          <w:rFonts w:eastAsiaTheme="minorEastAsia"/>
        </w:rPr>
        <w:t>radius</w:t>
      </w:r>
      <w:r>
        <w:rPr>
          <w:rFonts w:eastAsiaTheme="minorEastAsia"/>
        </w:rPr>
        <w:t>,</w:t>
      </w:r>
      <w:r w:rsidR="005935C1">
        <w:rPr>
          <w:rFonts w:eastAsiaTheme="minorEastAsia"/>
        </w:rPr>
        <w:t xml:space="preserve"> and</w:t>
      </w:r>
    </w:p>
    <w:p w14:paraId="48F48606" w14:textId="64F4DB8E" w:rsidR="008165F4" w:rsidRDefault="00C001E4" w:rsidP="008165F4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check if the member has </w:t>
      </w:r>
      <w:r w:rsidR="00A43851">
        <w:rPr>
          <w:rFonts w:eastAsiaTheme="minorEastAsia"/>
        </w:rPr>
        <w:t xml:space="preserve">a </w:t>
      </w:r>
      <w:r>
        <w:rPr>
          <w:rFonts w:eastAsiaTheme="minorEastAsia"/>
        </w:rPr>
        <w:t xml:space="preserve">constant </w:t>
      </w:r>
      <w:r w:rsidR="004B2909">
        <w:rPr>
          <w:rFonts w:eastAsiaTheme="minorEastAsia"/>
        </w:rPr>
        <w:t>diameter</w:t>
      </w:r>
      <w:r w:rsidR="00AE586D">
        <w:rPr>
          <w:rFonts w:eastAsiaTheme="minorEastAsia"/>
        </w:rPr>
        <w:t xml:space="preserve"> (including the thickness of the marine growth if any)</w:t>
      </w:r>
      <w:r>
        <w:rPr>
          <w:rFonts w:eastAsiaTheme="minorEastAsia"/>
        </w:rPr>
        <w:t xml:space="preserve"> </w:t>
      </w:r>
      <w:r w:rsidR="00A43851">
        <w:rPr>
          <w:rFonts w:eastAsiaTheme="minorEastAsia"/>
        </w:rPr>
        <w:t>equal to</w:t>
      </w:r>
      <w:r w:rsidR="00AE586D">
        <w:rPr>
          <w:rFonts w:eastAsiaTheme="minorEastAsia"/>
        </w:rPr>
        <w:t xml:space="preserve"> </w:t>
      </w:r>
      <w:r w:rsidR="00AE586D" w:rsidRPr="008B1765">
        <w:rPr>
          <w:rFonts w:eastAsiaTheme="minorEastAsia"/>
          <w:i/>
          <w:iCs/>
        </w:rPr>
        <w:t>MCFD</w:t>
      </w:r>
      <w:r w:rsidR="00AE586D">
        <w:rPr>
          <w:rFonts w:eastAsiaTheme="minorEastAsia"/>
        </w:rPr>
        <w:t xml:space="preserve"> in the SeaState input file</w:t>
      </w:r>
      <w:r>
        <w:rPr>
          <w:rFonts w:eastAsiaTheme="minorEastAsia"/>
        </w:rPr>
        <w:t>.</w:t>
      </w:r>
    </w:p>
    <w:p w14:paraId="2E156F79" w14:textId="63C3A266" w:rsidR="00A661C9" w:rsidRDefault="00C001E4" w:rsidP="00B4612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any of the above condition </w:t>
      </w:r>
      <w:r w:rsidR="00B85EA5">
        <w:rPr>
          <w:rFonts w:eastAsiaTheme="minorEastAsia"/>
        </w:rPr>
        <w:t>is</w:t>
      </w:r>
      <w:r>
        <w:rPr>
          <w:rFonts w:eastAsiaTheme="minorEastAsia"/>
        </w:rPr>
        <w:t xml:space="preserve"> not met, HydroDyn will abort and provide a suitable error message.</w:t>
      </w:r>
      <w:r w:rsidR="00B4612A">
        <w:rPr>
          <w:rFonts w:eastAsiaTheme="minorEastAsia"/>
        </w:rPr>
        <w:t xml:space="preserve"> </w:t>
      </w:r>
      <w:r w:rsidR="00A661C9">
        <w:rPr>
          <w:rFonts w:eastAsiaTheme="minorEastAsia"/>
        </w:rPr>
        <w:t xml:space="preserve">Finally, </w:t>
      </w:r>
      <w:r w:rsidR="00B4612A">
        <w:rPr>
          <w:rFonts w:eastAsiaTheme="minorEastAsia"/>
        </w:rPr>
        <w:t>HydroDyn will</w:t>
      </w:r>
      <w:r w:rsidR="00BD6EBA">
        <w:rPr>
          <w:rFonts w:eastAsiaTheme="minorEastAsia"/>
        </w:rPr>
        <w:t xml:space="preserve"> simply</w:t>
      </w:r>
      <w:r w:rsidR="00B4612A">
        <w:rPr>
          <w:rFonts w:eastAsiaTheme="minorEastAsia"/>
        </w:rPr>
        <w:t xml:space="preserve"> ignore the “MCF” keywork</w:t>
      </w:r>
      <w:r w:rsidR="00322E7E">
        <w:rPr>
          <w:rFonts w:eastAsiaTheme="minorEastAsia"/>
        </w:rPr>
        <w:t xml:space="preserve"> if used</w:t>
      </w:r>
      <w:r w:rsidR="00B4612A">
        <w:rPr>
          <w:rFonts w:eastAsiaTheme="minorEastAsia"/>
        </w:rPr>
        <w:t xml:space="preserve"> </w:t>
      </w:r>
      <w:r w:rsidR="00322E7E">
        <w:rPr>
          <w:rFonts w:eastAsiaTheme="minorEastAsia"/>
        </w:rPr>
        <w:t>when</w:t>
      </w:r>
      <w:r w:rsidR="00B4612A">
        <w:rPr>
          <w:rFonts w:eastAsiaTheme="minorEastAsia"/>
        </w:rPr>
        <w:t xml:space="preserve"> </w:t>
      </w:r>
      <w:r w:rsidR="00B4612A" w:rsidRPr="000971F1">
        <w:rPr>
          <w:rFonts w:eastAsiaTheme="minorEastAsia"/>
          <w:i/>
          <w:iCs/>
        </w:rPr>
        <w:t>PropPot</w:t>
      </w:r>
      <w:r w:rsidR="00B4612A">
        <w:rPr>
          <w:rFonts w:eastAsiaTheme="minorEastAsia"/>
        </w:rPr>
        <w:t xml:space="preserve"> = TRUE</w:t>
      </w:r>
      <w:r w:rsidR="00322E7E">
        <w:rPr>
          <w:rFonts w:eastAsiaTheme="minorEastAsia"/>
        </w:rPr>
        <w:t xml:space="preserve"> and skip the above checks</w:t>
      </w:r>
      <w:r w:rsidR="00B4612A">
        <w:rPr>
          <w:rFonts w:eastAsiaTheme="minorEastAsia"/>
        </w:rPr>
        <w:t>.</w:t>
      </w:r>
    </w:p>
    <w:p w14:paraId="633A1997" w14:textId="46F49D55" w:rsidR="008B7014" w:rsidRDefault="008B7014" w:rsidP="00B4612A">
      <w:pPr>
        <w:spacing w:after="0"/>
        <w:jc w:val="both"/>
        <w:rPr>
          <w:rFonts w:eastAsiaTheme="minorEastAsia"/>
        </w:rPr>
      </w:pPr>
    </w:p>
    <w:p w14:paraId="314499CD" w14:textId="2583CDA3" w:rsidR="008B7014" w:rsidRPr="008B7014" w:rsidRDefault="008B7014" w:rsidP="00B4612A">
      <w:pPr>
        <w:spacing w:after="0"/>
        <w:jc w:val="both"/>
        <w:rPr>
          <w:rFonts w:eastAsiaTheme="minorEastAsia"/>
          <w:b/>
          <w:bCs/>
        </w:rPr>
      </w:pPr>
      <w:r w:rsidRPr="008B7014">
        <w:rPr>
          <w:rFonts w:eastAsiaTheme="minorEastAsia"/>
          <w:b/>
          <w:bCs/>
        </w:rPr>
        <w:t>Restrictions</w:t>
      </w:r>
      <w:r w:rsidR="008D1535">
        <w:rPr>
          <w:rFonts w:eastAsiaTheme="minorEastAsia"/>
          <w:b/>
          <w:bCs/>
        </w:rPr>
        <w:t xml:space="preserve"> and Compatibilities</w:t>
      </w:r>
    </w:p>
    <w:p w14:paraId="14DF772D" w14:textId="1AC5A865" w:rsidR="008B7014" w:rsidRPr="00C001E4" w:rsidRDefault="008B7014" w:rsidP="00B4612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MacCamy-Fuchs diffraction </w:t>
      </w:r>
      <w:r w:rsidR="008D1535">
        <w:rPr>
          <w:rFonts w:eastAsiaTheme="minorEastAsia"/>
        </w:rPr>
        <w:t>model</w:t>
      </w:r>
      <w:r>
        <w:rPr>
          <w:rFonts w:eastAsiaTheme="minorEastAsia"/>
        </w:rPr>
        <w:t xml:space="preserve"> is not used when </w:t>
      </w:r>
      <w:r w:rsidRPr="00C244E6">
        <w:rPr>
          <w:rFonts w:eastAsiaTheme="minorEastAsia"/>
          <w:i/>
          <w:iCs/>
        </w:rPr>
        <w:t>WaveMod</w:t>
      </w:r>
      <w:r>
        <w:rPr>
          <w:rFonts w:eastAsiaTheme="minorEastAsia"/>
        </w:rPr>
        <w:t xml:space="preserve"> = 0 and incompatible with </w:t>
      </w:r>
      <w:r w:rsidRPr="009D2F85">
        <w:rPr>
          <w:rFonts w:eastAsiaTheme="minorEastAsia"/>
          <w:i/>
          <w:iCs/>
        </w:rPr>
        <w:t>WaveMod</w:t>
      </w:r>
      <w:r>
        <w:rPr>
          <w:rFonts w:eastAsiaTheme="minorEastAsia"/>
        </w:rPr>
        <w:t xml:space="preserve"> = 6 (user-defined full wave kinematics). </w:t>
      </w:r>
      <w:r w:rsidR="00EE16E5">
        <w:rPr>
          <w:rFonts w:eastAsiaTheme="minorEastAsia"/>
        </w:rPr>
        <w:t xml:space="preserve">If WaveMod = 0 or 6, </w:t>
      </w:r>
      <w:r w:rsidR="00EE16E5" w:rsidRPr="00EE16E5">
        <w:rPr>
          <w:rFonts w:eastAsiaTheme="minorEastAsia"/>
          <w:i/>
          <w:iCs/>
        </w:rPr>
        <w:t>MCFD</w:t>
      </w:r>
      <w:r w:rsidR="00EE16E5">
        <w:rPr>
          <w:rFonts w:eastAsiaTheme="minorEastAsia"/>
        </w:rPr>
        <w:t xml:space="preserve"> </w:t>
      </w:r>
      <w:r w:rsidR="002A0CC2">
        <w:rPr>
          <w:rFonts w:eastAsiaTheme="minorEastAsia"/>
        </w:rPr>
        <w:t xml:space="preserve">in the SeaState input file </w:t>
      </w:r>
      <w:r w:rsidR="00EE16E5">
        <w:rPr>
          <w:rFonts w:eastAsiaTheme="minorEastAsia"/>
        </w:rPr>
        <w:t>must be less than or equal to zero.</w:t>
      </w:r>
      <w:r>
        <w:rPr>
          <w:rFonts w:eastAsiaTheme="minorEastAsia"/>
        </w:rPr>
        <w:t xml:space="preserve"> </w:t>
      </w:r>
      <w:r w:rsidR="00C244E6">
        <w:rPr>
          <w:rFonts w:eastAsiaTheme="minorEastAsia"/>
        </w:rPr>
        <w:t xml:space="preserve">The correction also supports no or any of the </w:t>
      </w:r>
      <w:r w:rsidR="002C22F8">
        <w:rPr>
          <w:rFonts w:eastAsiaTheme="minorEastAsia"/>
        </w:rPr>
        <w:t>available</w:t>
      </w:r>
      <w:r w:rsidR="00C244E6">
        <w:rPr>
          <w:rFonts w:eastAsiaTheme="minorEastAsia"/>
        </w:rPr>
        <w:t xml:space="preserve"> wave-stretching methods. </w:t>
      </w:r>
      <w:r w:rsidR="00670D7C">
        <w:rPr>
          <w:rFonts w:eastAsiaTheme="minorEastAsia"/>
        </w:rPr>
        <w:t>Finally, because the MacCamy-Fuchs model is derived based on the linear wave theory, second-order fluid acceleration (sum and different frequencies) will be ignored when computing the transverse fluid-inertia forces for members with the MacCamy-Fuchs model enabled. All other hydrodynamic loads are still computed from the total first- plus second-order wave kinematics if selected.</w:t>
      </w:r>
    </w:p>
    <w:p w14:paraId="36A953E0" w14:textId="77777777" w:rsidR="00AB256D" w:rsidRDefault="00AB256D" w:rsidP="00C215C5">
      <w:pPr>
        <w:spacing w:after="0"/>
        <w:jc w:val="both"/>
        <w:rPr>
          <w:rFonts w:eastAsiaTheme="minorEastAsia"/>
        </w:rPr>
      </w:pPr>
    </w:p>
    <w:p w14:paraId="69BC082F" w14:textId="2F4919FE" w:rsidR="00C87E5D" w:rsidRPr="000F310E" w:rsidRDefault="00277657">
      <w:pPr>
        <w:rPr>
          <w:rFonts w:eastAsiaTheme="minorEastAsia"/>
          <w:b/>
          <w:bCs/>
        </w:rPr>
      </w:pPr>
      <w:r w:rsidRPr="000F310E">
        <w:rPr>
          <w:rFonts w:eastAsiaTheme="minorEastAsia"/>
          <w:b/>
          <w:bCs/>
        </w:rPr>
        <w:t>References</w:t>
      </w:r>
    </w:p>
    <w:p w14:paraId="76D86C4C" w14:textId="58E10ABC" w:rsidR="00277657" w:rsidRDefault="00F43496" w:rsidP="005F046A">
      <w:pPr>
        <w:spacing w:after="120"/>
        <w:ind w:left="274" w:hanging="274"/>
        <w:rPr>
          <w:rFonts w:eastAsiaTheme="minorEastAsia"/>
        </w:rPr>
      </w:pPr>
      <w:r>
        <w:rPr>
          <w:rFonts w:eastAsiaTheme="minorEastAsia"/>
        </w:rPr>
        <w:t>[</w:t>
      </w:r>
      <w:r w:rsidR="00D05FDF">
        <w:rPr>
          <w:rFonts w:eastAsiaTheme="minorEastAsia"/>
        </w:rPr>
        <w:t>1</w:t>
      </w:r>
      <w:r>
        <w:rPr>
          <w:rFonts w:eastAsiaTheme="minorEastAsia"/>
        </w:rPr>
        <w:t xml:space="preserve">] MacCamy, R.C., Fuchs, R.A., </w:t>
      </w:r>
      <w:r w:rsidRPr="00F43496">
        <w:rPr>
          <w:rFonts w:eastAsiaTheme="minorEastAsia"/>
          <w:i/>
          <w:iCs/>
        </w:rPr>
        <w:t>Wave Forces on Piles: A Diffraction Theory</w:t>
      </w:r>
      <w:r>
        <w:rPr>
          <w:rFonts w:eastAsiaTheme="minorEastAsia"/>
        </w:rPr>
        <w:t>, Technical Memorandum No. 69, US Army Corps of Engineers, Beach Erosion Board, 1954.</w:t>
      </w:r>
    </w:p>
    <w:p w14:paraId="1AE6BC1F" w14:textId="6E20038D" w:rsidR="008E0B43" w:rsidRPr="00112F2D" w:rsidRDefault="005F046A" w:rsidP="008E0B43">
      <w:pPr>
        <w:ind w:left="270" w:hanging="270"/>
        <w:rPr>
          <w:rFonts w:eastAsiaTheme="minorEastAsia"/>
        </w:rPr>
      </w:pPr>
      <w:r>
        <w:rPr>
          <w:rFonts w:eastAsiaTheme="minorEastAsia"/>
        </w:rPr>
        <w:t xml:space="preserve">[2] Jonkman, J.M., Robertson, A.N., Hayman, G.J., </w:t>
      </w:r>
      <w:r w:rsidRPr="005F046A">
        <w:rPr>
          <w:rFonts w:eastAsiaTheme="minorEastAsia"/>
          <w:i/>
          <w:iCs/>
        </w:rPr>
        <w:t>HydroDyn User’s Guide and Theory Manual</w:t>
      </w:r>
      <w:r w:rsidR="002A3293">
        <w:rPr>
          <w:rFonts w:eastAsiaTheme="minorEastAsia"/>
        </w:rPr>
        <w:t xml:space="preserve"> (draft),</w:t>
      </w:r>
      <w:r>
        <w:rPr>
          <w:rFonts w:eastAsiaTheme="minorEastAsia"/>
        </w:rPr>
        <w:t xml:space="preserve"> National Renewable Energy Laboratory: Golden, CO, USA, </w:t>
      </w:r>
      <w:r w:rsidR="005B5DAC">
        <w:rPr>
          <w:rFonts w:eastAsiaTheme="minorEastAsia"/>
        </w:rPr>
        <w:t xml:space="preserve">2015. Available from: </w:t>
      </w:r>
      <w:hyperlink r:id="rId9" w:history="1">
        <w:r w:rsidR="008E0B43" w:rsidRPr="008347CC">
          <w:rPr>
            <w:rStyle w:val="Hyperlink"/>
            <w:rFonts w:eastAsiaTheme="minorEastAsia"/>
          </w:rPr>
          <w:t>https://www.nrel.gov/wind/nwtc/assets/downloads/HydroDyn/HydroDyn_Manual.pdf</w:t>
        </w:r>
      </w:hyperlink>
      <w:r w:rsidR="005B5DAC">
        <w:rPr>
          <w:rFonts w:eastAsiaTheme="minorEastAsia"/>
        </w:rPr>
        <w:t>.</w:t>
      </w:r>
    </w:p>
    <w:sectPr w:rsidR="008E0B43" w:rsidRPr="00112F2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5E2D" w14:textId="77777777" w:rsidR="00F4534A" w:rsidRDefault="00F4534A" w:rsidP="009A3653">
      <w:pPr>
        <w:spacing w:after="0" w:line="240" w:lineRule="auto"/>
      </w:pPr>
      <w:r>
        <w:separator/>
      </w:r>
    </w:p>
  </w:endnote>
  <w:endnote w:type="continuationSeparator" w:id="0">
    <w:p w14:paraId="69312A45" w14:textId="77777777" w:rsidR="00F4534A" w:rsidRDefault="00F4534A" w:rsidP="009A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3670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9FEB53" w14:textId="6B399095" w:rsidR="009A3653" w:rsidRDefault="009A3653">
            <w:pPr>
              <w:pStyle w:val="Footer"/>
              <w:jc w:val="right"/>
            </w:pPr>
            <w:r w:rsidRPr="009A3653">
              <w:rPr>
                <w:sz w:val="24"/>
                <w:szCs w:val="24"/>
              </w:rPr>
              <w:fldChar w:fldCharType="begin"/>
            </w:r>
            <w:r w:rsidRPr="009A3653">
              <w:instrText xml:space="preserve"> PAGE </w:instrText>
            </w:r>
            <w:r w:rsidRPr="009A3653">
              <w:rPr>
                <w:sz w:val="24"/>
                <w:szCs w:val="24"/>
              </w:rPr>
              <w:fldChar w:fldCharType="separate"/>
            </w:r>
            <w:r w:rsidRPr="009A3653">
              <w:rPr>
                <w:noProof/>
              </w:rPr>
              <w:t>2</w:t>
            </w:r>
            <w:r w:rsidRPr="009A3653">
              <w:rPr>
                <w:sz w:val="24"/>
                <w:szCs w:val="24"/>
              </w:rPr>
              <w:fldChar w:fldCharType="end"/>
            </w:r>
            <w:r w:rsidRPr="009A3653">
              <w:t>/</w:t>
            </w:r>
            <w:fldSimple w:instr=" NUMPAGES  ">
              <w:r w:rsidRPr="009A3653">
                <w:rPr>
                  <w:noProof/>
                </w:rPr>
                <w:t>2</w:t>
              </w:r>
            </w:fldSimple>
          </w:p>
        </w:sdtContent>
      </w:sdt>
    </w:sdtContent>
  </w:sdt>
  <w:p w14:paraId="7F8B0BFA" w14:textId="77777777" w:rsidR="009A3653" w:rsidRDefault="009A3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9361" w14:textId="77777777" w:rsidR="00F4534A" w:rsidRDefault="00F4534A" w:rsidP="009A3653">
      <w:pPr>
        <w:spacing w:after="0" w:line="240" w:lineRule="auto"/>
      </w:pPr>
      <w:r>
        <w:separator/>
      </w:r>
    </w:p>
  </w:footnote>
  <w:footnote w:type="continuationSeparator" w:id="0">
    <w:p w14:paraId="7FA0A5E3" w14:textId="77777777" w:rsidR="00F4534A" w:rsidRDefault="00F4534A" w:rsidP="009A3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2898"/>
    <w:multiLevelType w:val="hybridMultilevel"/>
    <w:tmpl w:val="F4EA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34E9"/>
    <w:multiLevelType w:val="hybridMultilevel"/>
    <w:tmpl w:val="A3EA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5E"/>
    <w:rsid w:val="000134CB"/>
    <w:rsid w:val="00016AF3"/>
    <w:rsid w:val="0002270D"/>
    <w:rsid w:val="00034A54"/>
    <w:rsid w:val="000521E5"/>
    <w:rsid w:val="00070313"/>
    <w:rsid w:val="000869AC"/>
    <w:rsid w:val="0008793B"/>
    <w:rsid w:val="000908A4"/>
    <w:rsid w:val="000971F1"/>
    <w:rsid w:val="000A29E6"/>
    <w:rsid w:val="000B0603"/>
    <w:rsid w:val="000D419F"/>
    <w:rsid w:val="000E1D85"/>
    <w:rsid w:val="000F310E"/>
    <w:rsid w:val="000F32D8"/>
    <w:rsid w:val="00112F2D"/>
    <w:rsid w:val="00125412"/>
    <w:rsid w:val="00136D1C"/>
    <w:rsid w:val="00156FFE"/>
    <w:rsid w:val="00157206"/>
    <w:rsid w:val="001B2276"/>
    <w:rsid w:val="001B472E"/>
    <w:rsid w:val="001D1AA9"/>
    <w:rsid w:val="001D4C39"/>
    <w:rsid w:val="0021561C"/>
    <w:rsid w:val="0026534D"/>
    <w:rsid w:val="00277657"/>
    <w:rsid w:val="00297EAC"/>
    <w:rsid w:val="002A0CC2"/>
    <w:rsid w:val="002A3293"/>
    <w:rsid w:val="002B75B5"/>
    <w:rsid w:val="002C22F8"/>
    <w:rsid w:val="002F5B4A"/>
    <w:rsid w:val="00322E7E"/>
    <w:rsid w:val="00323B67"/>
    <w:rsid w:val="00330ECF"/>
    <w:rsid w:val="00332E6F"/>
    <w:rsid w:val="003361C3"/>
    <w:rsid w:val="003445AA"/>
    <w:rsid w:val="003548DF"/>
    <w:rsid w:val="003B285B"/>
    <w:rsid w:val="003D35D6"/>
    <w:rsid w:val="003E0784"/>
    <w:rsid w:val="003F1884"/>
    <w:rsid w:val="003F3B1F"/>
    <w:rsid w:val="00416555"/>
    <w:rsid w:val="00421CC5"/>
    <w:rsid w:val="00432DD0"/>
    <w:rsid w:val="00436E5C"/>
    <w:rsid w:val="004837DE"/>
    <w:rsid w:val="00491CFA"/>
    <w:rsid w:val="00497F6C"/>
    <w:rsid w:val="004A54A7"/>
    <w:rsid w:val="004B2909"/>
    <w:rsid w:val="004C2068"/>
    <w:rsid w:val="004C2B66"/>
    <w:rsid w:val="00501926"/>
    <w:rsid w:val="00503284"/>
    <w:rsid w:val="00510AAB"/>
    <w:rsid w:val="00534957"/>
    <w:rsid w:val="00550023"/>
    <w:rsid w:val="00576588"/>
    <w:rsid w:val="005842D2"/>
    <w:rsid w:val="005935C1"/>
    <w:rsid w:val="005B5DAC"/>
    <w:rsid w:val="005F046A"/>
    <w:rsid w:val="005F36D7"/>
    <w:rsid w:val="0060446A"/>
    <w:rsid w:val="00607FF1"/>
    <w:rsid w:val="006267AA"/>
    <w:rsid w:val="00636F22"/>
    <w:rsid w:val="00666C65"/>
    <w:rsid w:val="00670D7C"/>
    <w:rsid w:val="00672F20"/>
    <w:rsid w:val="00685973"/>
    <w:rsid w:val="006A7624"/>
    <w:rsid w:val="006B149F"/>
    <w:rsid w:val="006C6472"/>
    <w:rsid w:val="006D20AC"/>
    <w:rsid w:val="006E4737"/>
    <w:rsid w:val="006F2557"/>
    <w:rsid w:val="00713722"/>
    <w:rsid w:val="00740ADC"/>
    <w:rsid w:val="007423E5"/>
    <w:rsid w:val="00744E79"/>
    <w:rsid w:val="007617A1"/>
    <w:rsid w:val="007B04BF"/>
    <w:rsid w:val="007B0887"/>
    <w:rsid w:val="007D6AB5"/>
    <w:rsid w:val="008055B4"/>
    <w:rsid w:val="008165F4"/>
    <w:rsid w:val="0083064A"/>
    <w:rsid w:val="008454D1"/>
    <w:rsid w:val="008639D6"/>
    <w:rsid w:val="0087498A"/>
    <w:rsid w:val="00880BFA"/>
    <w:rsid w:val="008A0BE2"/>
    <w:rsid w:val="008A4F44"/>
    <w:rsid w:val="008B1765"/>
    <w:rsid w:val="008B7014"/>
    <w:rsid w:val="008D1535"/>
    <w:rsid w:val="008E0B43"/>
    <w:rsid w:val="008F1E25"/>
    <w:rsid w:val="008F515E"/>
    <w:rsid w:val="008F7031"/>
    <w:rsid w:val="00922E94"/>
    <w:rsid w:val="0094749B"/>
    <w:rsid w:val="00957BAB"/>
    <w:rsid w:val="0096130D"/>
    <w:rsid w:val="00986438"/>
    <w:rsid w:val="00997E84"/>
    <w:rsid w:val="009A3653"/>
    <w:rsid w:val="009C2C62"/>
    <w:rsid w:val="009D1BCF"/>
    <w:rsid w:val="009D2F85"/>
    <w:rsid w:val="00A43851"/>
    <w:rsid w:val="00A661C9"/>
    <w:rsid w:val="00A74E18"/>
    <w:rsid w:val="00A86A6D"/>
    <w:rsid w:val="00AB1090"/>
    <w:rsid w:val="00AB256D"/>
    <w:rsid w:val="00AE586D"/>
    <w:rsid w:val="00AF43CF"/>
    <w:rsid w:val="00AF7548"/>
    <w:rsid w:val="00B2483C"/>
    <w:rsid w:val="00B4612A"/>
    <w:rsid w:val="00B60E5F"/>
    <w:rsid w:val="00B70FEE"/>
    <w:rsid w:val="00B75509"/>
    <w:rsid w:val="00B85EA5"/>
    <w:rsid w:val="00B877AE"/>
    <w:rsid w:val="00B942E1"/>
    <w:rsid w:val="00BC3D6D"/>
    <w:rsid w:val="00BD0085"/>
    <w:rsid w:val="00BD646C"/>
    <w:rsid w:val="00BD6EBA"/>
    <w:rsid w:val="00C001E4"/>
    <w:rsid w:val="00C215C5"/>
    <w:rsid w:val="00C244E6"/>
    <w:rsid w:val="00C27C98"/>
    <w:rsid w:val="00C32F22"/>
    <w:rsid w:val="00C52B04"/>
    <w:rsid w:val="00C57157"/>
    <w:rsid w:val="00C87E5D"/>
    <w:rsid w:val="00C92AA6"/>
    <w:rsid w:val="00CE6547"/>
    <w:rsid w:val="00D004B1"/>
    <w:rsid w:val="00D03132"/>
    <w:rsid w:val="00D05FDF"/>
    <w:rsid w:val="00D14067"/>
    <w:rsid w:val="00D14F7E"/>
    <w:rsid w:val="00D15317"/>
    <w:rsid w:val="00D157E0"/>
    <w:rsid w:val="00D17488"/>
    <w:rsid w:val="00D36FBC"/>
    <w:rsid w:val="00D84009"/>
    <w:rsid w:val="00D85B7E"/>
    <w:rsid w:val="00DA6C2E"/>
    <w:rsid w:val="00DE4E32"/>
    <w:rsid w:val="00DE5A26"/>
    <w:rsid w:val="00E15937"/>
    <w:rsid w:val="00E231F6"/>
    <w:rsid w:val="00E31DA3"/>
    <w:rsid w:val="00EB0871"/>
    <w:rsid w:val="00EB26F2"/>
    <w:rsid w:val="00EC5164"/>
    <w:rsid w:val="00EC5D94"/>
    <w:rsid w:val="00EE16E5"/>
    <w:rsid w:val="00F203D9"/>
    <w:rsid w:val="00F43496"/>
    <w:rsid w:val="00F43CEE"/>
    <w:rsid w:val="00F441BD"/>
    <w:rsid w:val="00F44BD9"/>
    <w:rsid w:val="00F4534A"/>
    <w:rsid w:val="00F60007"/>
    <w:rsid w:val="00F725DF"/>
    <w:rsid w:val="00FA7A5E"/>
    <w:rsid w:val="00FB7DAE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39E68"/>
  <w14:defaultImageDpi w14:val="32767"/>
  <w15:chartTrackingRefBased/>
  <w15:docId w15:val="{6B7419D3-C676-4122-8B95-99B4F1D6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A5E"/>
    <w:rPr>
      <w:color w:val="808080"/>
    </w:rPr>
  </w:style>
  <w:style w:type="table" w:styleId="TableGrid">
    <w:name w:val="Table Grid"/>
    <w:basedOn w:val="TableNormal"/>
    <w:uiPriority w:val="39"/>
    <w:rsid w:val="0095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4A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16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653"/>
  </w:style>
  <w:style w:type="paragraph" w:styleId="Footer">
    <w:name w:val="footer"/>
    <w:basedOn w:val="Normal"/>
    <w:link w:val="FooterChar"/>
    <w:uiPriority w:val="99"/>
    <w:unhideWhenUsed/>
    <w:rsid w:val="009A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653"/>
  </w:style>
  <w:style w:type="character" w:styleId="Hyperlink">
    <w:name w:val="Hyperlink"/>
    <w:basedOn w:val="DefaultParagraphFont"/>
    <w:uiPriority w:val="99"/>
    <w:unhideWhenUsed/>
    <w:rsid w:val="008E0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rel.gov/wind/nwtc/assets/downloads/HydroDyn/HydroDyn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ustainability.xsl" StyleName="Sustainability" Version="2006"/>
</file>

<file path=customXml/itemProps1.xml><?xml version="1.0" encoding="utf-8"?>
<ds:datastoreItem xmlns:ds="http://schemas.openxmlformats.org/officeDocument/2006/customXml" ds:itemID="{AC95716B-864E-46FF-ABFA-E7CB84AC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</dc:creator>
  <cp:keywords/>
  <dc:description/>
  <cp:lastModifiedBy>Wang, Lu</cp:lastModifiedBy>
  <cp:revision>113</cp:revision>
  <cp:lastPrinted>2022-02-09T23:30:00Z</cp:lastPrinted>
  <dcterms:created xsi:type="dcterms:W3CDTF">2021-11-08T22:32:00Z</dcterms:created>
  <dcterms:modified xsi:type="dcterms:W3CDTF">2022-02-10T01:02:00Z</dcterms:modified>
</cp:coreProperties>
</file>