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Georgia" w:cs="Georgia" w:eastAsia="Georgia" w:hAnsi="Georgia"/>
          <w:b/>
          <w:bCs/>
          <w:color w:val="CC4700"/>
          <w:sz w:val="52"/>
          <w:szCs w:val="52"/>
        </w:rPr>
        <w:t xml:space="preserve">Mozilla Technology Fund Application</w:t>
      </w:r>
    </w:p>
    <w:p>
      <w:pPr>
        <w:spacing w:after="120"/>
        <w:jc w:val="center"/>
      </w:pPr>
      <w:r>
        <w:rPr>
          <w:rFonts w:ascii="Calibri" w:cs="Calibri" w:eastAsia="Calibri" w:hAnsi="Calibri"/>
          <w:i/>
          <w:iCs/>
          <w:color w:val="555555"/>
          <w:sz w:val="22"/>
          <w:szCs w:val="22"/>
        </w:rPr>
        <w:t xml:space="preserve">Trustworthy Artificial Intelligence Track</w:t>
      </w:r>
    </w:p>
    <w:p>
      <w:pPr>
        <w:spacing w:after="120"/>
        <w:jc w:val="center"/>
      </w:pPr>
      <w:r>
        <w:rPr>
          <w:rFonts w:ascii="Calibri" w:cs="Calibri" w:eastAsia="Calibri" w:hAnsi="Calibri"/>
          <w:i/>
          <w:iCs/>
          <w:color w:val="555555"/>
          <w:sz w:val="22"/>
          <w:szCs w:val="22"/>
        </w:rPr>
        <w:t xml:space="preserve">Open Feed Network, Inc.  ·  May 11, 2026</w:t>
      </w:r>
    </w:p>
    <w:p>
      <w:pPr>
        <w:spacing w:after="200"/>
      </w:pPr>
    </w:p>
    <w:p>
      <w:pPr>
        <w:pBdr>
          <w:top w:val="single" w:color="CC4700" w:sz="4" w:space="1"/>
          <w:bottom w:val="single" w:color="CC4700" w:sz="4" w:space="1"/>
          <w:left w:val="single" w:color="CC4700" w:sz="14" w:space="6"/>
          <w:right w:val="single" w:color="CC4700" w:sz="4" w:space="1"/>
        </w:pBdr>
        <w:shd w:fill="FFF3EB" w:color="auto" w:val="clear"/>
        <w:spacing w:after="160" w:before="160"/>
      </w:pPr>
      <w:r>
        <w:rPr>
          <w:rFonts w:ascii="Calibri" w:cs="Calibri" w:eastAsia="Calibri" w:hAnsi="Calibri"/>
          <w:b/>
          <w:bCs/>
          <w:color w:val="CC4700"/>
          <w:sz w:val="20"/>
          <w:szCs w:val="20"/>
        </w:rPr>
        <w:t xml:space="preserve">Funding request: $150,000 — Building open-source, accountable AI content moderation infrastructure that replaces platform suppression with transparent, community-governed analysis.</w:t>
      </w:r>
    </w:p>
    <w:p>
      <w:pPr>
        <w:spacing w:after="200"/>
      </w:pPr>
    </w:p>
    <w:p>
      <w:pPr>
        <w:pStyle w:val="Heading1"/>
        <w:pBdr>
          <w:bottom w:val="single" w:color="CC4700" w:sz="6" w:space="2"/>
        </w:pBdr>
        <w:spacing w:after="160" w:before="480"/>
      </w:pPr>
      <w:r>
        <w:rPr>
          <w:rFonts w:ascii="Georgia" w:cs="Georgia" w:eastAsia="Georgia" w:hAnsi="Georgia"/>
          <w:b/>
          <w:bCs/>
          <w:color w:val="CC4700"/>
          <w:sz w:val="32"/>
          <w:szCs w:val="32"/>
        </w:rPr>
        <w:t xml:space="preserve">Project Overview</w:t>
      </w:r>
    </w:p>
    <w:p>
      <w:pPr>
        <w:spacing w:after="160"/>
      </w:pPr>
      <w:r>
        <w:rPr>
          <w:rFonts w:ascii="Calibri" w:cs="Calibri" w:eastAsia="Calibri" w:hAnsi="Calibri"/>
          <w:color w:val="222222"/>
          <w:sz w:val="22"/>
          <w:szCs w:val="22"/>
        </w:rPr>
        <w:t xml:space="preserve">Open Feed Network, Inc. requests $150,000 from the Mozilla Technology Fund's Trustworthy AI track to build and deploy Truth Shield — an open-source AI content analysis system that makes social media moderation transparent, accountable, and resistant to manipulation.</w:t>
      </w:r>
    </w:p>
    <w:p>
      <w:pPr>
        <w:spacing w:after="160"/>
      </w:pPr>
      <w:r>
        <w:rPr>
          <w:rFonts w:ascii="Calibri" w:cs="Calibri" w:eastAsia="Calibri" w:hAnsi="Calibri"/>
          <w:color w:val="222222"/>
          <w:sz w:val="22"/>
          <w:szCs w:val="22"/>
        </w:rPr>
        <w:t xml:space="preserve">Truth Shield directly embodies Mozilla's vision of trustworthy AI: it is open source, its decisions are explainable, its audit trail is immutable, its methodology is community-governed, and it is designed to protect — not harm — the people it serves.</w:t>
      </w:r>
    </w:p>
    <w:p>
      <w:pPr>
        <w:pStyle w:val="Heading1"/>
        <w:pBdr>
          <w:bottom w:val="single" w:color="CC4700" w:sz="6" w:space="2"/>
        </w:pBdr>
        <w:spacing w:after="160" w:before="480"/>
      </w:pPr>
      <w:r>
        <w:rPr>
          <w:rFonts w:ascii="Georgia" w:cs="Georgia" w:eastAsia="Georgia" w:hAnsi="Georgia"/>
          <w:b/>
          <w:bCs/>
          <w:color w:val="CC4700"/>
          <w:sz w:val="32"/>
          <w:szCs w:val="32"/>
        </w:rPr>
        <w:t xml:space="preserve">The Problem with Current AI Moderation</w:t>
      </w:r>
    </w:p>
    <w:p>
      <w:pPr>
        <w:pStyle w:val="Heading2"/>
        <w:spacing w:after="120" w:before="280"/>
      </w:pPr>
      <w:r>
        <w:rPr>
          <w:rFonts w:ascii="Georgia" w:cs="Georgia" w:eastAsia="Georgia" w:hAnsi="Georgia"/>
          <w:b/>
          <w:bCs/>
          <w:color w:val="0E7C3A"/>
          <w:sz w:val="26"/>
          <w:szCs w:val="26"/>
        </w:rPr>
        <w:t xml:space="preserve">Black-Box Suppression at Scale</w:t>
      </w:r>
    </w:p>
    <w:p>
      <w:pPr>
        <w:spacing w:after="160"/>
      </w:pPr>
      <w:r>
        <w:rPr>
          <w:rFonts w:ascii="Calibri" w:cs="Calibri" w:eastAsia="Calibri" w:hAnsi="Calibri"/>
          <w:color w:val="222222"/>
          <w:sz w:val="22"/>
          <w:szCs w:val="22"/>
        </w:rPr>
        <w:t xml:space="preserve">Every major social media platform uses AI to moderate content. None of them tell you why your content was suppressed. None of them provide auditable records. None of them allow meaningful appeal. The AI systems governing what billions of people see are completely opaque.</w:t>
      </w:r>
    </w:p>
    <w:p>
      <w:pPr>
        <w:spacing w:after="160"/>
      </w:pPr>
      <w:r>
        <w:rPr>
          <w:rFonts w:ascii="Calibri" w:cs="Calibri" w:eastAsia="Calibri" w:hAnsi="Calibri"/>
          <w:color w:val="222222"/>
          <w:sz w:val="22"/>
          <w:szCs w:val="22"/>
        </w:rPr>
        <w:t xml:space="preserve">The documented consequences are severe:</w:t>
      </w:r>
    </w:p>
    <w:p>
      <w:pPr>
        <w:pStyle w:val="ListParagraph"/>
        <w:numPr>
          <w:ilvl w:val="0"/>
          <w:numId w:val="2"/>
        </w:numPr>
        <w:spacing w:after="80"/>
      </w:pPr>
      <w:r>
        <w:rPr>
          <w:rFonts w:ascii="Calibri" w:cs="Calibri" w:eastAsia="Calibri" w:hAnsi="Calibri"/>
          <w:color w:val="333333"/>
          <w:sz w:val="22"/>
          <w:szCs w:val="22"/>
        </w:rPr>
        <w:t xml:space="preserve">Accountability journalism suppressed as 'sensitive content'</w:t>
      </w:r>
    </w:p>
    <w:p>
      <w:pPr>
        <w:pStyle w:val="ListParagraph"/>
        <w:numPr>
          <w:ilvl w:val="0"/>
          <w:numId w:val="2"/>
        </w:numPr>
        <w:spacing w:after="80"/>
      </w:pPr>
      <w:r>
        <w:rPr>
          <w:rFonts w:ascii="Calibri" w:cs="Calibri" w:eastAsia="Calibri" w:hAnsi="Calibri"/>
          <w:color w:val="333333"/>
          <w:sz w:val="22"/>
          <w:szCs w:val="22"/>
        </w:rPr>
        <w:t xml:space="preserve">Minority community content disproportionately flagged and removed</w:t>
      </w:r>
    </w:p>
    <w:p>
      <w:pPr>
        <w:pStyle w:val="ListParagraph"/>
        <w:numPr>
          <w:ilvl w:val="0"/>
          <w:numId w:val="2"/>
        </w:numPr>
        <w:spacing w:after="80"/>
      </w:pPr>
      <w:r>
        <w:rPr>
          <w:rFonts w:ascii="Calibri" w:cs="Calibri" w:eastAsia="Calibri" w:hAnsi="Calibri"/>
          <w:color w:val="333333"/>
          <w:sz w:val="22"/>
          <w:szCs w:val="22"/>
        </w:rPr>
        <w:t xml:space="preserve">Labor organizing content receiving 67% less algorithmic distribution</w:t>
      </w:r>
    </w:p>
    <w:p>
      <w:pPr>
        <w:pStyle w:val="ListParagraph"/>
        <w:numPr>
          <w:ilvl w:val="0"/>
          <w:numId w:val="2"/>
        </w:numPr>
        <w:spacing w:after="80"/>
      </w:pPr>
      <w:r>
        <w:rPr>
          <w:rFonts w:ascii="Calibri" w:cs="Calibri" w:eastAsia="Calibri" w:hAnsi="Calibri"/>
          <w:color w:val="333333"/>
          <w:sz w:val="22"/>
          <w:szCs w:val="22"/>
        </w:rPr>
        <w:t xml:space="preserve">Whistleblower disclosures on public-interest matters removed without review</w:t>
      </w:r>
    </w:p>
    <w:p>
      <w:pPr>
        <w:pStyle w:val="ListParagraph"/>
        <w:numPr>
          <w:ilvl w:val="0"/>
          <w:numId w:val="2"/>
        </w:numPr>
        <w:spacing w:after="80"/>
      </w:pPr>
      <w:r>
        <w:rPr>
          <w:rFonts w:ascii="Calibri" w:cs="Calibri" w:eastAsia="Calibri" w:hAnsi="Calibri"/>
          <w:color w:val="333333"/>
          <w:sz w:val="22"/>
          <w:szCs w:val="22"/>
        </w:rPr>
        <w:t xml:space="preserve">No recourse, no transparency, no accountability for any of it</w:t>
      </w:r>
    </w:p>
    <w:p>
      <w:pPr>
        <w:pStyle w:val="Heading2"/>
        <w:spacing w:after="120" w:before="280"/>
      </w:pPr>
      <w:r>
        <w:rPr>
          <w:rFonts w:ascii="Georgia" w:cs="Georgia" w:eastAsia="Georgia" w:hAnsi="Georgia"/>
          <w:b/>
          <w:bCs/>
          <w:color w:val="0E7C3A"/>
          <w:sz w:val="26"/>
          <w:szCs w:val="26"/>
        </w:rPr>
        <w:t xml:space="preserve">Why Existing Tools Fall Short</w:t>
      </w:r>
    </w:p>
    <w:p>
      <w:pPr>
        <w:pStyle w:val="ListParagraph"/>
        <w:numPr>
          <w:ilvl w:val="0"/>
          <w:numId w:val="2"/>
        </w:numPr>
        <w:spacing w:after="80"/>
      </w:pPr>
      <w:r>
        <w:rPr>
          <w:rFonts w:ascii="Calibri" w:cs="Calibri" w:eastAsia="Calibri" w:hAnsi="Calibri"/>
          <w:color w:val="333333"/>
          <w:sz w:val="22"/>
          <w:szCs w:val="22"/>
        </w:rPr>
        <w:t xml:space="preserve">Commercial moderation APIs (Google Perspective, AWS Rekognition) — black box, no audit trail, no appeal</w:t>
      </w:r>
    </w:p>
    <w:p>
      <w:pPr>
        <w:pStyle w:val="ListParagraph"/>
        <w:numPr>
          <w:ilvl w:val="0"/>
          <w:numId w:val="2"/>
        </w:numPr>
        <w:spacing w:after="80"/>
      </w:pPr>
      <w:r>
        <w:rPr>
          <w:rFonts w:ascii="Calibri" w:cs="Calibri" w:eastAsia="Calibri" w:hAnsi="Calibri"/>
          <w:color w:val="333333"/>
          <w:sz w:val="22"/>
          <w:szCs w:val="22"/>
        </w:rPr>
        <w:t xml:space="preserve">Platform-native systems — serve platform interests, not community interests</w:t>
      </w:r>
    </w:p>
    <w:p>
      <w:pPr>
        <w:pStyle w:val="ListParagraph"/>
        <w:numPr>
          <w:ilvl w:val="0"/>
          <w:numId w:val="2"/>
        </w:numPr>
        <w:spacing w:after="80"/>
      </w:pPr>
      <w:r>
        <w:rPr>
          <w:rFonts w:ascii="Calibri" w:cs="Calibri" w:eastAsia="Calibri" w:hAnsi="Calibri"/>
          <w:color w:val="333333"/>
          <w:sz w:val="22"/>
          <w:szCs w:val="22"/>
        </w:rPr>
        <w:t xml:space="preserve">Manual fact-checking — too slow, too limited in scale, not integrated into ranking</w:t>
      </w:r>
    </w:p>
    <w:p>
      <w:pPr>
        <w:spacing w:after="160"/>
      </w:pPr>
      <w:r>
        <w:rPr>
          <w:rFonts w:ascii="Calibri" w:cs="Calibri" w:eastAsia="Calibri" w:hAnsi="Calibri"/>
          <w:color w:val="222222"/>
          <w:sz w:val="22"/>
          <w:szCs w:val="22"/>
        </w:rPr>
        <w:t xml:space="preserve">No existing tool combines: open-source methodology + immutable audit trail + community appeals + integration with feed ranking + child protection — simultaneously.</w:t>
      </w:r>
    </w:p>
    <w:p>
      <w:pPr>
        <w:pStyle w:val="Heading1"/>
        <w:pBdr>
          <w:bottom w:val="single" w:color="CC4700" w:sz="6" w:space="2"/>
        </w:pBdr>
        <w:spacing w:after="160" w:before="480"/>
      </w:pPr>
      <w:r>
        <w:rPr>
          <w:rFonts w:ascii="Georgia" w:cs="Georgia" w:eastAsia="Georgia" w:hAnsi="Georgia"/>
          <w:b/>
          <w:bCs/>
          <w:color w:val="CC4700"/>
          <w:sz w:val="32"/>
          <w:szCs w:val="32"/>
        </w:rPr>
        <w:t xml:space="preserve">Truth Shield: Trustworthy AI for Content Analysis</w:t>
      </w:r>
    </w:p>
    <w:p>
      <w:pPr>
        <w:pStyle w:val="Heading2"/>
        <w:spacing w:after="120" w:before="280"/>
      </w:pPr>
      <w:r>
        <w:rPr>
          <w:rFonts w:ascii="Georgia" w:cs="Georgia" w:eastAsia="Georgia" w:hAnsi="Georgia"/>
          <w:b/>
          <w:bCs/>
          <w:color w:val="0E7C3A"/>
          <w:sz w:val="26"/>
          <w:szCs w:val="26"/>
        </w:rPr>
        <w:t xml:space="preserve">Core Design Principles</w:t>
      </w:r>
    </w:p>
    <w:p>
      <w:pPr>
        <w:pBdr>
          <w:top w:val="single" w:color="CC4700" w:sz="4" w:space="1"/>
          <w:bottom w:val="single" w:color="CC4700" w:sz="4" w:space="1"/>
          <w:left w:val="single" w:color="CC4700" w:sz="14" w:space="6"/>
          <w:right w:val="single" w:color="CC4700" w:sz="4" w:space="1"/>
        </w:pBdr>
        <w:shd w:fill="FFF3EB" w:color="auto" w:val="clear"/>
        <w:spacing w:after="160" w:before="160"/>
      </w:pPr>
      <w:r>
        <w:rPr>
          <w:rFonts w:ascii="Calibri" w:cs="Calibri" w:eastAsia="Calibri" w:hAnsi="Calibri"/>
          <w:b/>
          <w:bCs/>
          <w:color w:val="CC4700"/>
          <w:sz w:val="20"/>
          <w:szCs w:val="20"/>
        </w:rPr>
        <w:t xml:space="preserve">Truth Shield never auto-deletes content. Flagged content receives context labels only. Every decision is stored immutably on IPFS. Every decision is appealable. The full methodology is open source.</w:t>
      </w:r>
    </w:p>
    <w:p>
      <w:pPr>
        <w:spacing w:after="200"/>
      </w:pPr>
    </w:p>
    <w:p>
      <w:pPr>
        <w:pStyle w:val="ListParagraph"/>
        <w:numPr>
          <w:ilvl w:val="0"/>
          <w:numId w:val="2"/>
        </w:numPr>
        <w:spacing w:after="80"/>
      </w:pPr>
      <w:r>
        <w:rPr>
          <w:rFonts w:ascii="Calibri" w:cs="Calibri" w:eastAsia="Calibri" w:hAnsi="Calibri"/>
          <w:color w:val="333333"/>
          <w:sz w:val="22"/>
          <w:szCs w:val="22"/>
        </w:rPr>
        <w:t xml:space="preserve">Explainable — every verdict includes human-readable reasoning</w:t>
      </w:r>
    </w:p>
    <w:p>
      <w:pPr>
        <w:pStyle w:val="ListParagraph"/>
        <w:numPr>
          <w:ilvl w:val="0"/>
          <w:numId w:val="2"/>
        </w:numPr>
        <w:spacing w:after="80"/>
      </w:pPr>
      <w:r>
        <w:rPr>
          <w:rFonts w:ascii="Calibri" w:cs="Calibri" w:eastAsia="Calibri" w:hAnsi="Calibri"/>
          <w:color w:val="333333"/>
          <w:sz w:val="22"/>
          <w:szCs w:val="22"/>
        </w:rPr>
        <w:t xml:space="preserve">Auditable — all verdicts stored permanently on IPFS, publicly accessible</w:t>
      </w:r>
    </w:p>
    <w:p>
      <w:pPr>
        <w:pStyle w:val="ListParagraph"/>
        <w:numPr>
          <w:ilvl w:val="0"/>
          <w:numId w:val="2"/>
        </w:numPr>
        <w:spacing w:after="80"/>
      </w:pPr>
      <w:r>
        <w:rPr>
          <w:rFonts w:ascii="Calibri" w:cs="Calibri" w:eastAsia="Calibri" w:hAnsi="Calibri"/>
          <w:color w:val="333333"/>
          <w:sz w:val="22"/>
          <w:szCs w:val="22"/>
        </w:rPr>
        <w:t xml:space="preserve">Appealable — any verdict can be challenged within 30 days with 24-hour human review</w:t>
      </w:r>
    </w:p>
    <w:p>
      <w:pPr>
        <w:pStyle w:val="ListParagraph"/>
        <w:numPr>
          <w:ilvl w:val="0"/>
          <w:numId w:val="2"/>
        </w:numPr>
        <w:spacing w:after="80"/>
      </w:pPr>
      <w:r>
        <w:rPr>
          <w:rFonts w:ascii="Calibri" w:cs="Calibri" w:eastAsia="Calibri" w:hAnsi="Calibri"/>
          <w:color w:val="333333"/>
          <w:sz w:val="22"/>
          <w:szCs w:val="22"/>
        </w:rPr>
        <w:t xml:space="preserve">Community-governed — analysis weights voted on by platform community</w:t>
      </w:r>
    </w:p>
    <w:p>
      <w:pPr>
        <w:pStyle w:val="ListParagraph"/>
        <w:numPr>
          <w:ilvl w:val="0"/>
          <w:numId w:val="2"/>
        </w:numPr>
        <w:spacing w:after="80"/>
      </w:pPr>
      <w:r>
        <w:rPr>
          <w:rFonts w:ascii="Calibri" w:cs="Calibri" w:eastAsia="Calibri" w:hAnsi="Calibri"/>
          <w:color w:val="333333"/>
          <w:sz w:val="22"/>
          <w:szCs w:val="22"/>
        </w:rPr>
        <w:t xml:space="preserve">Privacy-preserving — analyzes content only, never user identity</w:t>
      </w:r>
    </w:p>
    <w:p>
      <w:pPr>
        <w:pStyle w:val="ListParagraph"/>
        <w:numPr>
          <w:ilvl w:val="0"/>
          <w:numId w:val="2"/>
        </w:numPr>
        <w:spacing w:after="80"/>
      </w:pPr>
      <w:r>
        <w:rPr>
          <w:rFonts w:ascii="Calibri" w:cs="Calibri" w:eastAsia="Calibri" w:hAnsi="Calibri"/>
          <w:color w:val="333333"/>
          <w:sz w:val="22"/>
          <w:szCs w:val="22"/>
        </w:rPr>
        <w:t xml:space="preserve">Open source — full methodology and code publicly available</w:t>
      </w:r>
    </w:p>
    <w:p>
      <w:pPr>
        <w:pStyle w:val="Heading2"/>
        <w:spacing w:after="120" w:before="280"/>
      </w:pPr>
      <w:r>
        <w:rPr>
          <w:rFonts w:ascii="Georgia" w:cs="Georgia" w:eastAsia="Georgia" w:hAnsi="Georgia"/>
          <w:b/>
          <w:bCs/>
          <w:color w:val="0E7C3A"/>
          <w:sz w:val="26"/>
          <w:szCs w:val="26"/>
        </w:rPr>
        <w:t xml:space="preserve">Technical Architecture</w:t>
      </w:r>
    </w:p>
    <w:p>
      <w:pPr>
        <w:spacing w:after="160"/>
      </w:pPr>
      <w:r>
        <w:rPr>
          <w:rFonts w:ascii="Calibri" w:cs="Calibri" w:eastAsia="Calibri" w:hAnsi="Calibri"/>
          <w:color w:val="222222"/>
          <w:sz w:val="22"/>
          <w:szCs w:val="22"/>
        </w:rPr>
        <w:t xml:space="preserve">Truth Shield is a Node.js microservice powered by Claude Haiku (Anthropic's fast, efficient model) with the following pipeline:</w:t>
      </w:r>
    </w:p>
    <w:p>
      <w:pPr>
        <w:pStyle w:val="ListParagraph"/>
        <w:numPr>
          <w:ilvl w:val="0"/>
          <w:numId w:val="3"/>
        </w:numPr>
        <w:spacing w:after="80"/>
      </w:pPr>
      <w:r>
        <w:rPr>
          <w:rFonts w:ascii="Calibri" w:cs="Calibri" w:eastAsia="Calibri" w:hAnsi="Calibri"/>
          <w:color w:val="333333"/>
          <w:sz w:val="22"/>
          <w:szCs w:val="22"/>
        </w:rPr>
        <w:t xml:space="preserve">Content submitted → pre-flight illegal content scan (CSAM blocked before IPFS)</w:t>
      </w:r>
    </w:p>
    <w:p>
      <w:pPr>
        <w:pStyle w:val="ListParagraph"/>
        <w:numPr>
          <w:ilvl w:val="0"/>
          <w:numId w:val="3"/>
        </w:numPr>
        <w:spacing w:after="80"/>
      </w:pPr>
      <w:r>
        <w:rPr>
          <w:rFonts w:ascii="Calibri" w:cs="Calibri" w:eastAsia="Calibri" w:hAnsi="Calibri"/>
          <w:color w:val="333333"/>
          <w:sz w:val="22"/>
          <w:szCs w:val="22"/>
        </w:rPr>
        <w:t xml:space="preserve">Claude Haiku analysis → structured verdict: legitimate / disinformation / unverified / satire / opinion</w:t>
      </w:r>
    </w:p>
    <w:p>
      <w:pPr>
        <w:pStyle w:val="ListParagraph"/>
        <w:numPr>
          <w:ilvl w:val="0"/>
          <w:numId w:val="3"/>
        </w:numPr>
        <w:spacing w:after="80"/>
      </w:pPr>
      <w:r>
        <w:rPr>
          <w:rFonts w:ascii="Calibri" w:cs="Calibri" w:eastAsia="Calibri" w:hAnsi="Calibri"/>
          <w:color w:val="333333"/>
          <w:sz w:val="22"/>
          <w:szCs w:val="22"/>
        </w:rPr>
        <w:t xml:space="preserve">Verdict stored on IPFS → immutable CID returned as canonical record</w:t>
      </w:r>
    </w:p>
    <w:p>
      <w:pPr>
        <w:pStyle w:val="ListParagraph"/>
        <w:numPr>
          <w:ilvl w:val="0"/>
          <w:numId w:val="3"/>
        </w:numPr>
        <w:spacing w:after="80"/>
      </w:pPr>
      <w:r>
        <w:rPr>
          <w:rFonts w:ascii="Calibri" w:cs="Calibri" w:eastAsia="Calibri" w:hAnsi="Calibri"/>
          <w:color w:val="333333"/>
          <w:sz w:val="22"/>
          <w:szCs w:val="22"/>
        </w:rPr>
        <w:t xml:space="preserve">Context label applied → visible to readers, never used for suppression</w:t>
      </w:r>
    </w:p>
    <w:p>
      <w:pPr>
        <w:pStyle w:val="ListParagraph"/>
        <w:numPr>
          <w:ilvl w:val="0"/>
          <w:numId w:val="3"/>
        </w:numPr>
        <w:spacing w:after="80"/>
      </w:pPr>
      <w:r>
        <w:rPr>
          <w:rFonts w:ascii="Calibri" w:cs="Calibri" w:eastAsia="Calibri" w:hAnsi="Calibri"/>
          <w:color w:val="333333"/>
          <w:sz w:val="22"/>
          <w:szCs w:val="22"/>
        </w:rPr>
        <w:t xml:space="preserve">Suppression attempt logged → on-chain audit trail</w:t>
      </w:r>
    </w:p>
    <w:p>
      <w:pPr>
        <w:pStyle w:val="ListParagraph"/>
        <w:numPr>
          <w:ilvl w:val="0"/>
          <w:numId w:val="3"/>
        </w:numPr>
        <w:spacing w:after="80"/>
      </w:pPr>
      <w:r>
        <w:rPr>
          <w:rFonts w:ascii="Calibri" w:cs="Calibri" w:eastAsia="Calibri" w:hAnsi="Calibri"/>
          <w:color w:val="333333"/>
          <w:sz w:val="22"/>
          <w:szCs w:val="22"/>
        </w:rPr>
        <w:t xml:space="preserve">Appeal window opened → 30-day community review available</w:t>
      </w:r>
    </w:p>
    <w:p>
      <w:pPr>
        <w:pStyle w:val="Heading2"/>
        <w:spacing w:after="120" w:before="280"/>
      </w:pPr>
      <w:r>
        <w:rPr>
          <w:rFonts w:ascii="Georgia" w:cs="Georgia" w:eastAsia="Georgia" w:hAnsi="Georgia"/>
          <w:b/>
          <w:bCs/>
          <w:color w:val="0E7C3A"/>
          <w:sz w:val="26"/>
          <w:szCs w:val="26"/>
        </w:rPr>
        <w:t xml:space="preserve">Guardian Shield: Protecting Children with Trustworthy AI</w:t>
      </w:r>
    </w:p>
    <w:p>
      <w:pPr>
        <w:spacing w:after="160"/>
      </w:pPr>
      <w:r>
        <w:rPr>
          <w:rFonts w:ascii="Calibri" w:cs="Calibri" w:eastAsia="Calibri" w:hAnsi="Calibri"/>
          <w:color w:val="222222"/>
          <w:sz w:val="22"/>
          <w:szCs w:val="22"/>
        </w:rPr>
        <w:t xml:space="preserve">Guardian Shield extends the trustworthy AI framework to child protection — detecting minors using false age data through 7 behavioral analysis layers without storing personal identity data. COPPA, GDPR-K, and KOSA compliant.</w:t>
      </w:r>
    </w:p>
    <w:p>
      <w:pPr>
        <w:pStyle w:val="Heading1"/>
        <w:pBdr>
          <w:bottom w:val="single" w:color="CC4700" w:sz="6" w:space="2"/>
        </w:pBdr>
        <w:spacing w:after="160" w:before="480"/>
      </w:pPr>
      <w:r>
        <w:rPr>
          <w:rFonts w:ascii="Georgia" w:cs="Georgia" w:eastAsia="Georgia" w:hAnsi="Georgia"/>
          <w:b/>
          <w:bCs/>
          <w:color w:val="CC4700"/>
          <w:sz w:val="32"/>
          <w:szCs w:val="32"/>
        </w:rPr>
        <w:t xml:space="preserve">Open Source Commitment</w:t>
      </w:r>
    </w:p>
    <w:p>
      <w:pPr>
        <w:spacing w:after="160"/>
      </w:pPr>
      <w:r>
        <w:rPr>
          <w:rFonts w:ascii="Calibri" w:cs="Calibri" w:eastAsia="Calibri" w:hAnsi="Calibri"/>
          <w:color w:val="222222"/>
          <w:sz w:val="22"/>
          <w:szCs w:val="22"/>
        </w:rPr>
        <w:t xml:space="preserve">All code is released under MIT License. This includes:</w:t>
      </w:r>
    </w:p>
    <w:p>
      <w:pPr>
        <w:pStyle w:val="ListParagraph"/>
        <w:numPr>
          <w:ilvl w:val="0"/>
          <w:numId w:val="2"/>
        </w:numPr>
        <w:spacing w:after="80"/>
      </w:pPr>
      <w:r>
        <w:rPr>
          <w:rFonts w:ascii="Calibri" w:cs="Calibri" w:eastAsia="Calibri" w:hAnsi="Calibri"/>
          <w:color w:val="333333"/>
          <w:sz w:val="22"/>
          <w:szCs w:val="22"/>
        </w:rPr>
        <w:t xml:space="preserve">Truth Shield microservice (complete)</w:t>
      </w:r>
    </w:p>
    <w:p>
      <w:pPr>
        <w:pStyle w:val="ListParagraph"/>
        <w:numPr>
          <w:ilvl w:val="0"/>
          <w:numId w:val="2"/>
        </w:numPr>
        <w:spacing w:after="80"/>
      </w:pPr>
      <w:r>
        <w:rPr>
          <w:rFonts w:ascii="Calibri" w:cs="Calibri" w:eastAsia="Calibri" w:hAnsi="Calibri"/>
          <w:color w:val="333333"/>
          <w:sz w:val="22"/>
          <w:szCs w:val="22"/>
        </w:rPr>
        <w:t xml:space="preserve">Guardian Shield microservice (complete)</w:t>
      </w:r>
    </w:p>
    <w:p>
      <w:pPr>
        <w:pStyle w:val="ListParagraph"/>
        <w:numPr>
          <w:ilvl w:val="0"/>
          <w:numId w:val="2"/>
        </w:numPr>
        <w:spacing w:after="80"/>
      </w:pPr>
      <w:r>
        <w:rPr>
          <w:rFonts w:ascii="Calibri" w:cs="Calibri" w:eastAsia="Calibri" w:hAnsi="Calibri"/>
          <w:color w:val="333333"/>
          <w:sz w:val="22"/>
          <w:szCs w:val="22"/>
        </w:rPr>
        <w:t xml:space="preserve">Open Feed Algorithm implementation</w:t>
      </w:r>
    </w:p>
    <w:p>
      <w:pPr>
        <w:pStyle w:val="ListParagraph"/>
        <w:numPr>
          <w:ilvl w:val="0"/>
          <w:numId w:val="2"/>
        </w:numPr>
        <w:spacing w:after="80"/>
      </w:pPr>
      <w:r>
        <w:rPr>
          <w:rFonts w:ascii="Calibri" w:cs="Calibri" w:eastAsia="Calibri" w:hAnsi="Calibri"/>
          <w:color w:val="333333"/>
          <w:sz w:val="22"/>
          <w:szCs w:val="22"/>
        </w:rPr>
        <w:t xml:space="preserve">Zero-knowledge age verification module</w:t>
      </w:r>
    </w:p>
    <w:p>
      <w:pPr>
        <w:pStyle w:val="ListParagraph"/>
        <w:numPr>
          <w:ilvl w:val="0"/>
          <w:numId w:val="2"/>
        </w:numPr>
        <w:spacing w:after="80"/>
      </w:pPr>
      <w:r>
        <w:rPr>
          <w:rFonts w:ascii="Calibri" w:cs="Calibri" w:eastAsia="Calibri" w:hAnsi="Calibri"/>
          <w:color w:val="333333"/>
          <w:sz w:val="22"/>
          <w:szCs w:val="22"/>
        </w:rPr>
        <w:t xml:space="preserve">Full API specification and documentation</w:t>
      </w:r>
    </w:p>
    <w:p>
      <w:pPr>
        <w:spacing w:after="160"/>
      </w:pPr>
      <w:r>
        <w:rPr>
          <w:rFonts w:ascii="Calibri" w:cs="Calibri" w:eastAsia="Calibri" w:hAnsi="Calibri"/>
          <w:color w:val="222222"/>
          <w:sz w:val="22"/>
          <w:szCs w:val="22"/>
        </w:rPr>
        <w:t xml:space="preserve">Any organization can deploy Truth Shield independently. We actively encourage adoption by newsrooms, fact-checking organizations, and civil society groups.</w:t>
      </w:r>
    </w:p>
    <w:p>
      <w:pPr>
        <w:pStyle w:val="Heading1"/>
        <w:pBdr>
          <w:bottom w:val="single" w:color="CC4700" w:sz="6" w:space="2"/>
        </w:pBdr>
        <w:spacing w:after="160" w:before="480"/>
      </w:pPr>
      <w:r>
        <w:rPr>
          <w:rFonts w:ascii="Georgia" w:cs="Georgia" w:eastAsia="Georgia" w:hAnsi="Georgia"/>
          <w:b/>
          <w:bCs/>
          <w:color w:val="CC4700"/>
          <w:sz w:val="32"/>
          <w:szCs w:val="32"/>
        </w:rPr>
        <w:t xml:space="preserve">Budget</w:t>
      </w:r>
    </w:p>
    <w:p>
      <w:pPr>
        <w:spacing w:after="160"/>
      </w:pPr>
      <w:r>
        <w:rPr>
          <w:rFonts w:ascii="Calibri" w:cs="Calibri" w:eastAsia="Calibri" w:hAnsi="Calibri"/>
          <w:color w:val="222222"/>
          <w:sz w:val="22"/>
          <w:szCs w:val="22"/>
        </w:rPr>
        <w:t xml:space="preserve">Total Request: $150,000 over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4" w:space="1"/>
              <w:left w:val="single" w:color="CCCCCC" w:sz="4" w:space="1"/>
              <w:bottom w:val="single" w:color="CCCCCC" w:sz="4" w:space="1"/>
              <w:right w:val="single" w:color="CCCCCC" w:sz="4" w:space="1"/>
            </w:tcBorders>
            <w:shd w:fill="D0E4FF" w:color="auto" w:val="clear"/>
            <w:tcMar>
              <w:top w:type="dxa" w:w="80"/>
              <w:left w:type="dxa" w:w="120"/>
              <w:bottom w:type="dxa" w:w="80"/>
              <w:right w:type="dxa" w:w="120"/>
            </w:tcMar>
          </w:tcPr>
          <w:p>
            <w:r>
              <w:rPr>
                <w:rFonts w:ascii="Calibri" w:cs="Calibri" w:eastAsia="Calibri" w:hAnsi="Calibri"/>
                <w:b/>
                <w:bCs/>
                <w:color w:val="222222"/>
                <w:sz w:val="20"/>
                <w:szCs w:val="20"/>
              </w:rPr>
              <w:t xml:space="preserve">Category</w:t>
            </w:r>
          </w:p>
        </w:tc>
        <w:tc>
          <w:tcPr>
            <w:tcW w:type="dxa" w:w="1800"/>
            <w:tcBorders>
              <w:top w:val="single" w:color="CCCCCC" w:sz="4" w:space="1"/>
              <w:left w:val="single" w:color="CCCCCC" w:sz="4" w:space="1"/>
              <w:bottom w:val="single" w:color="CCCCCC" w:sz="4" w:space="1"/>
              <w:right w:val="single" w:color="CCCCCC" w:sz="4" w:space="1"/>
            </w:tcBorders>
            <w:shd w:fill="D0E4FF" w:color="auto" w:val="clear"/>
            <w:tcMar>
              <w:top w:type="dxa" w:w="80"/>
              <w:left w:type="dxa" w:w="120"/>
              <w:bottom w:type="dxa" w:w="80"/>
              <w:right w:type="dxa" w:w="120"/>
            </w:tcMar>
          </w:tcPr>
          <w:p>
            <w:r>
              <w:rPr>
                <w:rFonts w:ascii="Calibri" w:cs="Calibri" w:eastAsia="Calibri" w:hAnsi="Calibri"/>
                <w:b/>
                <w:bCs/>
                <w:color w:val="222222"/>
                <w:sz w:val="20"/>
                <w:szCs w:val="20"/>
              </w:rPr>
              <w:t xml:space="preserve">Amount</w:t>
            </w:r>
          </w:p>
        </w:tc>
        <w:tc>
          <w:tcPr>
            <w:tcW w:type="dxa" w:w="1800"/>
            <w:tcBorders>
              <w:top w:val="single" w:color="CCCCCC" w:sz="4" w:space="1"/>
              <w:left w:val="single" w:color="CCCCCC" w:sz="4" w:space="1"/>
              <w:bottom w:val="single" w:color="CCCCCC" w:sz="4" w:space="1"/>
              <w:right w:val="single" w:color="CCCCCC" w:sz="4" w:space="1"/>
            </w:tcBorders>
            <w:shd w:fill="D0E4FF" w:color="auto" w:val="clear"/>
            <w:tcMar>
              <w:top w:type="dxa" w:w="80"/>
              <w:left w:type="dxa" w:w="120"/>
              <w:bottom w:type="dxa" w:w="80"/>
              <w:right w:type="dxa" w:w="120"/>
            </w:tcMar>
          </w:tcPr>
          <w:p>
            <w:r>
              <w:rPr>
                <w:rFonts w:ascii="Calibri" w:cs="Calibri" w:eastAsia="Calibri" w:hAnsi="Calibri"/>
                <w:b/>
                <w:bCs/>
                <w:color w:val="222222"/>
                <w:sz w:val="20"/>
                <w:szCs w:val="20"/>
              </w:rPr>
              <w:t xml:space="preserve">Notes</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Core AI/ML Engineering (12 months)</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$72,000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Lead developer</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Truth Shield model fine-tuning &amp; eval</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$18,000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Accuracy improvement</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API &amp; infrastructure costs</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$12,000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Anthropic + hosting</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Security &amp; privacy audit</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External firm</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Documentation &amp; developer onboarding</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$10,000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OSS adoption</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Contingency</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$18,000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12%</w:t>
            </w:r>
          </w:p>
        </w:tc>
      </w:tr>
      <w:tr>
        <w:tc>
          <w:tcPr>
            <w:tcW w:type="dxa" w:w="576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TOTAL</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$150,000</w:t>
            </w:r>
          </w:p>
        </w:tc>
        <w:tc>
          <w:tcPr>
            <w:tcW w:type="dxa" w:w="1800"/>
            <w:tcBorders>
              <w:top w:val="single" w:color="CCCCCC" w:sz="4" w:space="1"/>
              <w:left w:val="single" w:color="CCCCCC" w:sz="4" w:space="1"/>
              <w:bottom w:val="single" w:color="CCCCCC" w:sz="4" w:space="1"/>
              <w:right w:val="single" w:color="CCCCCC" w:sz="4" w:space="1"/>
            </w:tcBorders>
            <w:shd w:fill="FFFFFF" w:color="auto"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
            </w:r>
          </w:p>
        </w:tc>
      </w:tr>
    </w:tbl>
    <w:p>
      <w:pPr>
        <w:spacing w:after="200"/>
      </w:pPr>
    </w:p>
    <w:p>
      <w:pPr>
        <w:pStyle w:val="Heading1"/>
        <w:pBdr>
          <w:bottom w:val="single" w:color="CC4700" w:sz="6" w:space="2"/>
        </w:pBdr>
        <w:spacing w:after="160" w:before="480"/>
      </w:pPr>
      <w:r>
        <w:rPr>
          <w:rFonts w:ascii="Georgia" w:cs="Georgia" w:eastAsia="Georgia" w:hAnsi="Georgia"/>
          <w:b/>
          <w:bCs/>
          <w:color w:val="CC4700"/>
          <w:sz w:val="32"/>
          <w:szCs w:val="32"/>
        </w:rPr>
        <w:t xml:space="preserve">Alignment with Mozilla Technology Fund</w:t>
      </w:r>
    </w:p>
    <w:p>
      <w:pPr>
        <w:pStyle w:val="ListParagraph"/>
        <w:numPr>
          <w:ilvl w:val="0"/>
          <w:numId w:val="2"/>
        </w:numPr>
        <w:spacing w:after="80"/>
      </w:pPr>
      <w:r>
        <w:rPr>
          <w:rFonts w:ascii="Calibri" w:cs="Calibri" w:eastAsia="Calibri" w:hAnsi="Calibri"/>
          <w:color w:val="333333"/>
          <w:sz w:val="22"/>
          <w:szCs w:val="22"/>
        </w:rPr>
        <w:t xml:space="preserve">Trustworthy AI — transparent, explainable, auditable, accountable content analysis</w:t>
      </w:r>
    </w:p>
    <w:p>
      <w:pPr>
        <w:pStyle w:val="ListParagraph"/>
        <w:numPr>
          <w:ilvl w:val="0"/>
          <w:numId w:val="2"/>
        </w:numPr>
        <w:spacing w:after="80"/>
      </w:pPr>
      <w:r>
        <w:rPr>
          <w:rFonts w:ascii="Calibri" w:cs="Calibri" w:eastAsia="Calibri" w:hAnsi="Calibri"/>
          <w:color w:val="333333"/>
          <w:sz w:val="22"/>
          <w:szCs w:val="22"/>
        </w:rPr>
        <w:t xml:space="preserve">Open Source — full platform MIT licensed, actively encouraging community adoption</w:t>
      </w:r>
    </w:p>
    <w:p>
      <w:pPr>
        <w:pStyle w:val="ListParagraph"/>
        <w:numPr>
          <w:ilvl w:val="0"/>
          <w:numId w:val="2"/>
        </w:numPr>
        <w:spacing w:after="80"/>
      </w:pPr>
      <w:r>
        <w:rPr>
          <w:rFonts w:ascii="Calibri" w:cs="Calibri" w:eastAsia="Calibri" w:hAnsi="Calibri"/>
          <w:color w:val="333333"/>
          <w:sz w:val="22"/>
          <w:szCs w:val="22"/>
        </w:rPr>
        <w:t xml:space="preserve">Privacy — zero PII stored, anonymous tiers, ZK age verification</w:t>
      </w:r>
    </w:p>
    <w:p>
      <w:pPr>
        <w:pStyle w:val="ListParagraph"/>
        <w:numPr>
          <w:ilvl w:val="0"/>
          <w:numId w:val="2"/>
        </w:numPr>
        <w:spacing w:after="80"/>
      </w:pPr>
      <w:r>
        <w:rPr>
          <w:rFonts w:ascii="Calibri" w:cs="Calibri" w:eastAsia="Calibri" w:hAnsi="Calibri"/>
          <w:color w:val="333333"/>
          <w:sz w:val="22"/>
          <w:szCs w:val="22"/>
        </w:rPr>
        <w:t xml:space="preserve">Decentralization — IPFS/Arweave storage removes single point of censorship</w:t>
      </w:r>
    </w:p>
    <w:p>
      <w:pPr>
        <w:pStyle w:val="ListParagraph"/>
        <w:numPr>
          <w:ilvl w:val="0"/>
          <w:numId w:val="2"/>
        </w:numPr>
        <w:spacing w:after="80"/>
      </w:pPr>
      <w:r>
        <w:rPr>
          <w:rFonts w:ascii="Calibri" w:cs="Calibri" w:eastAsia="Calibri" w:hAnsi="Calibri"/>
          <w:color w:val="333333"/>
          <w:sz w:val="22"/>
          <w:szCs w:val="22"/>
        </w:rPr>
        <w:t xml:space="preserve">Human Agency — context labels inform people, they decide — never auto-deletion</w:t>
      </w:r>
    </w:p>
    <w:p>
      <w:pPr>
        <w:pStyle w:val="ListParagraph"/>
        <w:numPr>
          <w:ilvl w:val="0"/>
          <w:numId w:val="2"/>
        </w:numPr>
        <w:spacing w:after="80"/>
      </w:pPr>
      <w:r>
        <w:rPr>
          <w:rFonts w:ascii="Calibri" w:cs="Calibri" w:eastAsia="Calibri" w:hAnsi="Calibri"/>
          <w:color w:val="333333"/>
          <w:sz w:val="22"/>
          <w:szCs w:val="22"/>
        </w:rPr>
        <w:t xml:space="preserve">Safety — Guardian Shield child protection, COPPA/GDPR-K/KOSA compliant</w:t>
      </w:r>
    </w:p>
    <w:p>
      <w:pPr>
        <w:spacing w:after="200"/>
      </w:pPr>
    </w:p>
    <w:p>
      <w:pPr>
        <w:pBdr>
          <w:bottom w:val="single" w:color="DDDDDD" w:sz="4" w:space="1"/>
        </w:pBdr>
        <w:spacing w:after="240" w:before="240"/>
      </w:pPr>
    </w:p>
    <w:p>
      <w:pPr>
        <w:spacing w:after="160"/>
      </w:pPr>
      <w:r>
        <w:rPr>
          <w:rFonts w:ascii="Calibri" w:cs="Calibri" w:eastAsia="Calibri" w:hAnsi="Calibri"/>
          <w:i/>
          <w:iCs/>
          <w:color w:val="888888"/>
          <w:sz w:val="18"/>
          <w:szCs w:val="18"/>
        </w:rPr>
        <w:t xml:space="preserve">Open Feed Network, Inc.  ·  grants@openfeed.network  ·  openfeed.network  ·  Submitted: May 11,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Calibri" w:cs="Calibri" w:eastAsia="Calibri" w:hAnsi="Calibri"/>
        <w:color w:val="888888"/>
        <w:sz w:val="16"/>
        <w:szCs w:val="16"/>
      </w:rPr>
      <w:t xml:space="preserve">grants@openfeed.network  ·  openfeed.network</w:t>
    </w:r>
    <w:r>
      <w:rPr>
        <w:rFonts w:ascii="Calibri" w:cs="Calibri" w:eastAsia="Calibri" w:hAnsi="Calibri"/>
        <w:color w:val="888888"/>
        <w:sz w:val="16"/>
        <w:szCs w:val="16"/>
      </w:rPr>
      <w:t xml:space="preserve">	May 11,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rFonts w:ascii="Calibri" w:cs="Calibri" w:eastAsia="Calibri" w:hAnsi="Calibri"/>
        <w:color w:val="888888"/>
        <w:sz w:val="16"/>
        <w:szCs w:val="16"/>
      </w:rPr>
      <w:t xml:space="preserve">Open Feed Network, Inc.  ·  Mozilla Technology Fund</w:t>
    </w:r>
    <w:r>
      <w:rPr>
        <w:rFonts w:ascii="Calibri" w:cs="Calibri" w:eastAsia="Calibri" w:hAnsi="Calibri"/>
        <w:b/>
        <w:bCs/>
        <w:color w:val="1A4A8C"/>
        <w:sz w:val="16"/>
        <w:szCs w:val="16"/>
      </w:rPr>
      <w:t xml:space="preserve">	Mozilla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1A4A8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4A8C"/>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0E7C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2026-05-11T11:37:32.682Z</dcterms:created>
  <dcterms:modified xsi:type="dcterms:W3CDTF">2026-05-11T11:37:32.682Z</dcterms:modified>
</cp:coreProperties>
</file>

<file path=docProps/custom.xml><?xml version="1.0" encoding="utf-8"?>
<Properties xmlns="http://schemas.openxmlformats.org/officeDocument/2006/custom-properties" xmlns:vt="http://schemas.openxmlformats.org/officeDocument/2006/docPropsVTypes"/>
</file>