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A3A5C"/>
          <w:sz w:val="48"/>
          <w:szCs w:val="48"/>
        </w:rPr>
        <w:t xml:space="preserve">Privacy Policy</w:t>
      </w:r>
    </w:p>
    <w:p>
      <w:pPr>
        <w:spacing w:after="120"/>
        <w:jc w:val="center"/>
      </w:pPr>
      <w:r>
        <w:rPr>
          <w:rFonts w:ascii="Arial" w:cs="Arial" w:eastAsia="Arial" w:hAnsi="Arial"/>
          <w:i/>
          <w:iCs/>
          <w:color w:val="666666"/>
          <w:sz w:val="24"/>
          <w:szCs w:val="24"/>
        </w:rPr>
        <w:t xml:space="preserve">Open Feed Platform (OFA) | Effective Date: May 11, 2026</w:t>
      </w:r>
    </w:p>
    <w:p>
      <w:pPr>
        <w:spacing w:after="120"/>
        <w:jc w:val="center"/>
      </w:pPr>
      <w:r>
        <w:rPr>
          <w:rFonts w:ascii="Arial" w:cs="Arial" w:eastAsia="Arial" w:hAnsi="Arial"/>
          <w:i/>
          <w:iCs/>
          <w:color w:val="666666"/>
          <w:sz w:val="24"/>
          <w:szCs w:val="24"/>
        </w:rPr>
        <w:t xml:space="preserve">Designed for maximum user privacy by default</w:t>
      </w:r>
    </w:p>
    <w:p>
      <w:pPr>
        <w:spacing w:after="200"/>
      </w:pPr>
    </w:p>
    <w:p>
      <w:pPr>
        <w:pBdr>
          <w:top w:val="single" w:color="FFB300" w:sz="4" w:space="2"/>
          <w:bottom w:val="single" w:color="FFB300" w:sz="4" w:space="2"/>
          <w:left w:val="single" w:color="FFB300" w:sz="12" w:space="6"/>
          <w:right w:val="single" w:color="FFB300" w:sz="4" w:space="2"/>
        </w:pBdr>
        <w:shd w:fill="FFF8E1" w:val="clear"/>
        <w:spacing w:after="160" w:before="160"/>
      </w:pPr>
      <w:r>
        <w:rPr>
          <w:rFonts w:ascii="Arial" w:cs="Arial" w:eastAsia="Arial" w:hAnsi="Arial"/>
          <w:b/>
          <w:bCs/>
          <w:color w:val="5D4037"/>
          <w:sz w:val="20"/>
          <w:szCs w:val="20"/>
        </w:rPr>
        <w:t xml:space="preserve">We built this platform with a privacy-first architecture. Anonymous and Whistleblower tiers store zero personally identifiable information.</w:t>
      </w:r>
    </w:p>
    <w:p>
      <w:pPr>
        <w:spacing w:after="200"/>
      </w:pPr>
    </w:p>
    <w:p>
      <w:pPr>
        <w:pStyle w:val="Heading1"/>
        <w:spacing w:after="160" w:before="400"/>
      </w:pPr>
      <w:r>
        <w:rPr>
          <w:rFonts w:ascii="Arial" w:cs="Arial" w:eastAsia="Arial" w:hAnsi="Arial"/>
          <w:b/>
          <w:bCs/>
          <w:color w:val="1A3A5C"/>
          <w:sz w:val="32"/>
          <w:szCs w:val="32"/>
        </w:rPr>
        <w:t xml:space="preserve">1. Our Privacy Philosophy</w:t>
      </w:r>
    </w:p>
    <w:p>
      <w:pPr>
        <w:spacing w:after="160"/>
      </w:pPr>
      <w:r>
        <w:rPr>
          <w:rFonts w:ascii="Arial" w:cs="Arial" w:eastAsia="Arial" w:hAnsi="Arial"/>
          <w:color w:val="333333"/>
          <w:sz w:val="22"/>
          <w:szCs w:val="22"/>
        </w:rPr>
        <w:t xml:space="preserve">Open Feed Network built Open Feed Platform (OFA) on a simple principle: we should not collect data we do not need. Unlike conventional social media platforms that monetize user data, we have no advertising business model and no incentive to collect personal information.</w:t>
      </w:r>
    </w:p>
    <w:p>
      <w:pPr>
        <w:spacing w:after="160"/>
      </w:pPr>
      <w:r>
        <w:rPr>
          <w:rFonts w:ascii="Arial" w:cs="Arial" w:eastAsia="Arial" w:hAnsi="Arial"/>
          <w:color w:val="333333"/>
          <w:sz w:val="22"/>
          <w:szCs w:val="22"/>
        </w:rPr>
        <w:t xml:space="preserve">This policy explains what minimal data we do collect, why, how it is protected, and your rights over it.</w:t>
      </w:r>
    </w:p>
    <w:p>
      <w:pPr>
        <w:pStyle w:val="Heading1"/>
        <w:spacing w:after="160" w:before="400"/>
      </w:pPr>
      <w:r>
        <w:rPr>
          <w:rFonts w:ascii="Arial" w:cs="Arial" w:eastAsia="Arial" w:hAnsi="Arial"/>
          <w:b/>
          <w:bCs/>
          <w:color w:val="1A3A5C"/>
          <w:sz w:val="32"/>
          <w:szCs w:val="32"/>
        </w:rPr>
        <w:t xml:space="preserve">2. Data We Collect</w:t>
      </w:r>
    </w:p>
    <w:p>
      <w:pPr>
        <w:pStyle w:val="Heading2"/>
        <w:spacing w:after="120" w:before="280"/>
      </w:pPr>
      <w:r>
        <w:rPr>
          <w:rFonts w:ascii="Arial" w:cs="Arial" w:eastAsia="Arial" w:hAnsi="Arial"/>
          <w:b/>
          <w:bCs/>
          <w:color w:val="2E6DA4"/>
          <w:sz w:val="26"/>
          <w:szCs w:val="26"/>
        </w:rPr>
        <w:t xml:space="preserve">2.1 Standard Account Data</w:t>
      </w:r>
    </w:p>
    <w:p>
      <w:pPr>
        <w:pStyle w:val="ListParagraph"/>
        <w:numPr>
          <w:ilvl w:val="0"/>
          <w:numId w:val="2"/>
        </w:numPr>
        <w:spacing w:after="80"/>
      </w:pPr>
      <w:r>
        <w:rPr>
          <w:rFonts w:ascii="Arial" w:cs="Arial" w:eastAsia="Arial" w:hAnsi="Arial"/>
          <w:color w:val="333333"/>
          <w:sz w:val="22"/>
          <w:szCs w:val="22"/>
        </w:rPr>
        <w:t xml:space="preserve">Username (chosen by you, no real name required)</w:t>
      </w:r>
    </w:p>
    <w:p>
      <w:pPr>
        <w:pStyle w:val="ListParagraph"/>
        <w:numPr>
          <w:ilvl w:val="0"/>
          <w:numId w:val="2"/>
        </w:numPr>
        <w:spacing w:after="80"/>
      </w:pPr>
      <w:r>
        <w:rPr>
          <w:rFonts w:ascii="Arial" w:cs="Arial" w:eastAsia="Arial" w:hAnsi="Arial"/>
          <w:color w:val="333333"/>
          <w:sz w:val="22"/>
          <w:szCs w:val="22"/>
        </w:rPr>
        <w:t xml:space="preserve">Email address (optional) — stored only as a one-way SHA-256 hash, never plaintext</w:t>
      </w:r>
    </w:p>
    <w:p>
      <w:pPr>
        <w:pStyle w:val="ListParagraph"/>
        <w:numPr>
          <w:ilvl w:val="0"/>
          <w:numId w:val="2"/>
        </w:numPr>
        <w:spacing w:after="80"/>
      </w:pPr>
      <w:r>
        <w:rPr>
          <w:rFonts w:ascii="Arial" w:cs="Arial" w:eastAsia="Arial" w:hAnsi="Arial"/>
          <w:color w:val="333333"/>
          <w:sz w:val="22"/>
          <w:szCs w:val="22"/>
        </w:rPr>
        <w:t xml:space="preserve">Decentralized Identifier (DID) — cryptographic, not linked to real identity</w:t>
      </w:r>
    </w:p>
    <w:p>
      <w:pPr>
        <w:pStyle w:val="ListParagraph"/>
        <w:numPr>
          <w:ilvl w:val="0"/>
          <w:numId w:val="2"/>
        </w:numPr>
        <w:spacing w:after="80"/>
      </w:pPr>
      <w:r>
        <w:rPr>
          <w:rFonts w:ascii="Arial" w:cs="Arial" w:eastAsia="Arial" w:hAnsi="Arial"/>
          <w:color w:val="333333"/>
          <w:sz w:val="22"/>
          <w:szCs w:val="22"/>
        </w:rPr>
        <w:t xml:space="preserve">Public posts and content you submit</w:t>
      </w:r>
    </w:p>
    <w:p>
      <w:pPr>
        <w:pStyle w:val="ListParagraph"/>
        <w:numPr>
          <w:ilvl w:val="0"/>
          <w:numId w:val="2"/>
        </w:numPr>
        <w:spacing w:after="80"/>
      </w:pPr>
      <w:r>
        <w:rPr>
          <w:rFonts w:ascii="Arial" w:cs="Arial" w:eastAsia="Arial" w:hAnsi="Arial"/>
          <w:color w:val="333333"/>
          <w:sz w:val="22"/>
          <w:szCs w:val="22"/>
        </w:rPr>
        <w:t xml:space="preserve">Engagement actions (likes, shares, comments) — publicly visible</w:t>
      </w:r>
    </w:p>
    <w:p>
      <w:pPr>
        <w:pStyle w:val="ListParagraph"/>
        <w:numPr>
          <w:ilvl w:val="0"/>
          <w:numId w:val="2"/>
        </w:numPr>
        <w:spacing w:after="80"/>
      </w:pPr>
      <w:r>
        <w:rPr>
          <w:rFonts w:ascii="Arial" w:cs="Arial" w:eastAsia="Arial" w:hAnsi="Arial"/>
          <w:color w:val="333333"/>
          <w:sz w:val="22"/>
          <w:szCs w:val="22"/>
        </w:rPr>
        <w:t xml:space="preserve">Account creation timestamp</w:t>
      </w:r>
    </w:p>
    <w:p>
      <w:pPr>
        <w:pStyle w:val="Heading2"/>
        <w:spacing w:after="120" w:before="280"/>
      </w:pPr>
      <w:r>
        <w:rPr>
          <w:rFonts w:ascii="Arial" w:cs="Arial" w:eastAsia="Arial" w:hAnsi="Arial"/>
          <w:b/>
          <w:bCs/>
          <w:color w:val="2E6DA4"/>
          <w:sz w:val="26"/>
          <w:szCs w:val="26"/>
        </w:rPr>
        <w:t xml:space="preserve">2.2 Anonymous Account Data</w:t>
      </w:r>
    </w:p>
    <w:p>
      <w:pPr>
        <w:pStyle w:val="ListParagraph"/>
        <w:numPr>
          <w:ilvl w:val="0"/>
          <w:numId w:val="2"/>
        </w:numPr>
        <w:spacing w:after="80"/>
      </w:pPr>
      <w:r>
        <w:rPr>
          <w:rFonts w:ascii="Arial" w:cs="Arial" w:eastAsia="Arial" w:hAnsi="Arial"/>
          <w:color w:val="333333"/>
          <w:sz w:val="22"/>
          <w:szCs w:val="22"/>
        </w:rPr>
        <w:t xml:space="preserve">Deterministic DID only — no name, no email, no IP address stored</w:t>
      </w:r>
    </w:p>
    <w:p>
      <w:pPr>
        <w:pStyle w:val="ListParagraph"/>
        <w:numPr>
          <w:ilvl w:val="0"/>
          <w:numId w:val="2"/>
        </w:numPr>
        <w:spacing w:after="80"/>
      </w:pPr>
      <w:r>
        <w:rPr>
          <w:rFonts w:ascii="Arial" w:cs="Arial" w:eastAsia="Arial" w:hAnsi="Arial"/>
          <w:color w:val="333333"/>
          <w:sz w:val="22"/>
          <w:szCs w:val="22"/>
        </w:rPr>
        <w:t xml:space="preserve">Public content you choose to post</w:t>
      </w:r>
    </w:p>
    <w:p>
      <w:pPr>
        <w:pStyle w:val="ListParagraph"/>
        <w:numPr>
          <w:ilvl w:val="0"/>
          <w:numId w:val="2"/>
        </w:numPr>
        <w:spacing w:after="80"/>
      </w:pPr>
      <w:r>
        <w:rPr>
          <w:rFonts w:ascii="Arial" w:cs="Arial" w:eastAsia="Arial" w:hAnsi="Arial"/>
          <w:color w:val="333333"/>
          <w:sz w:val="22"/>
          <w:szCs w:val="22"/>
        </w:rPr>
        <w:t xml:space="preserve">Zero PII stored on our servers</w:t>
      </w:r>
    </w:p>
    <w:p>
      <w:pPr>
        <w:pStyle w:val="Heading2"/>
        <w:spacing w:after="120" w:before="280"/>
      </w:pPr>
      <w:r>
        <w:rPr>
          <w:rFonts w:ascii="Arial" w:cs="Arial" w:eastAsia="Arial" w:hAnsi="Arial"/>
          <w:b/>
          <w:bCs/>
          <w:color w:val="2E6DA4"/>
          <w:sz w:val="26"/>
          <w:szCs w:val="26"/>
        </w:rPr>
        <w:t xml:space="preserve">2.3 Whistleblower Account Data</w:t>
      </w:r>
    </w:p>
    <w:p>
      <w:pPr>
        <w:pStyle w:val="ListParagraph"/>
        <w:numPr>
          <w:ilvl w:val="0"/>
          <w:numId w:val="2"/>
        </w:numPr>
        <w:spacing w:after="80"/>
      </w:pPr>
      <w:r>
        <w:rPr>
          <w:rFonts w:ascii="Arial" w:cs="Arial" w:eastAsia="Arial" w:hAnsi="Arial"/>
          <w:color w:val="333333"/>
          <w:sz w:val="22"/>
          <w:szCs w:val="22"/>
        </w:rPr>
        <w:t xml:space="preserve">Encrypted DID with zero server-side PII</w:t>
      </w:r>
    </w:p>
    <w:p>
      <w:pPr>
        <w:pStyle w:val="ListParagraph"/>
        <w:numPr>
          <w:ilvl w:val="0"/>
          <w:numId w:val="2"/>
        </w:numPr>
        <w:spacing w:after="80"/>
      </w:pPr>
      <w:r>
        <w:rPr>
          <w:rFonts w:ascii="Arial" w:cs="Arial" w:eastAsia="Arial" w:hAnsi="Arial"/>
          <w:color w:val="333333"/>
          <w:sz w:val="22"/>
          <w:szCs w:val="22"/>
        </w:rPr>
        <w:t xml:space="preserve">All content encrypted end-to-end before transmission</w:t>
      </w:r>
    </w:p>
    <w:p>
      <w:pPr>
        <w:pStyle w:val="ListParagraph"/>
        <w:numPr>
          <w:ilvl w:val="0"/>
          <w:numId w:val="2"/>
        </w:numPr>
        <w:spacing w:after="80"/>
      </w:pPr>
      <w:r>
        <w:rPr>
          <w:rFonts w:ascii="Arial" w:cs="Arial" w:eastAsia="Arial" w:hAnsi="Arial"/>
          <w:color w:val="333333"/>
          <w:sz w:val="22"/>
          <w:szCs w:val="22"/>
        </w:rPr>
        <w:t xml:space="preserve">We recommend use of Tor Browser to prevent IP logging at the network layer</w:t>
      </w:r>
    </w:p>
    <w:p>
      <w:pPr>
        <w:pStyle w:val="Heading2"/>
        <w:spacing w:after="120" w:before="280"/>
      </w:pPr>
      <w:r>
        <w:rPr>
          <w:rFonts w:ascii="Arial" w:cs="Arial" w:eastAsia="Arial" w:hAnsi="Arial"/>
          <w:b/>
          <w:bCs/>
          <w:color w:val="2E6DA4"/>
          <w:sz w:val="26"/>
          <w:szCs w:val="26"/>
        </w:rPr>
        <w:t xml:space="preserve">2.4 Automatically Collected Data</w:t>
      </w:r>
    </w:p>
    <w:p>
      <w:pPr>
        <w:pStyle w:val="ListParagraph"/>
        <w:numPr>
          <w:ilvl w:val="0"/>
          <w:numId w:val="2"/>
        </w:numPr>
        <w:spacing w:after="80"/>
      </w:pPr>
      <w:r>
        <w:rPr>
          <w:rFonts w:ascii="Arial" w:cs="Arial" w:eastAsia="Arial" w:hAnsi="Arial"/>
          <w:color w:val="333333"/>
          <w:sz w:val="22"/>
          <w:szCs w:val="22"/>
        </w:rPr>
        <w:t xml:space="preserve">Server logs: IP addresses retained for 24 hours maximum for security purposes, then purged</w:t>
      </w:r>
    </w:p>
    <w:p>
      <w:pPr>
        <w:pStyle w:val="ListParagraph"/>
        <w:numPr>
          <w:ilvl w:val="0"/>
          <w:numId w:val="2"/>
        </w:numPr>
        <w:spacing w:after="80"/>
      </w:pPr>
      <w:r>
        <w:rPr>
          <w:rFonts w:ascii="Arial" w:cs="Arial" w:eastAsia="Arial" w:hAnsi="Arial"/>
          <w:color w:val="333333"/>
          <w:sz w:val="22"/>
          <w:szCs w:val="22"/>
        </w:rPr>
        <w:t xml:space="preserve">Content-Type and User-Agent for API calls (no fingerprinting)</w:t>
      </w:r>
    </w:p>
    <w:p>
      <w:pPr>
        <w:pStyle w:val="ListParagraph"/>
        <w:numPr>
          <w:ilvl w:val="0"/>
          <w:numId w:val="2"/>
        </w:numPr>
        <w:spacing w:after="80"/>
      </w:pPr>
      <w:r>
        <w:rPr>
          <w:rFonts w:ascii="Arial" w:cs="Arial" w:eastAsia="Arial" w:hAnsi="Arial"/>
          <w:color w:val="333333"/>
          <w:sz w:val="22"/>
          <w:szCs w:val="22"/>
        </w:rPr>
        <w:t xml:space="preserve">We do not use cookies for tracking</w:t>
      </w:r>
    </w:p>
    <w:p>
      <w:pPr>
        <w:pStyle w:val="ListParagraph"/>
        <w:numPr>
          <w:ilvl w:val="0"/>
          <w:numId w:val="2"/>
        </w:numPr>
        <w:spacing w:after="80"/>
      </w:pPr>
      <w:r>
        <w:rPr>
          <w:rFonts w:ascii="Arial" w:cs="Arial" w:eastAsia="Arial" w:hAnsi="Arial"/>
          <w:color w:val="333333"/>
          <w:sz w:val="22"/>
          <w:szCs w:val="22"/>
        </w:rPr>
        <w:t xml:space="preserve">We do not use third-party analytics or advertising SDKs</w:t>
      </w:r>
    </w:p>
    <w:p>
      <w:pPr>
        <w:pStyle w:val="Heading1"/>
        <w:spacing w:after="160" w:before="400"/>
      </w:pPr>
      <w:r>
        <w:rPr>
          <w:rFonts w:ascii="Arial" w:cs="Arial" w:eastAsia="Arial" w:hAnsi="Arial"/>
          <w:b/>
          <w:bCs/>
          <w:color w:val="1A3A5C"/>
          <w:sz w:val="32"/>
          <w:szCs w:val="32"/>
        </w:rPr>
        <w:t xml:space="preserve">3. How We Use Your Data</w:t>
      </w:r>
    </w:p>
    <w:p>
      <w:pPr>
        <w:spacing w:after="160"/>
      </w:pPr>
      <w:r>
        <w:rPr>
          <w:rFonts w:ascii="Arial" w:cs="Arial" w:eastAsia="Arial" w:hAnsi="Arial"/>
          <w:color w:val="333333"/>
          <w:sz w:val="22"/>
          <w:szCs w:val="22"/>
        </w:rPr>
        <w:t xml:space="preserve">We use collected data exclusively for:</w:t>
      </w:r>
    </w:p>
    <w:p>
      <w:pPr>
        <w:pStyle w:val="ListParagraph"/>
        <w:numPr>
          <w:ilvl w:val="0"/>
          <w:numId w:val="2"/>
        </w:numPr>
        <w:spacing w:after="80"/>
      </w:pPr>
      <w:r>
        <w:rPr>
          <w:rFonts w:ascii="Arial" w:cs="Arial" w:eastAsia="Arial" w:hAnsi="Arial"/>
          <w:color w:val="333333"/>
          <w:sz w:val="22"/>
          <w:szCs w:val="22"/>
        </w:rPr>
        <w:t xml:space="preserve">Operating and providing the Platform service</w:t>
      </w:r>
    </w:p>
    <w:p>
      <w:pPr>
        <w:pStyle w:val="ListParagraph"/>
        <w:numPr>
          <w:ilvl w:val="0"/>
          <w:numId w:val="2"/>
        </w:numPr>
        <w:spacing w:after="80"/>
      </w:pPr>
      <w:r>
        <w:rPr>
          <w:rFonts w:ascii="Arial" w:cs="Arial" w:eastAsia="Arial" w:hAnsi="Arial"/>
          <w:color w:val="333333"/>
          <w:sz w:val="22"/>
          <w:szCs w:val="22"/>
        </w:rPr>
        <w:t xml:space="preserve">Truth Shield AI analysis of submitted content (content only, not identity data)</w:t>
      </w:r>
    </w:p>
    <w:p>
      <w:pPr>
        <w:pStyle w:val="ListParagraph"/>
        <w:numPr>
          <w:ilvl w:val="0"/>
          <w:numId w:val="2"/>
        </w:numPr>
        <w:spacing w:after="80"/>
      </w:pPr>
      <w:r>
        <w:rPr>
          <w:rFonts w:ascii="Arial" w:cs="Arial" w:eastAsia="Arial" w:hAnsi="Arial"/>
          <w:color w:val="333333"/>
          <w:sz w:val="22"/>
          <w:szCs w:val="22"/>
        </w:rPr>
        <w:t xml:space="preserve">Computing source credibility scores for OFA ranking (based on post history, not identity)</w:t>
      </w:r>
    </w:p>
    <w:p>
      <w:pPr>
        <w:pStyle w:val="ListParagraph"/>
        <w:numPr>
          <w:ilvl w:val="0"/>
          <w:numId w:val="2"/>
        </w:numPr>
        <w:spacing w:after="80"/>
      </w:pPr>
      <w:r>
        <w:rPr>
          <w:rFonts w:ascii="Arial" w:cs="Arial" w:eastAsia="Arial" w:hAnsi="Arial"/>
          <w:color w:val="333333"/>
          <w:sz w:val="22"/>
          <w:szCs w:val="22"/>
        </w:rPr>
        <w:t xml:space="preserve">Security and abuse prevention (temporary IP logs, 24h retention)</w:t>
      </w:r>
    </w:p>
    <w:p>
      <w:pPr>
        <w:pStyle w:val="ListParagraph"/>
        <w:numPr>
          <w:ilvl w:val="0"/>
          <w:numId w:val="2"/>
        </w:numPr>
        <w:spacing w:after="80"/>
      </w:pPr>
      <w:r>
        <w:rPr>
          <w:rFonts w:ascii="Arial" w:cs="Arial" w:eastAsia="Arial" w:hAnsi="Arial"/>
          <w:color w:val="333333"/>
          <w:sz w:val="22"/>
          <w:szCs w:val="22"/>
        </w:rPr>
        <w:t xml:space="preserve">DMCA compliance (for standard accounts only, if required by valid legal process)</w:t>
      </w:r>
    </w:p>
    <w:p>
      <w:pPr>
        <w:spacing w:after="160"/>
      </w:pPr>
      <w:r>
        <w:rPr>
          <w:rFonts w:ascii="Arial" w:cs="Arial" w:eastAsia="Arial" w:hAnsi="Arial"/>
          <w:color w:val="333333"/>
          <w:sz w:val="22"/>
          <w:szCs w:val="22"/>
        </w:rPr>
        <w:t xml:space="preserve">We do NOT use your data for:</w:t>
      </w:r>
    </w:p>
    <w:p>
      <w:pPr>
        <w:pStyle w:val="ListParagraph"/>
        <w:numPr>
          <w:ilvl w:val="0"/>
          <w:numId w:val="2"/>
        </w:numPr>
        <w:spacing w:after="80"/>
      </w:pPr>
      <w:r>
        <w:rPr>
          <w:rFonts w:ascii="Arial" w:cs="Arial" w:eastAsia="Arial" w:hAnsi="Arial"/>
          <w:color w:val="333333"/>
          <w:sz w:val="22"/>
          <w:szCs w:val="22"/>
        </w:rPr>
        <w:t xml:space="preserve">Advertising or marketing targeting</w:t>
      </w:r>
    </w:p>
    <w:p>
      <w:pPr>
        <w:pStyle w:val="ListParagraph"/>
        <w:numPr>
          <w:ilvl w:val="0"/>
          <w:numId w:val="2"/>
        </w:numPr>
        <w:spacing w:after="80"/>
      </w:pPr>
      <w:r>
        <w:rPr>
          <w:rFonts w:ascii="Arial" w:cs="Arial" w:eastAsia="Arial" w:hAnsi="Arial"/>
          <w:color w:val="333333"/>
          <w:sz w:val="22"/>
          <w:szCs w:val="22"/>
        </w:rPr>
        <w:t xml:space="preserve">Sale to third parties</w:t>
      </w:r>
    </w:p>
    <w:p>
      <w:pPr>
        <w:pStyle w:val="ListParagraph"/>
        <w:numPr>
          <w:ilvl w:val="0"/>
          <w:numId w:val="2"/>
        </w:numPr>
        <w:spacing w:after="80"/>
      </w:pPr>
      <w:r>
        <w:rPr>
          <w:rFonts w:ascii="Arial" w:cs="Arial" w:eastAsia="Arial" w:hAnsi="Arial"/>
          <w:color w:val="333333"/>
          <w:sz w:val="22"/>
          <w:szCs w:val="22"/>
        </w:rPr>
        <w:t xml:space="preserve">Building behavioral profiles</w:t>
      </w:r>
    </w:p>
    <w:p>
      <w:pPr>
        <w:pStyle w:val="ListParagraph"/>
        <w:numPr>
          <w:ilvl w:val="0"/>
          <w:numId w:val="2"/>
        </w:numPr>
        <w:spacing w:after="80"/>
      </w:pPr>
      <w:r>
        <w:rPr>
          <w:rFonts w:ascii="Arial" w:cs="Arial" w:eastAsia="Arial" w:hAnsi="Arial"/>
          <w:color w:val="333333"/>
          <w:sz w:val="22"/>
          <w:szCs w:val="22"/>
        </w:rPr>
        <w:t xml:space="preserve">Government surveillance (absent valid legal process — see Section 8)</w:t>
      </w:r>
    </w:p>
    <w:p>
      <w:pPr>
        <w:pStyle w:val="Heading1"/>
        <w:spacing w:after="160" w:before="400"/>
      </w:pPr>
      <w:r>
        <w:rPr>
          <w:rFonts w:ascii="Arial" w:cs="Arial" w:eastAsia="Arial" w:hAnsi="Arial"/>
          <w:b/>
          <w:bCs/>
          <w:color w:val="1A3A5C"/>
          <w:sz w:val="32"/>
          <w:szCs w:val="32"/>
        </w:rPr>
        <w:t xml:space="preserve">4. IPFS &amp; Arweave Storage</w:t>
      </w:r>
    </w:p>
    <w:p>
      <w:pPr>
        <w:spacing w:after="160"/>
      </w:pPr>
      <w:r>
        <w:rPr>
          <w:rFonts w:ascii="Arial" w:cs="Arial" w:eastAsia="Arial" w:hAnsi="Arial"/>
          <w:color w:val="333333"/>
          <w:sz w:val="22"/>
          <w:szCs w:val="22"/>
        </w:rPr>
        <w:t xml:space="preserve">This section is critical to understand before posting.</w:t>
      </w:r>
    </w:p>
    <w:p>
      <w:pPr>
        <w:pBdr>
          <w:top w:val="single" w:color="FFB300" w:sz="4" w:space="2"/>
          <w:bottom w:val="single" w:color="FFB300" w:sz="4" w:space="2"/>
          <w:left w:val="single" w:color="FFB300" w:sz="12" w:space="6"/>
          <w:right w:val="single" w:color="FFB300" w:sz="4" w:space="2"/>
        </w:pBdr>
        <w:shd w:fill="FFF8E1" w:val="clear"/>
        <w:spacing w:after="160" w:before="160"/>
      </w:pPr>
      <w:r>
        <w:rPr>
          <w:rFonts w:ascii="Arial" w:cs="Arial" w:eastAsia="Arial" w:hAnsi="Arial"/>
          <w:b/>
          <w:bCs/>
          <w:color w:val="5D4037"/>
          <w:sz w:val="20"/>
          <w:szCs w:val="20"/>
        </w:rPr>
        <w:t xml:space="preserve">All published content is stored on IPFS and Arweave — decentralized networks outside our control. This content is PERMANENTLY PUBLIC and cannot be deleted by you or by us once published.</w:t>
      </w:r>
    </w:p>
    <w:p>
      <w:pPr>
        <w:spacing w:after="160"/>
      </w:pPr>
      <w:r>
        <w:rPr>
          <w:rFonts w:ascii="Arial" w:cs="Arial" w:eastAsia="Arial" w:hAnsi="Arial"/>
          <w:color w:val="333333"/>
          <w:sz w:val="22"/>
          <w:szCs w:val="22"/>
        </w:rPr>
        <w:t xml:space="preserve">What this means in practice:</w:t>
      </w:r>
    </w:p>
    <w:p>
      <w:pPr>
        <w:pStyle w:val="ListParagraph"/>
        <w:numPr>
          <w:ilvl w:val="0"/>
          <w:numId w:val="2"/>
        </w:numPr>
        <w:spacing w:after="80"/>
      </w:pPr>
      <w:r>
        <w:rPr>
          <w:rFonts w:ascii="Arial" w:cs="Arial" w:eastAsia="Arial" w:hAnsi="Arial"/>
          <w:color w:val="333333"/>
          <w:sz w:val="22"/>
          <w:szCs w:val="22"/>
        </w:rPr>
        <w:t xml:space="preserve">Every post receives an IPFS Content Identifier (CID) that is the canonical permanent address</w:t>
      </w:r>
    </w:p>
    <w:p>
      <w:pPr>
        <w:pStyle w:val="ListParagraph"/>
        <w:numPr>
          <w:ilvl w:val="0"/>
          <w:numId w:val="2"/>
        </w:numPr>
        <w:spacing w:after="80"/>
      </w:pPr>
      <w:r>
        <w:rPr>
          <w:rFonts w:ascii="Arial" w:cs="Arial" w:eastAsia="Arial" w:hAnsi="Arial"/>
          <w:color w:val="333333"/>
          <w:sz w:val="22"/>
          <w:szCs w:val="22"/>
        </w:rPr>
        <w:t xml:space="preserve">The Platform can de-index content from the OFA feed (making it hard to find)</w:t>
      </w:r>
    </w:p>
    <w:p>
      <w:pPr>
        <w:pStyle w:val="ListParagraph"/>
        <w:numPr>
          <w:ilvl w:val="0"/>
          <w:numId w:val="2"/>
        </w:numPr>
        <w:spacing w:after="80"/>
      </w:pPr>
      <w:r>
        <w:rPr>
          <w:rFonts w:ascii="Arial" w:cs="Arial" w:eastAsia="Arial" w:hAnsi="Arial"/>
          <w:color w:val="333333"/>
          <w:sz w:val="22"/>
          <w:szCs w:val="22"/>
        </w:rPr>
        <w:t xml:space="preserve">The Platform can destroy encryption keys for whistleblower content (making it unreadable)</w:t>
      </w:r>
    </w:p>
    <w:p>
      <w:pPr>
        <w:pStyle w:val="ListParagraph"/>
        <w:numPr>
          <w:ilvl w:val="0"/>
          <w:numId w:val="2"/>
        </w:numPr>
        <w:spacing w:after="80"/>
      </w:pPr>
      <w:r>
        <w:rPr>
          <w:rFonts w:ascii="Arial" w:cs="Arial" w:eastAsia="Arial" w:hAnsi="Arial"/>
          <w:color w:val="333333"/>
          <w:sz w:val="22"/>
          <w:szCs w:val="22"/>
        </w:rPr>
        <w:t xml:space="preserve">But the raw IPFS/Arweave record will exist on the distributed network indefinitely</w:t>
      </w:r>
    </w:p>
    <w:p>
      <w:pPr>
        <w:pStyle w:val="ListParagraph"/>
        <w:numPr>
          <w:ilvl w:val="0"/>
          <w:numId w:val="2"/>
        </w:numPr>
        <w:spacing w:after="80"/>
      </w:pPr>
      <w:r>
        <w:rPr>
          <w:rFonts w:ascii="Arial" w:cs="Arial" w:eastAsia="Arial" w:hAnsi="Arial"/>
          <w:color w:val="333333"/>
          <w:sz w:val="22"/>
          <w:szCs w:val="22"/>
        </w:rPr>
        <w:t xml:space="preserve">Do not post content containing personal information you may wish to remove later</w:t>
      </w:r>
    </w:p>
    <w:p>
      <w:pPr>
        <w:pStyle w:val="Heading1"/>
        <w:spacing w:after="160" w:before="400"/>
      </w:pPr>
      <w:r>
        <w:rPr>
          <w:rFonts w:ascii="Arial" w:cs="Arial" w:eastAsia="Arial" w:hAnsi="Arial"/>
          <w:b/>
          <w:bCs/>
          <w:color w:val="1A3A5C"/>
          <w:sz w:val="32"/>
          <w:szCs w:val="32"/>
        </w:rPr>
        <w:t xml:space="preserve">5. Truth Shield Data</w:t>
      </w:r>
    </w:p>
    <w:p>
      <w:pPr>
        <w:spacing w:after="160"/>
      </w:pPr>
      <w:r>
        <w:rPr>
          <w:rFonts w:ascii="Arial" w:cs="Arial" w:eastAsia="Arial" w:hAnsi="Arial"/>
          <w:color w:val="333333"/>
          <w:sz w:val="22"/>
          <w:szCs w:val="22"/>
        </w:rPr>
        <w:t xml:space="preserve">When content is analyzed by Truth Shield:</w:t>
      </w:r>
    </w:p>
    <w:p>
      <w:pPr>
        <w:pStyle w:val="ListParagraph"/>
        <w:numPr>
          <w:ilvl w:val="0"/>
          <w:numId w:val="2"/>
        </w:numPr>
        <w:spacing w:after="80"/>
      </w:pPr>
      <w:r>
        <w:rPr>
          <w:rFonts w:ascii="Arial" w:cs="Arial" w:eastAsia="Arial" w:hAnsi="Arial"/>
          <w:color w:val="333333"/>
          <w:sz w:val="22"/>
          <w:szCs w:val="22"/>
        </w:rPr>
        <w:t xml:space="preserve">The content text/media is sent to the Claude AI API (Anthropic) for analysis</w:t>
      </w:r>
    </w:p>
    <w:p>
      <w:pPr>
        <w:pStyle w:val="ListParagraph"/>
        <w:numPr>
          <w:ilvl w:val="0"/>
          <w:numId w:val="2"/>
        </w:numPr>
        <w:spacing w:after="80"/>
      </w:pPr>
      <w:r>
        <w:rPr>
          <w:rFonts w:ascii="Arial" w:cs="Arial" w:eastAsia="Arial" w:hAnsi="Arial"/>
          <w:color w:val="333333"/>
          <w:sz w:val="22"/>
          <w:szCs w:val="22"/>
        </w:rPr>
        <w:t xml:space="preserve">Verdicts are stored permanently on IPFS as public records</w:t>
      </w:r>
    </w:p>
    <w:p>
      <w:pPr>
        <w:pStyle w:val="ListParagraph"/>
        <w:numPr>
          <w:ilvl w:val="0"/>
          <w:numId w:val="2"/>
        </w:numPr>
        <w:spacing w:after="80"/>
      </w:pPr>
      <w:r>
        <w:rPr>
          <w:rFonts w:ascii="Arial" w:cs="Arial" w:eastAsia="Arial" w:hAnsi="Arial"/>
          <w:color w:val="333333"/>
          <w:sz w:val="22"/>
          <w:szCs w:val="22"/>
        </w:rPr>
        <w:t xml:space="preserve">Your identity is NOT included in Truth Shield analysis requests</w:t>
      </w:r>
    </w:p>
    <w:p>
      <w:pPr>
        <w:pStyle w:val="ListParagraph"/>
        <w:numPr>
          <w:ilvl w:val="0"/>
          <w:numId w:val="2"/>
        </w:numPr>
        <w:spacing w:after="80"/>
      </w:pPr>
      <w:r>
        <w:rPr>
          <w:rFonts w:ascii="Arial" w:cs="Arial" w:eastAsia="Arial" w:hAnsi="Arial"/>
          <w:color w:val="333333"/>
          <w:sz w:val="22"/>
          <w:szCs w:val="22"/>
        </w:rPr>
        <w:t xml:space="preserve">Anthropic's data handling is governed by their Privacy Policy at anthropic.com/privacy</w:t>
      </w:r>
    </w:p>
    <w:p>
      <w:pPr>
        <w:pStyle w:val="ListParagraph"/>
        <w:numPr>
          <w:ilvl w:val="0"/>
          <w:numId w:val="2"/>
        </w:numPr>
        <w:spacing w:after="80"/>
      </w:pPr>
      <w:r>
        <w:rPr>
          <w:rFonts w:ascii="Arial" w:cs="Arial" w:eastAsia="Arial" w:hAnsi="Arial"/>
          <w:color w:val="333333"/>
          <w:sz w:val="22"/>
          <w:szCs w:val="22"/>
        </w:rPr>
        <w:t xml:space="preserve">All Truth Shield verdicts are publicly auditable</w:t>
      </w:r>
    </w:p>
    <w:p>
      <w:pPr>
        <w:pStyle w:val="Heading1"/>
        <w:spacing w:after="160" w:before="400"/>
      </w:pPr>
      <w:r>
        <w:rPr>
          <w:rFonts w:ascii="Arial" w:cs="Arial" w:eastAsia="Arial" w:hAnsi="Arial"/>
          <w:b/>
          <w:bCs/>
          <w:color w:val="1A3A5C"/>
          <w:sz w:val="32"/>
          <w:szCs w:val="32"/>
        </w:rPr>
        <w:t xml:space="preserve">6. Your Rights</w:t>
      </w:r>
    </w:p>
    <w:p>
      <w:pPr>
        <w:pStyle w:val="Heading2"/>
        <w:spacing w:after="120" w:before="280"/>
      </w:pPr>
      <w:r>
        <w:rPr>
          <w:rFonts w:ascii="Arial" w:cs="Arial" w:eastAsia="Arial" w:hAnsi="Arial"/>
          <w:b/>
          <w:bCs/>
          <w:color w:val="2E6DA4"/>
          <w:sz w:val="26"/>
          <w:szCs w:val="26"/>
        </w:rPr>
        <w:t xml:space="preserve">6.1 All Users</w:t>
      </w:r>
    </w:p>
    <w:p>
      <w:pPr>
        <w:pStyle w:val="ListParagraph"/>
        <w:numPr>
          <w:ilvl w:val="0"/>
          <w:numId w:val="2"/>
        </w:numPr>
        <w:spacing w:after="80"/>
      </w:pPr>
      <w:r>
        <w:rPr>
          <w:rFonts w:ascii="Arial" w:cs="Arial" w:eastAsia="Arial" w:hAnsi="Arial"/>
          <w:color w:val="333333"/>
          <w:sz w:val="22"/>
          <w:szCs w:val="22"/>
        </w:rPr>
        <w:t xml:space="preserve">Right to access: Request a copy of account data we hold about you</w:t>
      </w:r>
    </w:p>
    <w:p>
      <w:pPr>
        <w:pStyle w:val="ListParagraph"/>
        <w:numPr>
          <w:ilvl w:val="0"/>
          <w:numId w:val="2"/>
        </w:numPr>
        <w:spacing w:after="80"/>
      </w:pPr>
      <w:r>
        <w:rPr>
          <w:rFonts w:ascii="Arial" w:cs="Arial" w:eastAsia="Arial" w:hAnsi="Arial"/>
          <w:color w:val="333333"/>
          <w:sz w:val="22"/>
          <w:szCs w:val="22"/>
        </w:rPr>
        <w:t xml:space="preserve">Right to deletion: Request deletion of account data (note IPFS limitation above)</w:t>
      </w:r>
    </w:p>
    <w:p>
      <w:pPr>
        <w:pStyle w:val="ListParagraph"/>
        <w:numPr>
          <w:ilvl w:val="0"/>
          <w:numId w:val="2"/>
        </w:numPr>
        <w:spacing w:after="80"/>
      </w:pPr>
      <w:r>
        <w:rPr>
          <w:rFonts w:ascii="Arial" w:cs="Arial" w:eastAsia="Arial" w:hAnsi="Arial"/>
          <w:color w:val="333333"/>
          <w:sz w:val="22"/>
          <w:szCs w:val="22"/>
        </w:rPr>
        <w:t xml:space="preserve">Right to portability: Export your account data in JSON format</w:t>
      </w:r>
    </w:p>
    <w:p>
      <w:pPr>
        <w:pStyle w:val="ListParagraph"/>
        <w:numPr>
          <w:ilvl w:val="0"/>
          <w:numId w:val="2"/>
        </w:numPr>
        <w:spacing w:after="80"/>
      </w:pPr>
      <w:r>
        <w:rPr>
          <w:rFonts w:ascii="Arial" w:cs="Arial" w:eastAsia="Arial" w:hAnsi="Arial"/>
          <w:color w:val="333333"/>
          <w:sz w:val="22"/>
          <w:szCs w:val="22"/>
        </w:rPr>
        <w:t xml:space="preserve">Right to correct: Update your account information at any time</w:t>
      </w:r>
    </w:p>
    <w:p>
      <w:pPr>
        <w:pStyle w:val="Heading2"/>
        <w:spacing w:after="120" w:before="280"/>
      </w:pPr>
      <w:r>
        <w:rPr>
          <w:rFonts w:ascii="Arial" w:cs="Arial" w:eastAsia="Arial" w:hAnsi="Arial"/>
          <w:b/>
          <w:bCs/>
          <w:color w:val="2E6DA4"/>
          <w:sz w:val="26"/>
          <w:szCs w:val="26"/>
        </w:rPr>
        <w:t xml:space="preserve">6.2 EU/EEA Users (GDPR)</w:t>
      </w:r>
    </w:p>
    <w:p>
      <w:pPr>
        <w:spacing w:after="160"/>
      </w:pPr>
      <w:r>
        <w:rPr>
          <w:rFonts w:ascii="Arial" w:cs="Arial" w:eastAsia="Arial" w:hAnsi="Arial"/>
          <w:color w:val="333333"/>
          <w:sz w:val="22"/>
          <w:szCs w:val="22"/>
        </w:rPr>
        <w:t xml:space="preserve">If you are located in the European Union or European Economic Area, additional rights apply under the General Data Protection Regulation (GDPR):</w:t>
      </w:r>
    </w:p>
    <w:p>
      <w:pPr>
        <w:pStyle w:val="ListParagraph"/>
        <w:numPr>
          <w:ilvl w:val="0"/>
          <w:numId w:val="2"/>
        </w:numPr>
        <w:spacing w:after="80"/>
      </w:pPr>
      <w:r>
        <w:rPr>
          <w:rFonts w:ascii="Arial" w:cs="Arial" w:eastAsia="Arial" w:hAnsi="Arial"/>
          <w:color w:val="333333"/>
          <w:sz w:val="22"/>
          <w:szCs w:val="22"/>
        </w:rPr>
        <w:t xml:space="preserve">Right to restriction of processing</w:t>
      </w:r>
    </w:p>
    <w:p>
      <w:pPr>
        <w:pStyle w:val="ListParagraph"/>
        <w:numPr>
          <w:ilvl w:val="0"/>
          <w:numId w:val="2"/>
        </w:numPr>
        <w:spacing w:after="80"/>
      </w:pPr>
      <w:r>
        <w:rPr>
          <w:rFonts w:ascii="Arial" w:cs="Arial" w:eastAsia="Arial" w:hAnsi="Arial"/>
          <w:color w:val="333333"/>
          <w:sz w:val="22"/>
          <w:szCs w:val="22"/>
        </w:rPr>
        <w:t xml:space="preserve">Right to object to processing</w:t>
      </w:r>
    </w:p>
    <w:p>
      <w:pPr>
        <w:pStyle w:val="ListParagraph"/>
        <w:numPr>
          <w:ilvl w:val="0"/>
          <w:numId w:val="2"/>
        </w:numPr>
        <w:spacing w:after="80"/>
      </w:pPr>
      <w:r>
        <w:rPr>
          <w:rFonts w:ascii="Arial" w:cs="Arial" w:eastAsia="Arial" w:hAnsi="Arial"/>
          <w:color w:val="333333"/>
          <w:sz w:val="22"/>
          <w:szCs w:val="22"/>
        </w:rPr>
        <w:t xml:space="preserve">Right to lodge a complaint with your supervisory authority</w:t>
      </w:r>
    </w:p>
    <w:p>
      <w:pPr>
        <w:pStyle w:val="ListParagraph"/>
        <w:numPr>
          <w:ilvl w:val="0"/>
          <w:numId w:val="2"/>
        </w:numPr>
        <w:spacing w:after="80"/>
      </w:pPr>
      <w:r>
        <w:rPr>
          <w:rFonts w:ascii="Arial" w:cs="Arial" w:eastAsia="Arial" w:hAnsi="Arial"/>
          <w:color w:val="333333"/>
          <w:sz w:val="22"/>
          <w:szCs w:val="22"/>
        </w:rPr>
        <w:t xml:space="preserve">Right to not be subject to automated decision-making</w:t>
      </w:r>
    </w:p>
    <w:p>
      <w:pPr>
        <w:spacing w:after="160"/>
      </w:pPr>
      <w:r>
        <w:rPr>
          <w:rFonts w:ascii="Arial" w:cs="Arial" w:eastAsia="Arial" w:hAnsi="Arial"/>
          <w:color w:val="333333"/>
          <w:sz w:val="22"/>
          <w:szCs w:val="22"/>
        </w:rPr>
        <w:t xml:space="preserve">For IPFS-stored content, we fulfill deletion requests by de-indexing from the Platform and, for encrypted content, destroying the encryption key. We acknowledge this does not fully satisfy the GDPR right to erasure for IPFS-stored data and disclose this limitation prominently at point of content submission.</w:t>
      </w:r>
    </w:p>
    <w:p>
      <w:pPr>
        <w:pStyle w:val="Heading2"/>
        <w:spacing w:after="120" w:before="280"/>
      </w:pPr>
      <w:r>
        <w:rPr>
          <w:rFonts w:ascii="Arial" w:cs="Arial" w:eastAsia="Arial" w:hAnsi="Arial"/>
          <w:b/>
          <w:bCs/>
          <w:color w:val="2E6DA4"/>
          <w:sz w:val="26"/>
          <w:szCs w:val="26"/>
        </w:rPr>
        <w:t xml:space="preserve">6.3 Florida Residents (FDBR)</w:t>
      </w:r>
    </w:p>
    <w:p>
      <w:pPr>
        <w:spacing w:after="160"/>
      </w:pPr>
      <w:r>
        <w:rPr>
          <w:rFonts w:ascii="Arial" w:cs="Arial" w:eastAsia="Arial" w:hAnsi="Arial"/>
          <w:color w:val="333333"/>
          <w:sz w:val="22"/>
          <w:szCs w:val="22"/>
        </w:rPr>
        <w:t xml:space="preserve">Under the Florida Digital Bill of Rights (effective July 1, 2024), Florida residents have the right to access, correct, delete, and obtain a copy of personal data. To exercise these rights, contact us at privacy@openfeed.network.</w:t>
      </w:r>
    </w:p>
    <w:p>
      <w:pPr>
        <w:pStyle w:val="Heading2"/>
        <w:spacing w:after="120" w:before="280"/>
      </w:pPr>
      <w:r>
        <w:rPr>
          <w:rFonts w:ascii="Arial" w:cs="Arial" w:eastAsia="Arial" w:hAnsi="Arial"/>
          <w:b/>
          <w:bCs/>
          <w:color w:val="2E6DA4"/>
          <w:sz w:val="26"/>
          <w:szCs w:val="26"/>
        </w:rPr>
        <w:t xml:space="preserve">6.4 California Residents (CCPA/CPRA)</w:t>
      </w:r>
    </w:p>
    <w:p>
      <w:pPr>
        <w:spacing w:after="160"/>
      </w:pPr>
      <w:r>
        <w:rPr>
          <w:rFonts w:ascii="Arial" w:cs="Arial" w:eastAsia="Arial" w:hAnsi="Arial"/>
          <w:color w:val="333333"/>
          <w:sz w:val="22"/>
          <w:szCs w:val="22"/>
        </w:rPr>
        <w:t xml:space="preserve">California residents have rights under the California Consumer Privacy Act. We do not sell personal information. You may request deletion, access, or portability of your data at any time.</w:t>
      </w:r>
    </w:p>
    <w:p>
      <w:pPr>
        <w:pStyle w:val="Heading1"/>
        <w:spacing w:after="160" w:before="400"/>
      </w:pPr>
      <w:r>
        <w:rPr>
          <w:rFonts w:ascii="Arial" w:cs="Arial" w:eastAsia="Arial" w:hAnsi="Arial"/>
          <w:b/>
          <w:bCs/>
          <w:color w:val="1A3A5C"/>
          <w:sz w:val="32"/>
          <w:szCs w:val="32"/>
        </w:rPr>
        <w:t xml:space="preserve">7. Data Security</w:t>
      </w:r>
    </w:p>
    <w:p>
      <w:pPr>
        <w:pStyle w:val="ListParagraph"/>
        <w:numPr>
          <w:ilvl w:val="0"/>
          <w:numId w:val="2"/>
        </w:numPr>
        <w:spacing w:after="80"/>
      </w:pPr>
      <w:r>
        <w:rPr>
          <w:rFonts w:ascii="Arial" w:cs="Arial" w:eastAsia="Arial" w:hAnsi="Arial"/>
          <w:color w:val="333333"/>
          <w:sz w:val="22"/>
          <w:szCs w:val="22"/>
        </w:rPr>
        <w:t xml:space="preserve">All data in transit is encrypted via TLS 1.3 minimum</w:t>
      </w:r>
    </w:p>
    <w:p>
      <w:pPr>
        <w:pStyle w:val="ListParagraph"/>
        <w:numPr>
          <w:ilvl w:val="0"/>
          <w:numId w:val="2"/>
        </w:numPr>
        <w:spacing w:after="80"/>
      </w:pPr>
      <w:r>
        <w:rPr>
          <w:rFonts w:ascii="Arial" w:cs="Arial" w:eastAsia="Arial" w:hAnsi="Arial"/>
          <w:color w:val="333333"/>
          <w:sz w:val="22"/>
          <w:szCs w:val="22"/>
        </w:rPr>
        <w:t xml:space="preserve">Passwords are hashed using Argon2id</w:t>
      </w:r>
    </w:p>
    <w:p>
      <w:pPr>
        <w:pStyle w:val="ListParagraph"/>
        <w:numPr>
          <w:ilvl w:val="0"/>
          <w:numId w:val="2"/>
        </w:numPr>
        <w:spacing w:after="80"/>
      </w:pPr>
      <w:r>
        <w:rPr>
          <w:rFonts w:ascii="Arial" w:cs="Arial" w:eastAsia="Arial" w:hAnsi="Arial"/>
          <w:color w:val="333333"/>
          <w:sz w:val="22"/>
          <w:szCs w:val="22"/>
        </w:rPr>
        <w:t xml:space="preserve">Whistleblower content uses AES-256-GCM end-to-end encryption</w:t>
      </w:r>
    </w:p>
    <w:p>
      <w:pPr>
        <w:pStyle w:val="ListParagraph"/>
        <w:numPr>
          <w:ilvl w:val="0"/>
          <w:numId w:val="2"/>
        </w:numPr>
        <w:spacing w:after="80"/>
      </w:pPr>
      <w:r>
        <w:rPr>
          <w:rFonts w:ascii="Arial" w:cs="Arial" w:eastAsia="Arial" w:hAnsi="Arial"/>
          <w:color w:val="333333"/>
          <w:sz w:val="22"/>
          <w:szCs w:val="22"/>
        </w:rPr>
        <w:t xml:space="preserve">Private keys are never stored on our servers</w:t>
      </w:r>
    </w:p>
    <w:p>
      <w:pPr>
        <w:pStyle w:val="ListParagraph"/>
        <w:numPr>
          <w:ilvl w:val="0"/>
          <w:numId w:val="2"/>
        </w:numPr>
        <w:spacing w:after="80"/>
      </w:pPr>
      <w:r>
        <w:rPr>
          <w:rFonts w:ascii="Arial" w:cs="Arial" w:eastAsia="Arial" w:hAnsi="Arial"/>
          <w:color w:val="333333"/>
          <w:sz w:val="22"/>
          <w:szCs w:val="22"/>
        </w:rPr>
        <w:t xml:space="preserve">We conduct regular security audits and disclose results publicly</w:t>
      </w:r>
    </w:p>
    <w:p>
      <w:pPr>
        <w:pStyle w:val="ListParagraph"/>
        <w:numPr>
          <w:ilvl w:val="0"/>
          <w:numId w:val="2"/>
        </w:numPr>
        <w:spacing w:after="80"/>
      </w:pPr>
      <w:r>
        <w:rPr>
          <w:rFonts w:ascii="Arial" w:cs="Arial" w:eastAsia="Arial" w:hAnsi="Arial"/>
          <w:color w:val="333333"/>
          <w:sz w:val="22"/>
          <w:szCs w:val="22"/>
        </w:rPr>
        <w:t xml:space="preserve">Security vulnerabilities can be reported to: security@openfeed.network</w:t>
      </w:r>
    </w:p>
    <w:p>
      <w:pPr>
        <w:pStyle w:val="Heading1"/>
        <w:spacing w:after="160" w:before="400"/>
      </w:pPr>
      <w:r>
        <w:rPr>
          <w:rFonts w:ascii="Arial" w:cs="Arial" w:eastAsia="Arial" w:hAnsi="Arial"/>
          <w:b/>
          <w:bCs/>
          <w:color w:val="1A3A5C"/>
          <w:sz w:val="32"/>
          <w:szCs w:val="32"/>
        </w:rPr>
        <w:t xml:space="preserve">8. Law Enforcement &amp; Legal Requests</w:t>
      </w:r>
    </w:p>
    <w:p>
      <w:pPr>
        <w:spacing w:after="160"/>
      </w:pPr>
      <w:r>
        <w:rPr>
          <w:rFonts w:ascii="Arial" w:cs="Arial" w:eastAsia="Arial" w:hAnsi="Arial"/>
          <w:color w:val="333333"/>
          <w:sz w:val="22"/>
          <w:szCs w:val="22"/>
        </w:rPr>
        <w:t xml:space="preserve">We will comply with valid legal process (court orders, subpoenas, warrants) issued by courts of competent jurisdiction. However:</w:t>
      </w:r>
    </w:p>
    <w:p>
      <w:pPr>
        <w:pStyle w:val="ListParagraph"/>
        <w:numPr>
          <w:ilvl w:val="0"/>
          <w:numId w:val="2"/>
        </w:numPr>
        <w:spacing w:after="80"/>
      </w:pPr>
      <w:r>
        <w:rPr>
          <w:rFonts w:ascii="Arial" w:cs="Arial" w:eastAsia="Arial" w:hAnsi="Arial"/>
          <w:color w:val="333333"/>
          <w:sz w:val="22"/>
          <w:szCs w:val="22"/>
        </w:rPr>
        <w:t xml:space="preserve">We will notify affected users of legal requests unless prohibited by law or court order</w:t>
      </w:r>
    </w:p>
    <w:p>
      <w:pPr>
        <w:pStyle w:val="ListParagraph"/>
        <w:numPr>
          <w:ilvl w:val="0"/>
          <w:numId w:val="2"/>
        </w:numPr>
        <w:spacing w:after="80"/>
      </w:pPr>
      <w:r>
        <w:rPr>
          <w:rFonts w:ascii="Arial" w:cs="Arial" w:eastAsia="Arial" w:hAnsi="Arial"/>
          <w:color w:val="333333"/>
          <w:sz w:val="22"/>
          <w:szCs w:val="22"/>
        </w:rPr>
        <w:t xml:space="preserve">We will publish transparency reports quarterly disclosing aggregate legal request data</w:t>
      </w:r>
    </w:p>
    <w:p>
      <w:pPr>
        <w:pStyle w:val="ListParagraph"/>
        <w:numPr>
          <w:ilvl w:val="0"/>
          <w:numId w:val="2"/>
        </w:numPr>
        <w:spacing w:after="80"/>
      </w:pPr>
      <w:r>
        <w:rPr>
          <w:rFonts w:ascii="Arial" w:cs="Arial" w:eastAsia="Arial" w:hAnsi="Arial"/>
          <w:color w:val="333333"/>
          <w:sz w:val="22"/>
          <w:szCs w:val="22"/>
        </w:rPr>
        <w:t xml:space="preserve">Anonymous accounts: we have no PII to provide even if compelled</w:t>
      </w:r>
    </w:p>
    <w:p>
      <w:pPr>
        <w:pStyle w:val="ListParagraph"/>
        <w:numPr>
          <w:ilvl w:val="0"/>
          <w:numId w:val="2"/>
        </w:numPr>
        <w:spacing w:after="80"/>
      </w:pPr>
      <w:r>
        <w:rPr>
          <w:rFonts w:ascii="Arial" w:cs="Arial" w:eastAsia="Arial" w:hAnsi="Arial"/>
          <w:color w:val="333333"/>
          <w:sz w:val="22"/>
          <w:szCs w:val="22"/>
        </w:rPr>
        <w:t xml:space="preserve">Whistleblower accounts: we cannot decrypt content even if compelled</w:t>
      </w:r>
    </w:p>
    <w:p>
      <w:pPr>
        <w:pStyle w:val="ListParagraph"/>
        <w:numPr>
          <w:ilvl w:val="0"/>
          <w:numId w:val="2"/>
        </w:numPr>
        <w:spacing w:after="80"/>
      </w:pPr>
      <w:r>
        <w:rPr>
          <w:rFonts w:ascii="Arial" w:cs="Arial" w:eastAsia="Arial" w:hAnsi="Arial"/>
          <w:color w:val="333333"/>
          <w:sz w:val="22"/>
          <w:szCs w:val="22"/>
        </w:rPr>
        <w:t xml:space="preserve">We will challenge requests we believe are overbroad or unconstitutional</w:t>
      </w:r>
    </w:p>
    <w:p>
      <w:pPr>
        <w:pStyle w:val="ListParagraph"/>
        <w:numPr>
          <w:ilvl w:val="0"/>
          <w:numId w:val="2"/>
        </w:numPr>
        <w:spacing w:after="80"/>
      </w:pPr>
      <w:r>
        <w:rPr>
          <w:rFonts w:ascii="Arial" w:cs="Arial" w:eastAsia="Arial" w:hAnsi="Arial"/>
          <w:color w:val="333333"/>
          <w:sz w:val="22"/>
          <w:szCs w:val="22"/>
        </w:rPr>
        <w:t xml:space="preserve">We will never voluntarily provide data to government agencies without legal compulsion</w:t>
      </w:r>
    </w:p>
    <w:p>
      <w:pPr>
        <w:pStyle w:val="Heading1"/>
        <w:spacing w:after="160" w:before="400"/>
      </w:pPr>
      <w:r>
        <w:rPr>
          <w:rFonts w:ascii="Arial" w:cs="Arial" w:eastAsia="Arial" w:hAnsi="Arial"/>
          <w:b/>
          <w:bCs/>
          <w:color w:val="1A3A5C"/>
          <w:sz w:val="32"/>
          <w:szCs w:val="32"/>
        </w:rPr>
        <w:t xml:space="preserve">9. Children's Privacy</w:t>
      </w:r>
    </w:p>
    <w:p>
      <w:pPr>
        <w:spacing w:after="160"/>
      </w:pPr>
      <w:r>
        <w:rPr>
          <w:rFonts w:ascii="Arial" w:cs="Arial" w:eastAsia="Arial" w:hAnsi="Arial"/>
          <w:color w:val="333333"/>
          <w:sz w:val="22"/>
          <w:szCs w:val="22"/>
        </w:rPr>
        <w:t xml:space="preserve">The Platform is not directed at children under 13. We do not knowingly collect personal information from children under 13. If we learn we have collected such information, we will delete it immediately. If you believe a child under 13 has registered, contact us at privacy@openfeed.network.</w:t>
      </w:r>
    </w:p>
    <w:p>
      <w:pPr>
        <w:pStyle w:val="Heading1"/>
        <w:spacing w:after="160" w:before="400"/>
      </w:pPr>
      <w:r>
        <w:rPr>
          <w:rFonts w:ascii="Arial" w:cs="Arial" w:eastAsia="Arial" w:hAnsi="Arial"/>
          <w:b/>
          <w:bCs/>
          <w:color w:val="1A3A5C"/>
          <w:sz w:val="32"/>
          <w:szCs w:val="32"/>
        </w:rPr>
        <w:t xml:space="preserve">10. Data Retention</w:t>
      </w:r>
    </w:p>
    <w:p>
      <w:pPr>
        <w:pStyle w:val="ListParagraph"/>
        <w:numPr>
          <w:ilvl w:val="0"/>
          <w:numId w:val="2"/>
        </w:numPr>
        <w:spacing w:after="80"/>
      </w:pPr>
      <w:r>
        <w:rPr>
          <w:rFonts w:ascii="Arial" w:cs="Arial" w:eastAsia="Arial" w:hAnsi="Arial"/>
          <w:color w:val="333333"/>
          <w:sz w:val="22"/>
          <w:szCs w:val="22"/>
        </w:rPr>
        <w:t xml:space="preserve">Account data: retained while account is active, deleted within 30 days of account deletion request</w:t>
      </w:r>
    </w:p>
    <w:p>
      <w:pPr>
        <w:pStyle w:val="ListParagraph"/>
        <w:numPr>
          <w:ilvl w:val="0"/>
          <w:numId w:val="2"/>
        </w:numPr>
        <w:spacing w:after="80"/>
      </w:pPr>
      <w:r>
        <w:rPr>
          <w:rFonts w:ascii="Arial" w:cs="Arial" w:eastAsia="Arial" w:hAnsi="Arial"/>
          <w:color w:val="333333"/>
          <w:sz w:val="22"/>
          <w:szCs w:val="22"/>
        </w:rPr>
        <w:t xml:space="preserve">Server/IP logs: maximum 24-hour retention, then automatic purge</w:t>
      </w:r>
    </w:p>
    <w:p>
      <w:pPr>
        <w:pStyle w:val="ListParagraph"/>
        <w:numPr>
          <w:ilvl w:val="0"/>
          <w:numId w:val="2"/>
        </w:numPr>
        <w:spacing w:after="80"/>
      </w:pPr>
      <w:r>
        <w:rPr>
          <w:rFonts w:ascii="Arial" w:cs="Arial" w:eastAsia="Arial" w:hAnsi="Arial"/>
          <w:color w:val="333333"/>
          <w:sz w:val="22"/>
          <w:szCs w:val="22"/>
        </w:rPr>
        <w:t xml:space="preserve">Truth Shield verdicts: permanent (stored on IPFS — cannot be deleted)</w:t>
      </w:r>
    </w:p>
    <w:p>
      <w:pPr>
        <w:pStyle w:val="ListParagraph"/>
        <w:numPr>
          <w:ilvl w:val="0"/>
          <w:numId w:val="2"/>
        </w:numPr>
        <w:spacing w:after="80"/>
      </w:pPr>
      <w:r>
        <w:rPr>
          <w:rFonts w:ascii="Arial" w:cs="Arial" w:eastAsia="Arial" w:hAnsi="Arial"/>
          <w:color w:val="333333"/>
          <w:sz w:val="22"/>
          <w:szCs w:val="22"/>
        </w:rPr>
        <w:t xml:space="preserve">Governance vote records: permanent (stored on-chain)</w:t>
      </w:r>
    </w:p>
    <w:p>
      <w:pPr>
        <w:pStyle w:val="ListParagraph"/>
        <w:numPr>
          <w:ilvl w:val="0"/>
          <w:numId w:val="2"/>
        </w:numPr>
        <w:spacing w:after="80"/>
      </w:pPr>
      <w:r>
        <w:rPr>
          <w:rFonts w:ascii="Arial" w:cs="Arial" w:eastAsia="Arial" w:hAnsi="Arial"/>
          <w:color w:val="333333"/>
          <w:sz w:val="22"/>
          <w:szCs w:val="22"/>
        </w:rPr>
        <w:t xml:space="preserve">IPFS/Arweave content: permanent (cannot be deleted — see Section 4)</w:t>
      </w:r>
    </w:p>
    <w:p>
      <w:pPr>
        <w:pStyle w:val="Heading1"/>
        <w:spacing w:after="160" w:before="400"/>
      </w:pPr>
      <w:r>
        <w:rPr>
          <w:rFonts w:ascii="Arial" w:cs="Arial" w:eastAsia="Arial" w:hAnsi="Arial"/>
          <w:b/>
          <w:bCs/>
          <w:color w:val="1A3A5C"/>
          <w:sz w:val="32"/>
          <w:szCs w:val="32"/>
        </w:rPr>
        <w:t xml:space="preserve">11. Third-Party Services</w:t>
      </w:r>
    </w:p>
    <w:p>
      <w:pPr>
        <w:spacing w:after="160"/>
      </w:pPr>
      <w:r>
        <w:rPr>
          <w:rFonts w:ascii="Arial" w:cs="Arial" w:eastAsia="Arial" w:hAnsi="Arial"/>
          <w:color w:val="333333"/>
          <w:sz w:val="22"/>
          <w:szCs w:val="22"/>
        </w:rPr>
        <w:t xml:space="preserve">We use the following third-party services. These are the only external data processors:</w:t>
      </w:r>
    </w:p>
    <w:p>
      <w:pPr>
        <w:pStyle w:val="ListParagraph"/>
        <w:numPr>
          <w:ilvl w:val="0"/>
          <w:numId w:val="2"/>
        </w:numPr>
        <w:spacing w:after="80"/>
      </w:pPr>
      <w:r>
        <w:rPr>
          <w:rFonts w:ascii="Arial" w:cs="Arial" w:eastAsia="Arial" w:hAnsi="Arial"/>
          <w:color w:val="333333"/>
          <w:sz w:val="22"/>
          <w:szCs w:val="22"/>
        </w:rPr>
        <w:t xml:space="preserve">Anthropic (Claude AI API): content analysis via Truth Shield — content text only, no identity data</w:t>
      </w:r>
    </w:p>
    <w:p>
      <w:pPr>
        <w:pStyle w:val="ListParagraph"/>
        <w:numPr>
          <w:ilvl w:val="0"/>
          <w:numId w:val="2"/>
        </w:numPr>
        <w:spacing w:after="80"/>
      </w:pPr>
      <w:r>
        <w:rPr>
          <w:rFonts w:ascii="Arial" w:cs="Arial" w:eastAsia="Arial" w:hAnsi="Arial"/>
          <w:color w:val="333333"/>
          <w:sz w:val="22"/>
          <w:szCs w:val="22"/>
        </w:rPr>
        <w:t xml:space="preserve">IPFS Network: decentralized content storage — public by design</w:t>
      </w:r>
    </w:p>
    <w:p>
      <w:pPr>
        <w:pStyle w:val="ListParagraph"/>
        <w:numPr>
          <w:ilvl w:val="0"/>
          <w:numId w:val="2"/>
        </w:numPr>
        <w:spacing w:after="80"/>
      </w:pPr>
      <w:r>
        <w:rPr>
          <w:rFonts w:ascii="Arial" w:cs="Arial" w:eastAsia="Arial" w:hAnsi="Arial"/>
          <w:color w:val="333333"/>
          <w:sz w:val="22"/>
          <w:szCs w:val="22"/>
        </w:rPr>
        <w:t xml:space="preserve">Arweave: permanent content archival — public by design</w:t>
      </w:r>
    </w:p>
    <w:p>
      <w:pPr>
        <w:spacing w:after="160"/>
      </w:pPr>
      <w:r>
        <w:rPr>
          <w:rFonts w:ascii="Arial" w:cs="Arial" w:eastAsia="Arial" w:hAnsi="Arial"/>
          <w:color w:val="333333"/>
          <w:sz w:val="22"/>
          <w:szCs w:val="22"/>
        </w:rPr>
        <w:t xml:space="preserve">We do not use advertising networks, social login providers, or behavioral analytics services.</w:t>
      </w:r>
    </w:p>
    <w:p>
      <w:pPr>
        <w:pStyle w:val="Heading1"/>
        <w:spacing w:after="160" w:before="400"/>
      </w:pPr>
      <w:r>
        <w:rPr>
          <w:rFonts w:ascii="Arial" w:cs="Arial" w:eastAsia="Arial" w:hAnsi="Arial"/>
          <w:b/>
          <w:bCs/>
          <w:color w:val="1A3A5C"/>
          <w:sz w:val="32"/>
          <w:szCs w:val="32"/>
        </w:rPr>
        <w:t xml:space="preserve">12. Changes to This Policy</w:t>
      </w:r>
    </w:p>
    <w:p>
      <w:pPr>
        <w:spacing w:after="160"/>
      </w:pPr>
      <w:r>
        <w:rPr>
          <w:rFonts w:ascii="Arial" w:cs="Arial" w:eastAsia="Arial" w:hAnsi="Arial"/>
          <w:color w:val="333333"/>
          <w:sz w:val="22"/>
          <w:szCs w:val="22"/>
        </w:rPr>
        <w:t xml:space="preserve">Material changes to this Privacy Policy require community governance vote and 14 days advance notice. We will notify registered users via in-platform notification. Your continued use after the effective date constitutes acceptance.</w:t>
      </w:r>
    </w:p>
    <w:p>
      <w:pPr>
        <w:pStyle w:val="Heading1"/>
        <w:spacing w:after="160" w:before="400"/>
      </w:pPr>
      <w:r>
        <w:rPr>
          <w:rFonts w:ascii="Arial" w:cs="Arial" w:eastAsia="Arial" w:hAnsi="Arial"/>
          <w:b/>
          <w:bCs/>
          <w:color w:val="1A3A5C"/>
          <w:sz w:val="32"/>
          <w:szCs w:val="32"/>
        </w:rPr>
        <w:t xml:space="preserve">13. Contact &amp; Data Requests</w:t>
      </w:r>
    </w:p>
    <w:p>
      <w:pPr>
        <w:pStyle w:val="ListParagraph"/>
        <w:numPr>
          <w:ilvl w:val="0"/>
          <w:numId w:val="2"/>
        </w:numPr>
        <w:spacing w:after="80"/>
      </w:pPr>
      <w:r>
        <w:rPr>
          <w:rFonts w:ascii="Arial" w:cs="Arial" w:eastAsia="Arial" w:hAnsi="Arial"/>
          <w:color w:val="333333"/>
          <w:sz w:val="22"/>
          <w:szCs w:val="22"/>
        </w:rPr>
        <w:t xml:space="preserve">Privacy requests: privacy@openfeed.network</w:t>
      </w:r>
    </w:p>
    <w:p>
      <w:pPr>
        <w:pStyle w:val="ListParagraph"/>
        <w:numPr>
          <w:ilvl w:val="0"/>
          <w:numId w:val="2"/>
        </w:numPr>
        <w:spacing w:after="80"/>
      </w:pPr>
      <w:r>
        <w:rPr>
          <w:rFonts w:ascii="Arial" w:cs="Arial" w:eastAsia="Arial" w:hAnsi="Arial"/>
          <w:color w:val="333333"/>
          <w:sz w:val="22"/>
          <w:szCs w:val="22"/>
        </w:rPr>
        <w:t xml:space="preserve">Security reports: security@openfeed.network</w:t>
      </w:r>
    </w:p>
    <w:p>
      <w:pPr>
        <w:pStyle w:val="ListParagraph"/>
        <w:numPr>
          <w:ilvl w:val="0"/>
          <w:numId w:val="2"/>
        </w:numPr>
        <w:spacing w:after="80"/>
      </w:pPr>
      <w:r>
        <w:rPr>
          <w:rFonts w:ascii="Arial" w:cs="Arial" w:eastAsia="Arial" w:hAnsi="Arial"/>
          <w:color w:val="333333"/>
          <w:sz w:val="22"/>
          <w:szCs w:val="22"/>
        </w:rPr>
        <w:t xml:space="preserve">DMCA notices: dmca@openfeed.network</w:t>
      </w:r>
    </w:p>
    <w:p>
      <w:pPr>
        <w:pStyle w:val="ListParagraph"/>
        <w:numPr>
          <w:ilvl w:val="0"/>
          <w:numId w:val="2"/>
        </w:numPr>
        <w:spacing w:after="80"/>
      </w:pPr>
      <w:r>
        <w:rPr>
          <w:rFonts w:ascii="Arial" w:cs="Arial" w:eastAsia="Arial" w:hAnsi="Arial"/>
          <w:color w:val="333333"/>
          <w:sz w:val="22"/>
          <w:szCs w:val="22"/>
        </w:rPr>
        <w:t xml:space="preserve">General legal: legal@openfeed.network</w:t>
      </w:r>
    </w:p>
    <w:p>
      <w:pPr>
        <w:spacing w:after="200"/>
      </w:pPr>
    </w:p>
    <w:p>
      <w:pPr>
        <w:pBdr>
          <w:bottom w:val="single" w:color="DDDDDD" w:sz="4" w:space="1"/>
        </w:pBdr>
        <w:spacing w:after="200" w:before="200"/>
      </w:pPr>
    </w:p>
    <w:p>
      <w:pPr>
        <w:spacing w:after="160"/>
      </w:pPr>
      <w:r>
        <w:rPr>
          <w:rFonts w:ascii="Arial" w:cs="Arial" w:eastAsia="Arial" w:hAnsi="Arial"/>
          <w:i/>
          <w:iCs/>
          <w:color w:val="888888"/>
          <w:sz w:val="18"/>
          <w:szCs w:val="18"/>
        </w:rPr>
        <w:t xml:space="preserve">Open Feed Network | openfeed.network | Privacy Policy effective May 11,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tabs>
        <w:tab w:val="right" w:pos="9026"/>
      </w:tabs>
    </w:pPr>
    <w:r>
      <w:rPr>
        <w:rFonts w:ascii="Arial" w:cs="Arial" w:eastAsia="Arial" w:hAnsi="Arial"/>
        <w:color w:val="888888"/>
        <w:sz w:val="18"/>
        <w:szCs w:val="18"/>
      </w:rPr>
      <w:t xml:space="preserve">openfeed.network</w:t>
    </w:r>
    <w:r>
      <w:rPr>
        <w:rFonts w:ascii="Arial" w:cs="Arial" w:eastAsia="Arial" w:hAnsi="Arial"/>
        <w:color w:val="888888"/>
        <w:sz w:val="18"/>
        <w:szCs w:val="18"/>
      </w:rPr>
      <w:t xml:space="preserve">	Page </w:t>
    </w:r>
    <w:r>
      <w:rPr>
        <w:rFonts w:ascii="Arial" w:cs="Arial" w:eastAsia="Arial" w:hAnsi="Arial"/>
        <w:color w:val="888888"/>
        <w:sz w:val="18"/>
        <w:szCs w:val="18"/>
      </w:rPr>
      <w:t xml:space="preserve">PAGE_NUMBER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pPr>
    <w:r>
      <w:rPr>
        <w:rFonts w:ascii="Arial" w:cs="Arial" w:eastAsia="Arial" w:hAnsi="Arial"/>
        <w:color w:val="888888"/>
        <w:sz w:val="18"/>
        <w:szCs w:val="18"/>
      </w:rPr>
      <w:t xml:space="preserve">Open Feed Platform (OFA) | Confidential Legal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2026-05-11T10:03:37.154Z</dcterms:created>
  <dcterms:modified xsi:type="dcterms:W3CDTF">2026-05-11T10:03:37.154Z</dcterms:modified>
</cp:coreProperties>
</file>

<file path=docProps/custom.xml><?xml version="1.0" encoding="utf-8"?>
<Properties xmlns="http://schemas.openxmlformats.org/officeDocument/2006/custom-properties" xmlns:vt="http://schemas.openxmlformats.org/officeDocument/2006/docPropsVTypes"/>
</file>