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A3A5C"/>
          <w:sz w:val="48"/>
          <w:szCs w:val="48"/>
        </w:rPr>
        <w:t xml:space="preserve">Terms of Service</w:t>
      </w:r>
    </w:p>
    <w:p>
      <w:pPr>
        <w:spacing w:after="120"/>
        <w:jc w:val="center"/>
      </w:pPr>
      <w:r>
        <w:rPr>
          <w:rFonts w:ascii="Arial" w:cs="Arial" w:eastAsia="Arial" w:hAnsi="Arial"/>
          <w:i/>
          <w:iCs/>
          <w:color w:val="666666"/>
          <w:sz w:val="24"/>
          <w:szCs w:val="24"/>
        </w:rPr>
        <w:t xml:space="preserve">Open Feed Platform (OFA) | Effective Date: May 11, 2026</w:t>
      </w:r>
    </w:p>
    <w:p>
      <w:pPr>
        <w:spacing w:after="120"/>
        <w:jc w:val="center"/>
      </w:pPr>
      <w:r>
        <w:rPr>
          <w:rFonts w:ascii="Arial" w:cs="Arial" w:eastAsia="Arial" w:hAnsi="Arial"/>
          <w:i/>
          <w:iCs/>
          <w:color w:val="666666"/>
          <w:sz w:val="24"/>
          <w:szCs w:val="24"/>
        </w:rPr>
        <w:t xml:space="preserve">Last Updated: May 11, 2026</w:t>
      </w:r>
    </w:p>
    <w:p>
      <w:pPr>
        <w:spacing w:after="200"/>
      </w:pPr>
    </w:p>
    <w:p>
      <w:pPr>
        <w:pBdr>
          <w:top w:val="single" w:color="FFB300" w:sz="4" w:space="2"/>
          <w:bottom w:val="single" w:color="FFB300" w:sz="4" w:space="2"/>
          <w:left w:val="single" w:color="FFB300" w:sz="12" w:space="6"/>
          <w:right w:val="single" w:color="FFB300" w:sz="4" w:space="2"/>
        </w:pBdr>
        <w:shd w:fill="FFF8E1" w:val="clear"/>
        <w:spacing w:after="160" w:before="160"/>
      </w:pPr>
      <w:r>
        <w:rPr>
          <w:rFonts w:ascii="Arial" w:cs="Arial" w:eastAsia="Arial" w:hAnsi="Arial"/>
          <w:b/>
          <w:bCs/>
          <w:color w:val="5D4037"/>
          <w:sz w:val="20"/>
          <w:szCs w:val="20"/>
        </w:rPr>
        <w:t xml:space="preserve">This is a legally binding agreement. Please read carefully before using the platform.</w:t>
      </w:r>
    </w:p>
    <w:p>
      <w:pPr>
        <w:spacing w:after="200"/>
      </w:pPr>
    </w:p>
    <w:p>
      <w:pPr>
        <w:pStyle w:val="Heading1"/>
        <w:spacing w:after="160" w:before="400"/>
      </w:pPr>
      <w:r>
        <w:rPr>
          <w:rFonts w:ascii="Arial" w:cs="Arial" w:eastAsia="Arial" w:hAnsi="Arial"/>
          <w:b/>
          <w:bCs/>
          <w:color w:val="1A3A5C"/>
          <w:sz w:val="32"/>
          <w:szCs w:val="32"/>
        </w:rPr>
        <w:t xml:space="preserve">1. Acceptance of Terms</w:t>
      </w:r>
    </w:p>
    <w:p>
      <w:pPr>
        <w:spacing w:after="160"/>
      </w:pPr>
      <w:r>
        <w:rPr>
          <w:rFonts w:ascii="Arial" w:cs="Arial" w:eastAsia="Arial" w:hAnsi="Arial"/>
          <w:color w:val="333333"/>
          <w:sz w:val="22"/>
          <w:szCs w:val="22"/>
        </w:rPr>
        <w:t xml:space="preserve">By accessing or using Open Feed Platform (OFA) ("the Platform"), operated by Open Feed Network ("we," "us," or "our"), you agree to be bound by these Terms of Service ("Terms"). If you do not agree, do not use the Platform.</w:t>
      </w:r>
    </w:p>
    <w:p>
      <w:pPr>
        <w:spacing w:after="160"/>
      </w:pPr>
      <w:r>
        <w:rPr>
          <w:rFonts w:ascii="Arial" w:cs="Arial" w:eastAsia="Arial" w:hAnsi="Arial"/>
          <w:color w:val="333333"/>
          <w:sz w:val="22"/>
          <w:szCs w:val="22"/>
        </w:rPr>
        <w:t xml:space="preserve">These Terms apply to all users including registered accounts, anonymous users, whistleblower-tier accounts, developers accessing our API, and third-party integrators.</w:t>
      </w:r>
    </w:p>
    <w:p>
      <w:pPr>
        <w:pStyle w:val="Heading1"/>
        <w:spacing w:after="160" w:before="400"/>
      </w:pPr>
      <w:r>
        <w:rPr>
          <w:rFonts w:ascii="Arial" w:cs="Arial" w:eastAsia="Arial" w:hAnsi="Arial"/>
          <w:b/>
          <w:bCs/>
          <w:color w:val="1A3A5C"/>
          <w:sz w:val="32"/>
          <w:szCs w:val="32"/>
        </w:rPr>
        <w:t xml:space="preserve">2. Description of Service</w:t>
      </w:r>
    </w:p>
    <w:p>
      <w:pPr>
        <w:spacing w:after="160"/>
      </w:pPr>
      <w:r>
        <w:rPr>
          <w:rFonts w:ascii="Arial" w:cs="Arial" w:eastAsia="Arial" w:hAnsi="Arial"/>
          <w:color w:val="333333"/>
          <w:sz w:val="22"/>
          <w:szCs w:val="22"/>
        </w:rPr>
        <w:t xml:space="preserve">Open Feed Platform (OFA) is an open-source, anti-suppression social media platform providing:</w:t>
      </w:r>
    </w:p>
    <w:p>
      <w:pPr>
        <w:pStyle w:val="ListParagraph"/>
        <w:numPr>
          <w:ilvl w:val="0"/>
          <w:numId w:val="2"/>
        </w:numPr>
        <w:spacing w:after="80"/>
      </w:pPr>
      <w:r>
        <w:rPr>
          <w:rFonts w:ascii="Arial" w:cs="Arial" w:eastAsia="Arial" w:hAnsi="Arial"/>
          <w:color w:val="333333"/>
          <w:sz w:val="22"/>
          <w:szCs w:val="22"/>
        </w:rPr>
        <w:t xml:space="preserve">Text, article, image, video, audio, data, link, poll, thread, and document posting</w:t>
      </w:r>
    </w:p>
    <w:p>
      <w:pPr>
        <w:pStyle w:val="ListParagraph"/>
        <w:numPr>
          <w:ilvl w:val="0"/>
          <w:numId w:val="2"/>
        </w:numPr>
        <w:spacing w:after="80"/>
      </w:pPr>
      <w:r>
        <w:rPr>
          <w:rFonts w:ascii="Arial" w:cs="Arial" w:eastAsia="Arial" w:hAnsi="Arial"/>
          <w:color w:val="333333"/>
          <w:sz w:val="22"/>
          <w:szCs w:val="22"/>
        </w:rPr>
        <w:t xml:space="preserve">Open Feed Algorithm (OFA) transparent content ranking</w:t>
      </w:r>
    </w:p>
    <w:p>
      <w:pPr>
        <w:pStyle w:val="ListParagraph"/>
        <w:numPr>
          <w:ilvl w:val="0"/>
          <w:numId w:val="2"/>
        </w:numPr>
        <w:spacing w:after="80"/>
      </w:pPr>
      <w:r>
        <w:rPr>
          <w:rFonts w:ascii="Arial" w:cs="Arial" w:eastAsia="Arial" w:hAnsi="Arial"/>
          <w:color w:val="333333"/>
          <w:sz w:val="22"/>
          <w:szCs w:val="22"/>
        </w:rPr>
        <w:t xml:space="preserve">Truth Shield AI-powered content analysis and context labeling</w:t>
      </w:r>
    </w:p>
    <w:p>
      <w:pPr>
        <w:pStyle w:val="ListParagraph"/>
        <w:numPr>
          <w:ilvl w:val="0"/>
          <w:numId w:val="2"/>
        </w:numPr>
        <w:spacing w:after="80"/>
      </w:pPr>
      <w:r>
        <w:rPr>
          <w:rFonts w:ascii="Arial" w:cs="Arial" w:eastAsia="Arial" w:hAnsi="Arial"/>
          <w:color w:val="333333"/>
          <w:sz w:val="22"/>
          <w:szCs w:val="22"/>
        </w:rPr>
        <w:t xml:space="preserve">Decentralized storage via IPFS and Arweave</w:t>
      </w:r>
    </w:p>
    <w:p>
      <w:pPr>
        <w:pStyle w:val="ListParagraph"/>
        <w:numPr>
          <w:ilvl w:val="0"/>
          <w:numId w:val="2"/>
        </w:numPr>
        <w:spacing w:after="80"/>
      </w:pPr>
      <w:r>
        <w:rPr>
          <w:rFonts w:ascii="Arial" w:cs="Arial" w:eastAsia="Arial" w:hAnsi="Arial"/>
          <w:color w:val="333333"/>
          <w:sz w:val="22"/>
          <w:szCs w:val="22"/>
        </w:rPr>
        <w:t xml:space="preserve">Anonymous and whistleblower account tiers</w:t>
      </w:r>
    </w:p>
    <w:p>
      <w:pPr>
        <w:pStyle w:val="ListParagraph"/>
        <w:numPr>
          <w:ilvl w:val="0"/>
          <w:numId w:val="2"/>
        </w:numPr>
        <w:spacing w:after="80"/>
      </w:pPr>
      <w:r>
        <w:rPr>
          <w:rFonts w:ascii="Arial" w:cs="Arial" w:eastAsia="Arial" w:hAnsi="Arial"/>
          <w:color w:val="333333"/>
          <w:sz w:val="22"/>
          <w:szCs w:val="22"/>
        </w:rPr>
        <w:t xml:space="preserve">Community governance over algorithm parameters</w:t>
      </w:r>
    </w:p>
    <w:p>
      <w:pPr>
        <w:spacing w:after="200"/>
      </w:pPr>
    </w:p>
    <w:p>
      <w:pPr>
        <w:pStyle w:val="Heading1"/>
        <w:spacing w:after="160" w:before="400"/>
      </w:pPr>
      <w:r>
        <w:rPr>
          <w:rFonts w:ascii="Arial" w:cs="Arial" w:eastAsia="Arial" w:hAnsi="Arial"/>
          <w:b/>
          <w:bCs/>
          <w:color w:val="1A3A5C"/>
          <w:sz w:val="32"/>
          <w:szCs w:val="32"/>
        </w:rPr>
        <w:t xml:space="preserve">3. Account Registration &amp; User Tiers</w:t>
      </w:r>
    </w:p>
    <w:p>
      <w:pPr>
        <w:pStyle w:val="Heading2"/>
        <w:spacing w:after="120" w:before="280"/>
      </w:pPr>
      <w:r>
        <w:rPr>
          <w:rFonts w:ascii="Arial" w:cs="Arial" w:eastAsia="Arial" w:hAnsi="Arial"/>
          <w:b/>
          <w:bCs/>
          <w:color w:val="2E6DA4"/>
          <w:sz w:val="26"/>
          <w:szCs w:val="26"/>
        </w:rPr>
        <w:t xml:space="preserve">3.1 Standard Accounts</w:t>
      </w:r>
    </w:p>
    <w:p>
      <w:pPr>
        <w:spacing w:after="160"/>
      </w:pPr>
      <w:r>
        <w:rPr>
          <w:rFonts w:ascii="Arial" w:cs="Arial" w:eastAsia="Arial" w:hAnsi="Arial"/>
          <w:color w:val="333333"/>
          <w:sz w:val="22"/>
          <w:szCs w:val="22"/>
        </w:rPr>
        <w:t xml:space="preserve">Standard accounts require a username. Email is optional and stored only as a one-way cryptographic hash if provided. We collect no other personally identifying information.</w:t>
      </w:r>
    </w:p>
    <w:p>
      <w:pPr>
        <w:pStyle w:val="Heading2"/>
        <w:spacing w:after="120" w:before="280"/>
      </w:pPr>
      <w:r>
        <w:rPr>
          <w:rFonts w:ascii="Arial" w:cs="Arial" w:eastAsia="Arial" w:hAnsi="Arial"/>
          <w:b/>
          <w:bCs/>
          <w:color w:val="2E6DA4"/>
          <w:sz w:val="26"/>
          <w:szCs w:val="26"/>
        </w:rPr>
        <w:t xml:space="preserve">3.2 Anonymous Accounts</w:t>
      </w:r>
    </w:p>
    <w:p>
      <w:pPr>
        <w:spacing w:after="160"/>
      </w:pPr>
      <w:r>
        <w:rPr>
          <w:rFonts w:ascii="Arial" w:cs="Arial" w:eastAsia="Arial" w:hAnsi="Arial"/>
          <w:color w:val="333333"/>
          <w:sz w:val="22"/>
          <w:szCs w:val="22"/>
        </w:rPr>
        <w:t xml:space="preserve">Anonymous accounts are issued a deterministic Decentralized Identifier (DID) with zero personally identifiable information stored on our servers. You are solely responsible for retaining your private key.</w:t>
      </w:r>
    </w:p>
    <w:p>
      <w:pPr>
        <w:pStyle w:val="Heading2"/>
        <w:spacing w:after="120" w:before="280"/>
      </w:pPr>
      <w:r>
        <w:rPr>
          <w:rFonts w:ascii="Arial" w:cs="Arial" w:eastAsia="Arial" w:hAnsi="Arial"/>
          <w:b/>
          <w:bCs/>
          <w:color w:val="2E6DA4"/>
          <w:sz w:val="26"/>
          <w:szCs w:val="26"/>
        </w:rPr>
        <w:t xml:space="preserve">3.3 Whistleblower Accounts</w:t>
      </w:r>
    </w:p>
    <w:p>
      <w:pPr>
        <w:spacing w:after="160"/>
      </w:pPr>
      <w:r>
        <w:rPr>
          <w:rFonts w:ascii="Arial" w:cs="Arial" w:eastAsia="Arial" w:hAnsi="Arial"/>
          <w:color w:val="333333"/>
          <w:sz w:val="22"/>
          <w:szCs w:val="22"/>
        </w:rPr>
        <w:t xml:space="preserve">Whistleblower accounts enable end-to-end encrypted posting and anonymous routing. We strongly recommend use of Tor Browser when accessing this tier. We cannot recover lost keys for whistleblower accounts.</w:t>
      </w:r>
    </w:p>
    <w:p>
      <w:pPr>
        <w:pStyle w:val="Heading2"/>
        <w:spacing w:after="120" w:before="280"/>
      </w:pPr>
      <w:r>
        <w:rPr>
          <w:rFonts w:ascii="Arial" w:cs="Arial" w:eastAsia="Arial" w:hAnsi="Arial"/>
          <w:b/>
          <w:bCs/>
          <w:color w:val="2E6DA4"/>
          <w:sz w:val="26"/>
          <w:szCs w:val="26"/>
        </w:rPr>
        <w:t xml:space="preserve">3.4 Age Requirement</w:t>
      </w:r>
    </w:p>
    <w:p>
      <w:pPr>
        <w:spacing w:after="160"/>
      </w:pPr>
      <w:r>
        <w:rPr>
          <w:rFonts w:ascii="Arial" w:cs="Arial" w:eastAsia="Arial" w:hAnsi="Arial"/>
          <w:color w:val="333333"/>
          <w:sz w:val="22"/>
          <w:szCs w:val="22"/>
        </w:rPr>
        <w:t xml:space="preserve">You must be at least 13 years of age (or the minimum age required in your jurisdiction) to use the Platform. We do not knowingly collect information from children under 13.</w:t>
      </w:r>
    </w:p>
    <w:p>
      <w:pPr>
        <w:pStyle w:val="Heading1"/>
        <w:spacing w:after="160" w:before="400"/>
      </w:pPr>
      <w:r>
        <w:rPr>
          <w:rFonts w:ascii="Arial" w:cs="Arial" w:eastAsia="Arial" w:hAnsi="Arial"/>
          <w:b/>
          <w:bCs/>
          <w:color w:val="1A3A5C"/>
          <w:sz w:val="32"/>
          <w:szCs w:val="32"/>
        </w:rPr>
        <w:t xml:space="preserve">4. Content Policy</w:t>
      </w:r>
    </w:p>
    <w:p>
      <w:pPr>
        <w:pStyle w:val="Heading2"/>
        <w:spacing w:after="120" w:before="280"/>
      </w:pPr>
      <w:r>
        <w:rPr>
          <w:rFonts w:ascii="Arial" w:cs="Arial" w:eastAsia="Arial" w:hAnsi="Arial"/>
          <w:b/>
          <w:bCs/>
          <w:color w:val="2E6DA4"/>
          <w:sz w:val="26"/>
          <w:szCs w:val="26"/>
        </w:rPr>
        <w:t xml:space="preserve">4.1 Permitted Content</w:t>
      </w:r>
    </w:p>
    <w:p>
      <w:pPr>
        <w:spacing w:after="160"/>
      </w:pPr>
      <w:r>
        <w:rPr>
          <w:rFonts w:ascii="Arial" w:cs="Arial" w:eastAsia="Arial" w:hAnsi="Arial"/>
          <w:color w:val="333333"/>
          <w:sz w:val="22"/>
          <w:szCs w:val="22"/>
        </w:rPr>
        <w:t xml:space="preserve">The Platform is designed to support a wide range of expression including:</w:t>
      </w:r>
    </w:p>
    <w:p>
      <w:pPr>
        <w:pStyle w:val="ListParagraph"/>
        <w:numPr>
          <w:ilvl w:val="0"/>
          <w:numId w:val="2"/>
        </w:numPr>
        <w:spacing w:after="80"/>
      </w:pPr>
      <w:r>
        <w:rPr>
          <w:rFonts w:ascii="Arial" w:cs="Arial" w:eastAsia="Arial" w:hAnsi="Arial"/>
          <w:color w:val="333333"/>
          <w:sz w:val="22"/>
          <w:szCs w:val="22"/>
        </w:rPr>
        <w:t xml:space="preserve">Investigative journalism and public interest reporting</w:t>
      </w:r>
    </w:p>
    <w:p>
      <w:pPr>
        <w:pStyle w:val="ListParagraph"/>
        <w:numPr>
          <w:ilvl w:val="0"/>
          <w:numId w:val="2"/>
        </w:numPr>
        <w:spacing w:after="80"/>
      </w:pPr>
      <w:r>
        <w:rPr>
          <w:rFonts w:ascii="Arial" w:cs="Arial" w:eastAsia="Arial" w:hAnsi="Arial"/>
          <w:color w:val="333333"/>
          <w:sz w:val="22"/>
          <w:szCs w:val="22"/>
        </w:rPr>
        <w:t xml:space="preserve">Community organizing and civic engagement</w:t>
      </w:r>
    </w:p>
    <w:p>
      <w:pPr>
        <w:pStyle w:val="ListParagraph"/>
        <w:numPr>
          <w:ilvl w:val="0"/>
          <w:numId w:val="2"/>
        </w:numPr>
        <w:spacing w:after="80"/>
      </w:pPr>
      <w:r>
        <w:rPr>
          <w:rFonts w:ascii="Arial" w:cs="Arial" w:eastAsia="Arial" w:hAnsi="Arial"/>
          <w:color w:val="333333"/>
          <w:sz w:val="22"/>
          <w:szCs w:val="22"/>
        </w:rPr>
        <w:t xml:space="preserve">Academic research and data sharing</w:t>
      </w:r>
    </w:p>
    <w:p>
      <w:pPr>
        <w:pStyle w:val="ListParagraph"/>
        <w:numPr>
          <w:ilvl w:val="0"/>
          <w:numId w:val="2"/>
        </w:numPr>
        <w:spacing w:after="80"/>
      </w:pPr>
      <w:r>
        <w:rPr>
          <w:rFonts w:ascii="Arial" w:cs="Arial" w:eastAsia="Arial" w:hAnsi="Arial"/>
          <w:color w:val="333333"/>
          <w:sz w:val="22"/>
          <w:szCs w:val="22"/>
        </w:rPr>
        <w:t xml:space="preserve">Political commentary and opinion</w:t>
      </w:r>
    </w:p>
    <w:p>
      <w:pPr>
        <w:pStyle w:val="ListParagraph"/>
        <w:numPr>
          <w:ilvl w:val="0"/>
          <w:numId w:val="2"/>
        </w:numPr>
        <w:spacing w:after="80"/>
      </w:pPr>
      <w:r>
        <w:rPr>
          <w:rFonts w:ascii="Arial" w:cs="Arial" w:eastAsia="Arial" w:hAnsi="Arial"/>
          <w:color w:val="333333"/>
          <w:sz w:val="22"/>
          <w:szCs w:val="22"/>
        </w:rPr>
        <w:t xml:space="preserve">Whistleblowing on matters of public concern</w:t>
      </w:r>
    </w:p>
    <w:p>
      <w:pPr>
        <w:pStyle w:val="ListParagraph"/>
        <w:numPr>
          <w:ilvl w:val="0"/>
          <w:numId w:val="2"/>
        </w:numPr>
        <w:spacing w:after="80"/>
      </w:pPr>
      <w:r>
        <w:rPr>
          <w:rFonts w:ascii="Arial" w:cs="Arial" w:eastAsia="Arial" w:hAnsi="Arial"/>
          <w:color w:val="333333"/>
          <w:sz w:val="22"/>
          <w:szCs w:val="22"/>
        </w:rPr>
        <w:t xml:space="preserve">All ten supported content types (text, article, image, video, audio, data, link, poll, thread, document)</w:t>
      </w:r>
    </w:p>
    <w:p>
      <w:pPr>
        <w:pStyle w:val="Heading2"/>
        <w:spacing w:after="120" w:before="280"/>
      </w:pPr>
      <w:r>
        <w:rPr>
          <w:rFonts w:ascii="Arial" w:cs="Arial" w:eastAsia="Arial" w:hAnsi="Arial"/>
          <w:b/>
          <w:bCs/>
          <w:color w:val="2E6DA4"/>
          <w:sz w:val="26"/>
          <w:szCs w:val="26"/>
        </w:rPr>
        <w:t xml:space="preserve">4.2 Prohibited Content</w:t>
      </w:r>
    </w:p>
    <w:p>
      <w:pPr>
        <w:spacing w:after="160"/>
      </w:pPr>
      <w:r>
        <w:rPr>
          <w:rFonts w:ascii="Arial" w:cs="Arial" w:eastAsia="Arial" w:hAnsi="Arial"/>
          <w:color w:val="333333"/>
          <w:sz w:val="22"/>
          <w:szCs w:val="22"/>
        </w:rPr>
        <w:t xml:space="preserve">The following content is strictly prohibited and will be removed prior to IPFS indexing:</w:t>
      </w:r>
    </w:p>
    <w:p>
      <w:pPr>
        <w:pStyle w:val="ListParagraph"/>
        <w:numPr>
          <w:ilvl w:val="0"/>
          <w:numId w:val="2"/>
        </w:numPr>
        <w:spacing w:after="80"/>
      </w:pPr>
      <w:r>
        <w:rPr>
          <w:rFonts w:ascii="Arial" w:cs="Arial" w:eastAsia="Arial" w:hAnsi="Arial"/>
          <w:color w:val="333333"/>
          <w:sz w:val="22"/>
          <w:szCs w:val="22"/>
        </w:rPr>
        <w:t xml:space="preserve">Child sexual abuse material (CSAM) - zero tolerance, mandatory reporting to NCMEC</w:t>
      </w:r>
    </w:p>
    <w:p>
      <w:pPr>
        <w:pStyle w:val="ListParagraph"/>
        <w:numPr>
          <w:ilvl w:val="0"/>
          <w:numId w:val="2"/>
        </w:numPr>
        <w:spacing w:after="80"/>
      </w:pPr>
      <w:r>
        <w:rPr>
          <w:rFonts w:ascii="Arial" w:cs="Arial" w:eastAsia="Arial" w:hAnsi="Arial"/>
          <w:color w:val="333333"/>
          <w:sz w:val="22"/>
          <w:szCs w:val="22"/>
        </w:rPr>
        <w:t xml:space="preserve">Content that facilitates sex trafficking (FOSTA-SESTA compliance)</w:t>
      </w:r>
    </w:p>
    <w:p>
      <w:pPr>
        <w:pStyle w:val="ListParagraph"/>
        <w:numPr>
          <w:ilvl w:val="0"/>
          <w:numId w:val="2"/>
        </w:numPr>
        <w:spacing w:after="80"/>
      </w:pPr>
      <w:r>
        <w:rPr>
          <w:rFonts w:ascii="Arial" w:cs="Arial" w:eastAsia="Arial" w:hAnsi="Arial"/>
          <w:color w:val="333333"/>
          <w:sz w:val="22"/>
          <w:szCs w:val="22"/>
        </w:rPr>
        <w:t xml:space="preserve">Targeted harassment, doxxing, or credible threats of violence</w:t>
      </w:r>
    </w:p>
    <w:p>
      <w:pPr>
        <w:pStyle w:val="ListParagraph"/>
        <w:numPr>
          <w:ilvl w:val="0"/>
          <w:numId w:val="2"/>
        </w:numPr>
        <w:spacing w:after="80"/>
      </w:pPr>
      <w:r>
        <w:rPr>
          <w:rFonts w:ascii="Arial" w:cs="Arial" w:eastAsia="Arial" w:hAnsi="Arial"/>
          <w:color w:val="333333"/>
          <w:sz w:val="22"/>
          <w:szCs w:val="22"/>
        </w:rPr>
        <w:t xml:space="preserve">Malware, phishing content, or deceptive software</w:t>
      </w:r>
    </w:p>
    <w:p>
      <w:pPr>
        <w:pStyle w:val="ListParagraph"/>
        <w:numPr>
          <w:ilvl w:val="0"/>
          <w:numId w:val="2"/>
        </w:numPr>
        <w:spacing w:after="80"/>
      </w:pPr>
      <w:r>
        <w:rPr>
          <w:rFonts w:ascii="Arial" w:cs="Arial" w:eastAsia="Arial" w:hAnsi="Arial"/>
          <w:color w:val="333333"/>
          <w:sz w:val="22"/>
          <w:szCs w:val="22"/>
        </w:rPr>
        <w:t xml:space="preserve">Content that violates U.S. export control laws (ITAR/EAR)</w:t>
      </w:r>
    </w:p>
    <w:p>
      <w:pPr>
        <w:pStyle w:val="ListParagraph"/>
        <w:numPr>
          <w:ilvl w:val="0"/>
          <w:numId w:val="2"/>
        </w:numPr>
        <w:spacing w:after="80"/>
      </w:pPr>
      <w:r>
        <w:rPr>
          <w:rFonts w:ascii="Arial" w:cs="Arial" w:eastAsia="Arial" w:hAnsi="Arial"/>
          <w:color w:val="333333"/>
          <w:sz w:val="22"/>
          <w:szCs w:val="22"/>
        </w:rPr>
        <w:t xml:space="preserve">Deliberate impersonation of verified individuals or organizations</w:t>
      </w:r>
    </w:p>
    <w:p>
      <w:pPr>
        <w:pStyle w:val="Heading2"/>
        <w:spacing w:after="120" w:before="280"/>
      </w:pPr>
      <w:r>
        <w:rPr>
          <w:rFonts w:ascii="Arial" w:cs="Arial" w:eastAsia="Arial" w:hAnsi="Arial"/>
          <w:b/>
          <w:bCs/>
          <w:color w:val="2E6DA4"/>
          <w:sz w:val="26"/>
          <w:szCs w:val="26"/>
        </w:rPr>
        <w:t xml:space="preserve">4.3 Context Labels vs. Suppression</w:t>
      </w:r>
    </w:p>
    <w:p>
      <w:pPr>
        <w:spacing w:after="160"/>
      </w:pPr>
      <w:r>
        <w:rPr>
          <w:rFonts w:ascii="Arial" w:cs="Arial" w:eastAsia="Arial" w:hAnsi="Arial"/>
          <w:color w:val="333333"/>
          <w:sz w:val="22"/>
          <w:szCs w:val="22"/>
        </w:rPr>
        <w:t xml:space="preserve">Unlike other platforms, we do not suppress or auto-delete content based on algorithmic flags. All flagged content is reviewed by Truth Shield AI, which applies context labels (e.g., 'Unverified', 'Opinion', 'Disputed') rather than hiding content. Users may appeal any context label within 30 days.</w:t>
      </w:r>
    </w:p>
    <w:p>
      <w:pPr>
        <w:pStyle w:val="Heading2"/>
        <w:spacing w:after="120" w:before="280"/>
      </w:pPr>
      <w:r>
        <w:rPr>
          <w:rFonts w:ascii="Arial" w:cs="Arial" w:eastAsia="Arial" w:hAnsi="Arial"/>
          <w:b/>
          <w:bCs/>
          <w:color w:val="2E6DA4"/>
          <w:sz w:val="26"/>
          <w:szCs w:val="26"/>
        </w:rPr>
        <w:t xml:space="preserve">4.4 Permanent Storage Disclosure</w:t>
      </w:r>
    </w:p>
    <w:p>
      <w:pPr>
        <w:spacing w:after="160"/>
      </w:pPr>
      <w:r>
        <w:rPr>
          <w:rFonts w:ascii="Arial" w:cs="Arial" w:eastAsia="Arial" w:hAnsi="Arial"/>
          <w:color w:val="333333"/>
          <w:sz w:val="22"/>
          <w:szCs w:val="22"/>
        </w:rPr>
        <w:t xml:space="preserve">CRITICAL NOTICE: All content you publish is stored permanently on IPFS and Arweave. Deletion from the Platform removes your content from the OFA feed index only. The underlying IPFS/Arweave record cannot be deleted by you or by us. Do not post content you do not wish to be permanently publicly accessible.</w:t>
      </w:r>
    </w:p>
    <w:p>
      <w:pPr>
        <w:pStyle w:val="Heading1"/>
        <w:spacing w:after="160" w:before="400"/>
      </w:pPr>
      <w:r>
        <w:rPr>
          <w:rFonts w:ascii="Arial" w:cs="Arial" w:eastAsia="Arial" w:hAnsi="Arial"/>
          <w:b/>
          <w:bCs/>
          <w:color w:val="1A3A5C"/>
          <w:sz w:val="32"/>
          <w:szCs w:val="32"/>
        </w:rPr>
        <w:t xml:space="preserve">5. Copyright &amp; DMCA</w:t>
      </w:r>
    </w:p>
    <w:p>
      <w:pPr>
        <w:pStyle w:val="Heading2"/>
        <w:spacing w:after="120" w:before="280"/>
      </w:pPr>
      <w:r>
        <w:rPr>
          <w:rFonts w:ascii="Arial" w:cs="Arial" w:eastAsia="Arial" w:hAnsi="Arial"/>
          <w:b/>
          <w:bCs/>
          <w:color w:val="2E6DA4"/>
          <w:sz w:val="26"/>
          <w:szCs w:val="26"/>
        </w:rPr>
        <w:t xml:space="preserve">5.1 Your Content</w:t>
      </w:r>
    </w:p>
    <w:p>
      <w:pPr>
        <w:spacing w:after="160"/>
      </w:pPr>
      <w:r>
        <w:rPr>
          <w:rFonts w:ascii="Arial" w:cs="Arial" w:eastAsia="Arial" w:hAnsi="Arial"/>
          <w:color w:val="333333"/>
          <w:sz w:val="22"/>
          <w:szCs w:val="22"/>
        </w:rPr>
        <w:t xml:space="preserve">You retain full ownership of content you post. By posting, you grant the Platform a non-exclusive, royalty-free, worldwide license to display, distribute, and index your content through the Platform's services.</w:t>
      </w:r>
    </w:p>
    <w:p>
      <w:pPr>
        <w:pStyle w:val="Heading2"/>
        <w:spacing w:after="120" w:before="280"/>
      </w:pPr>
      <w:r>
        <w:rPr>
          <w:rFonts w:ascii="Arial" w:cs="Arial" w:eastAsia="Arial" w:hAnsi="Arial"/>
          <w:b/>
          <w:bCs/>
          <w:color w:val="2E6DA4"/>
          <w:sz w:val="26"/>
          <w:szCs w:val="26"/>
        </w:rPr>
        <w:t xml:space="preserve">5.2 DMCA Takedown Procedure</w:t>
      </w:r>
    </w:p>
    <w:p>
      <w:pPr>
        <w:spacing w:after="160"/>
      </w:pPr>
      <w:r>
        <w:rPr>
          <w:rFonts w:ascii="Arial" w:cs="Arial" w:eastAsia="Arial" w:hAnsi="Arial"/>
          <w:color w:val="333333"/>
          <w:sz w:val="22"/>
          <w:szCs w:val="22"/>
        </w:rPr>
        <w:t xml:space="preserve">We comply with the Digital Millennium Copyright Act. To submit a takedown notice, contact our designated DMCA agent:</w:t>
      </w:r>
    </w:p>
    <w:p>
      <w:pPr>
        <w:pStyle w:val="ListParagraph"/>
        <w:numPr>
          <w:ilvl w:val="0"/>
          <w:numId w:val="2"/>
        </w:numPr>
        <w:spacing w:after="80"/>
      </w:pPr>
      <w:r>
        <w:rPr>
          <w:rFonts w:ascii="Arial" w:cs="Arial" w:eastAsia="Arial" w:hAnsi="Arial"/>
          <w:color w:val="333333"/>
          <w:sz w:val="22"/>
          <w:szCs w:val="22"/>
        </w:rPr>
        <w:t xml:space="preserve">Email: dmca@openfeed.network</w:t>
      </w:r>
    </w:p>
    <w:p>
      <w:pPr>
        <w:pStyle w:val="ListParagraph"/>
        <w:numPr>
          <w:ilvl w:val="0"/>
          <w:numId w:val="2"/>
        </w:numPr>
        <w:spacing w:after="80"/>
      </w:pPr>
      <w:r>
        <w:rPr>
          <w:rFonts w:ascii="Arial" w:cs="Arial" w:eastAsia="Arial" w:hAnsi="Arial"/>
          <w:color w:val="333333"/>
          <w:sz w:val="22"/>
          <w:szCs w:val="22"/>
        </w:rPr>
        <w:t xml:space="preserve">Include: identification of the copyrighted work, location of infringing content, your contact information, good faith statement, and signature</w:t>
      </w:r>
    </w:p>
    <w:p>
      <w:pPr>
        <w:pStyle w:val="ListParagraph"/>
        <w:numPr>
          <w:ilvl w:val="0"/>
          <w:numId w:val="2"/>
        </w:numPr>
        <w:spacing w:after="80"/>
      </w:pPr>
      <w:r>
        <w:rPr>
          <w:rFonts w:ascii="Arial" w:cs="Arial" w:eastAsia="Arial" w:hAnsi="Arial"/>
          <w:color w:val="333333"/>
          <w:sz w:val="22"/>
          <w:szCs w:val="22"/>
        </w:rPr>
        <w:t xml:space="preserve">We will process valid notices within 10 business days</w:t>
      </w:r>
    </w:p>
    <w:p>
      <w:pPr>
        <w:spacing w:after="160"/>
      </w:pPr>
      <w:r>
        <w:rPr>
          <w:rFonts w:ascii="Arial" w:cs="Arial" w:eastAsia="Arial" w:hAnsi="Arial"/>
          <w:color w:val="333333"/>
          <w:sz w:val="22"/>
          <w:szCs w:val="22"/>
        </w:rPr>
        <w:t xml:space="preserve">Note: DMCA removal affects feed indexing only. IPFS-stored content cannot be deleted from the distributed network.</w:t>
      </w:r>
    </w:p>
    <w:p>
      <w:pPr>
        <w:pStyle w:val="Heading2"/>
        <w:spacing w:after="120" w:before="280"/>
      </w:pPr>
      <w:r>
        <w:rPr>
          <w:rFonts w:ascii="Arial" w:cs="Arial" w:eastAsia="Arial" w:hAnsi="Arial"/>
          <w:b/>
          <w:bCs/>
          <w:color w:val="2E6DA4"/>
          <w:sz w:val="26"/>
          <w:szCs w:val="26"/>
        </w:rPr>
        <w:t xml:space="preserve">5.3 Counter-Notices</w:t>
      </w:r>
    </w:p>
    <w:p>
      <w:pPr>
        <w:spacing w:after="160"/>
      </w:pPr>
      <w:r>
        <w:rPr>
          <w:rFonts w:ascii="Arial" w:cs="Arial" w:eastAsia="Arial" w:hAnsi="Arial"/>
          <w:color w:val="333333"/>
          <w:sz w:val="22"/>
          <w:szCs w:val="22"/>
        </w:rPr>
        <w:t xml:space="preserve">If your content was removed in error, you may submit a counter-notice. We will restore content within 14 business days unless the original claimant files a court action.</w:t>
      </w:r>
    </w:p>
    <w:p>
      <w:pPr>
        <w:pStyle w:val="Heading1"/>
        <w:spacing w:after="160" w:before="400"/>
      </w:pPr>
      <w:r>
        <w:rPr>
          <w:rFonts w:ascii="Arial" w:cs="Arial" w:eastAsia="Arial" w:hAnsi="Arial"/>
          <w:b/>
          <w:bCs/>
          <w:color w:val="1A3A5C"/>
          <w:sz w:val="32"/>
          <w:szCs w:val="32"/>
        </w:rPr>
        <w:t xml:space="preserve">6. Truth Shield AI Analysis</w:t>
      </w:r>
    </w:p>
    <w:p>
      <w:pPr>
        <w:spacing w:after="160"/>
      </w:pPr>
      <w:r>
        <w:rPr>
          <w:rFonts w:ascii="Arial" w:cs="Arial" w:eastAsia="Arial" w:hAnsi="Arial"/>
          <w:color w:val="333333"/>
          <w:sz w:val="22"/>
          <w:szCs w:val="22"/>
        </w:rPr>
        <w:t xml:space="preserve">All content submitted to the Platform may be analyzed by Truth Shield, our open-source AI content review system powered by Claude Haiku. Truth Shield analysis:</w:t>
      </w:r>
    </w:p>
    <w:p>
      <w:pPr>
        <w:pStyle w:val="ListParagraph"/>
        <w:numPr>
          <w:ilvl w:val="0"/>
          <w:numId w:val="2"/>
        </w:numPr>
        <w:spacing w:after="80"/>
      </w:pPr>
      <w:r>
        <w:rPr>
          <w:rFonts w:ascii="Arial" w:cs="Arial" w:eastAsia="Arial" w:hAnsi="Arial"/>
          <w:color w:val="333333"/>
          <w:sz w:val="22"/>
          <w:szCs w:val="22"/>
        </w:rPr>
        <w:t xml:space="preserve">Is applied to all content types including text, images, video, audio, and documents</w:t>
      </w:r>
    </w:p>
    <w:p>
      <w:pPr>
        <w:pStyle w:val="ListParagraph"/>
        <w:numPr>
          <w:ilvl w:val="0"/>
          <w:numId w:val="2"/>
        </w:numPr>
        <w:spacing w:after="80"/>
      </w:pPr>
      <w:r>
        <w:rPr>
          <w:rFonts w:ascii="Arial" w:cs="Arial" w:eastAsia="Arial" w:hAnsi="Arial"/>
          <w:color w:val="333333"/>
          <w:sz w:val="22"/>
          <w:szCs w:val="22"/>
        </w:rPr>
        <w:t xml:space="preserve">Produces verdicts of: Legitimate, Disinformation, Unverified, Satire, or Opinion</w:t>
      </w:r>
    </w:p>
    <w:p>
      <w:pPr>
        <w:pStyle w:val="ListParagraph"/>
        <w:numPr>
          <w:ilvl w:val="0"/>
          <w:numId w:val="2"/>
        </w:numPr>
        <w:spacing w:after="80"/>
      </w:pPr>
      <w:r>
        <w:rPr>
          <w:rFonts w:ascii="Arial" w:cs="Arial" w:eastAsia="Arial" w:hAnsi="Arial"/>
          <w:color w:val="333333"/>
          <w:sz w:val="22"/>
          <w:szCs w:val="22"/>
        </w:rPr>
        <w:t xml:space="preserve">Applies context labels visible to readers - it does NOT auto-delete content</w:t>
      </w:r>
    </w:p>
    <w:p>
      <w:pPr>
        <w:pStyle w:val="ListParagraph"/>
        <w:numPr>
          <w:ilvl w:val="0"/>
          <w:numId w:val="2"/>
        </w:numPr>
        <w:spacing w:after="80"/>
      </w:pPr>
      <w:r>
        <w:rPr>
          <w:rFonts w:ascii="Arial" w:cs="Arial" w:eastAsia="Arial" w:hAnsi="Arial"/>
          <w:color w:val="333333"/>
          <w:sz w:val="22"/>
          <w:szCs w:val="22"/>
        </w:rPr>
        <w:t xml:space="preserve">Stores verdicts permanently on IPFS as an immutable public record</w:t>
      </w:r>
    </w:p>
    <w:p>
      <w:pPr>
        <w:pStyle w:val="ListParagraph"/>
        <w:numPr>
          <w:ilvl w:val="0"/>
          <w:numId w:val="2"/>
        </w:numPr>
        <w:spacing w:after="80"/>
      </w:pPr>
      <w:r>
        <w:rPr>
          <w:rFonts w:ascii="Arial" w:cs="Arial" w:eastAsia="Arial" w:hAnsi="Arial"/>
          <w:color w:val="333333"/>
          <w:sz w:val="22"/>
          <w:szCs w:val="22"/>
        </w:rPr>
        <w:t xml:space="preserve">Can be appealed by any user within 30 days of the verdict</w:t>
      </w:r>
    </w:p>
    <w:p>
      <w:pPr>
        <w:pStyle w:val="ListParagraph"/>
        <w:numPr>
          <w:ilvl w:val="0"/>
          <w:numId w:val="2"/>
        </w:numPr>
        <w:spacing w:after="80"/>
      </w:pPr>
      <w:r>
        <w:rPr>
          <w:rFonts w:ascii="Arial" w:cs="Arial" w:eastAsia="Arial" w:hAnsi="Arial"/>
          <w:color w:val="333333"/>
          <w:sz w:val="22"/>
          <w:szCs w:val="22"/>
        </w:rPr>
        <w:t xml:space="preserve">Is subject to community governance and publicly auditable</w:t>
      </w:r>
    </w:p>
    <w:p>
      <w:pPr>
        <w:spacing w:after="160"/>
      </w:pPr>
      <w:r>
        <w:rPr>
          <w:rFonts w:ascii="Arial" w:cs="Arial" w:eastAsia="Arial" w:hAnsi="Arial"/>
          <w:color w:val="333333"/>
          <w:sz w:val="22"/>
          <w:szCs w:val="22"/>
        </w:rPr>
        <w:t xml:space="preserve">Truth Shield results are informational only and do not constitute legal determinations.</w:t>
      </w:r>
    </w:p>
    <w:p>
      <w:pPr>
        <w:pStyle w:val="Heading1"/>
        <w:spacing w:after="160" w:before="400"/>
      </w:pPr>
      <w:r>
        <w:rPr>
          <w:rFonts w:ascii="Arial" w:cs="Arial" w:eastAsia="Arial" w:hAnsi="Arial"/>
          <w:b/>
          <w:bCs/>
          <w:color w:val="1A3A5C"/>
          <w:sz w:val="32"/>
          <w:szCs w:val="32"/>
        </w:rPr>
        <w:t xml:space="preserve">7. Privacy &amp; Data</w:t>
      </w:r>
    </w:p>
    <w:p>
      <w:pPr>
        <w:spacing w:after="160"/>
      </w:pPr>
      <w:r>
        <w:rPr>
          <w:rFonts w:ascii="Arial" w:cs="Arial" w:eastAsia="Arial" w:hAnsi="Arial"/>
          <w:color w:val="333333"/>
          <w:sz w:val="22"/>
          <w:szCs w:val="22"/>
        </w:rPr>
        <w:t xml:space="preserve">See our separate Privacy Policy for complete details. Key principles:</w:t>
      </w:r>
    </w:p>
    <w:p>
      <w:pPr>
        <w:pStyle w:val="ListParagraph"/>
        <w:numPr>
          <w:ilvl w:val="0"/>
          <w:numId w:val="2"/>
        </w:numPr>
        <w:spacing w:after="80"/>
      </w:pPr>
      <w:r>
        <w:rPr>
          <w:rFonts w:ascii="Arial" w:cs="Arial" w:eastAsia="Arial" w:hAnsi="Arial"/>
          <w:color w:val="333333"/>
          <w:sz w:val="22"/>
          <w:szCs w:val="22"/>
        </w:rPr>
        <w:t xml:space="preserve">We collect minimal data by design</w:t>
      </w:r>
    </w:p>
    <w:p>
      <w:pPr>
        <w:pStyle w:val="ListParagraph"/>
        <w:numPr>
          <w:ilvl w:val="0"/>
          <w:numId w:val="2"/>
        </w:numPr>
        <w:spacing w:after="80"/>
      </w:pPr>
      <w:r>
        <w:rPr>
          <w:rFonts w:ascii="Arial" w:cs="Arial" w:eastAsia="Arial" w:hAnsi="Arial"/>
          <w:color w:val="333333"/>
          <w:sz w:val="22"/>
          <w:szCs w:val="22"/>
        </w:rPr>
        <w:t xml:space="preserve">We do not sell your data to advertisers or third parties</w:t>
      </w:r>
    </w:p>
    <w:p>
      <w:pPr>
        <w:pStyle w:val="ListParagraph"/>
        <w:numPr>
          <w:ilvl w:val="0"/>
          <w:numId w:val="2"/>
        </w:numPr>
        <w:spacing w:after="80"/>
      </w:pPr>
      <w:r>
        <w:rPr>
          <w:rFonts w:ascii="Arial" w:cs="Arial" w:eastAsia="Arial" w:hAnsi="Arial"/>
          <w:color w:val="333333"/>
          <w:sz w:val="22"/>
          <w:szCs w:val="22"/>
        </w:rPr>
        <w:t xml:space="preserve">Anonymous and whistleblower tiers store zero PII</w:t>
      </w:r>
    </w:p>
    <w:p>
      <w:pPr>
        <w:pStyle w:val="ListParagraph"/>
        <w:numPr>
          <w:ilvl w:val="0"/>
          <w:numId w:val="2"/>
        </w:numPr>
        <w:spacing w:after="80"/>
      </w:pPr>
      <w:r>
        <w:rPr>
          <w:rFonts w:ascii="Arial" w:cs="Arial" w:eastAsia="Arial" w:hAnsi="Arial"/>
          <w:color w:val="333333"/>
          <w:sz w:val="22"/>
          <w:szCs w:val="22"/>
        </w:rPr>
        <w:t xml:space="preserve">You may request deletion of your account data at any time</w:t>
      </w:r>
    </w:p>
    <w:p>
      <w:pPr>
        <w:pStyle w:val="ListParagraph"/>
        <w:numPr>
          <w:ilvl w:val="0"/>
          <w:numId w:val="2"/>
        </w:numPr>
        <w:spacing w:after="80"/>
      </w:pPr>
      <w:r>
        <w:rPr>
          <w:rFonts w:ascii="Arial" w:cs="Arial" w:eastAsia="Arial" w:hAnsi="Arial"/>
          <w:color w:val="333333"/>
          <w:sz w:val="22"/>
          <w:szCs w:val="22"/>
        </w:rPr>
        <w:t xml:space="preserve">IPFS/Arweave content cannot be deleted - see Section 4.4</w:t>
      </w:r>
    </w:p>
    <w:p>
      <w:pPr>
        <w:pStyle w:val="Heading1"/>
        <w:spacing w:after="160" w:before="400"/>
      </w:pPr>
      <w:r>
        <w:rPr>
          <w:rFonts w:ascii="Arial" w:cs="Arial" w:eastAsia="Arial" w:hAnsi="Arial"/>
          <w:b/>
          <w:bCs/>
          <w:color w:val="1A3A5C"/>
          <w:sz w:val="32"/>
          <w:szCs w:val="32"/>
        </w:rPr>
        <w:t xml:space="preserve">8. Platform Governance</w:t>
      </w:r>
    </w:p>
    <w:p>
      <w:pPr>
        <w:spacing w:after="160"/>
      </w:pPr>
      <w:r>
        <w:rPr>
          <w:rFonts w:ascii="Arial" w:cs="Arial" w:eastAsia="Arial" w:hAnsi="Arial"/>
          <w:color w:val="333333"/>
          <w:sz w:val="22"/>
          <w:szCs w:val="22"/>
        </w:rPr>
        <w:t xml:space="preserve">Algorithm weights, content policies, and platform rules are subject to community governance. Changes require on-chain votes by verified community members. All governance decisions are publicly logged and auditable. No single entity, including the Platform operators, can unilaterally change ranking parameters.</w:t>
      </w:r>
    </w:p>
    <w:p>
      <w:pPr>
        <w:pStyle w:val="Heading1"/>
        <w:spacing w:after="160" w:before="400"/>
      </w:pPr>
      <w:r>
        <w:rPr>
          <w:rFonts w:ascii="Arial" w:cs="Arial" w:eastAsia="Arial" w:hAnsi="Arial"/>
          <w:b/>
          <w:bCs/>
          <w:color w:val="1A3A5C"/>
          <w:sz w:val="32"/>
          <w:szCs w:val="32"/>
        </w:rPr>
        <w:t xml:space="preserve">9. Disclaimers &amp; Limitation of Liability</w:t>
      </w:r>
    </w:p>
    <w:p>
      <w:pPr>
        <w:pStyle w:val="Heading2"/>
        <w:spacing w:after="120" w:before="280"/>
      </w:pPr>
      <w:r>
        <w:rPr>
          <w:rFonts w:ascii="Arial" w:cs="Arial" w:eastAsia="Arial" w:hAnsi="Arial"/>
          <w:b/>
          <w:bCs/>
          <w:color w:val="2E6DA4"/>
          <w:sz w:val="26"/>
          <w:szCs w:val="26"/>
        </w:rPr>
        <w:t xml:space="preserve">9.1 Platform Disclaimer</w:t>
      </w:r>
    </w:p>
    <w:p>
      <w:pPr>
        <w:spacing w:after="160"/>
      </w:pPr>
      <w:r>
        <w:rPr>
          <w:rFonts w:ascii="Arial" w:cs="Arial" w:eastAsia="Arial" w:hAnsi="Arial"/>
          <w:color w:val="333333"/>
          <w:sz w:val="22"/>
          <w:szCs w:val="22"/>
        </w:rPr>
        <w:t xml:space="preserve">THE PLATFORM IS PROVIDED "AS IS" WITHOUT WARRANTIES OF ANY KIND. WE DO NOT GUARANTEE ACCURACY, COMPLETENESS, OR FITNESS FOR ANY PARTICULAR PURPOSE OF ANY CONTENT POSTED BY USERS.</w:t>
      </w:r>
    </w:p>
    <w:p>
      <w:pPr>
        <w:pStyle w:val="Heading2"/>
        <w:spacing w:after="120" w:before="280"/>
      </w:pPr>
      <w:r>
        <w:rPr>
          <w:rFonts w:ascii="Arial" w:cs="Arial" w:eastAsia="Arial" w:hAnsi="Arial"/>
          <w:b/>
          <w:bCs/>
          <w:color w:val="2E6DA4"/>
          <w:sz w:val="26"/>
          <w:szCs w:val="26"/>
        </w:rPr>
        <w:t xml:space="preserve">9.2 Section 230 Notice</w:t>
      </w:r>
    </w:p>
    <w:p>
      <w:pPr>
        <w:spacing w:after="160"/>
      </w:pPr>
      <w:r>
        <w:rPr>
          <w:rFonts w:ascii="Arial" w:cs="Arial" w:eastAsia="Arial" w:hAnsi="Arial"/>
          <w:color w:val="333333"/>
          <w:sz w:val="22"/>
          <w:szCs w:val="22"/>
        </w:rPr>
        <w:t xml:space="preserve">We are an interactive computer service provider under 47 U.S.C. Section 230. We are not the publisher or speaker of third-party content posted by users. Users are solely responsible for content they post.</w:t>
      </w:r>
    </w:p>
    <w:p>
      <w:pPr>
        <w:pStyle w:val="Heading2"/>
        <w:spacing w:after="120" w:before="280"/>
      </w:pPr>
      <w:r>
        <w:rPr>
          <w:rFonts w:ascii="Arial" w:cs="Arial" w:eastAsia="Arial" w:hAnsi="Arial"/>
          <w:b/>
          <w:bCs/>
          <w:color w:val="2E6DA4"/>
          <w:sz w:val="26"/>
          <w:szCs w:val="26"/>
        </w:rPr>
        <w:t xml:space="preserve">9.3 Limitation of Liability</w:t>
      </w:r>
    </w:p>
    <w:p>
      <w:pPr>
        <w:spacing w:after="160"/>
      </w:pPr>
      <w:r>
        <w:rPr>
          <w:rFonts w:ascii="Arial" w:cs="Arial" w:eastAsia="Arial" w:hAnsi="Arial"/>
          <w:color w:val="333333"/>
          <w:sz w:val="22"/>
          <w:szCs w:val="22"/>
        </w:rPr>
        <w:t xml:space="preserve">TO THE MAXIMUM EXTENT PERMITTED BY LAW, OUR TOTAL LIABILITY FOR ANY CLAIM ARISING FROM USE OF THE PLATFORM SHALL NOT EXCEED $100 USD OR THE AMOUNT YOU PAID US IN THE PAST 12 MONTHS, WHICHEVER IS GREATER.</w:t>
      </w:r>
    </w:p>
    <w:p>
      <w:pPr>
        <w:pStyle w:val="Heading1"/>
        <w:spacing w:after="160" w:before="400"/>
      </w:pPr>
      <w:r>
        <w:rPr>
          <w:rFonts w:ascii="Arial" w:cs="Arial" w:eastAsia="Arial" w:hAnsi="Arial"/>
          <w:b/>
          <w:bCs/>
          <w:color w:val="1A3A5C"/>
          <w:sz w:val="32"/>
          <w:szCs w:val="32"/>
        </w:rPr>
        <w:t xml:space="preserve">10. Indemnification</w:t>
      </w:r>
    </w:p>
    <w:p>
      <w:pPr>
        <w:spacing w:after="160"/>
      </w:pPr>
      <w:r>
        <w:rPr>
          <w:rFonts w:ascii="Arial" w:cs="Arial" w:eastAsia="Arial" w:hAnsi="Arial"/>
          <w:color w:val="333333"/>
          <w:sz w:val="22"/>
          <w:szCs w:val="22"/>
        </w:rPr>
        <w:t xml:space="preserve">You agree to indemnify and hold harmless the Platform, its operators, contributors, and community governance members from any claims, damages, or expenses (including legal fees) arising from your use of the Platform or violation of these Terms.</w:t>
      </w:r>
    </w:p>
    <w:p>
      <w:pPr>
        <w:pStyle w:val="Heading1"/>
        <w:spacing w:after="160" w:before="400"/>
      </w:pPr>
      <w:r>
        <w:rPr>
          <w:rFonts w:ascii="Arial" w:cs="Arial" w:eastAsia="Arial" w:hAnsi="Arial"/>
          <w:b/>
          <w:bCs/>
          <w:color w:val="1A3A5C"/>
          <w:sz w:val="32"/>
          <w:szCs w:val="32"/>
        </w:rPr>
        <w:t xml:space="preserve">11. Termination</w:t>
      </w:r>
    </w:p>
    <w:p>
      <w:pPr>
        <w:spacing w:after="160"/>
      </w:pPr>
      <w:r>
        <w:rPr>
          <w:rFonts w:ascii="Arial" w:cs="Arial" w:eastAsia="Arial" w:hAnsi="Arial"/>
          <w:color w:val="333333"/>
          <w:sz w:val="22"/>
          <w:szCs w:val="22"/>
        </w:rPr>
        <w:t xml:space="preserve">We may suspend or terminate accounts that repeatedly violate Section 4.2 (Prohibited Content). Termination decisions are logged publicly on-chain. You may appeal any termination through the governance process within 30 days.</w:t>
      </w:r>
    </w:p>
    <w:p>
      <w:pPr>
        <w:pStyle w:val="Heading1"/>
        <w:spacing w:after="160" w:before="400"/>
      </w:pPr>
      <w:r>
        <w:rPr>
          <w:rFonts w:ascii="Arial" w:cs="Arial" w:eastAsia="Arial" w:hAnsi="Arial"/>
          <w:b/>
          <w:bCs/>
          <w:color w:val="1A3A5C"/>
          <w:sz w:val="32"/>
          <w:szCs w:val="32"/>
        </w:rPr>
        <w:t xml:space="preserve">12. Changes to Terms</w:t>
      </w:r>
    </w:p>
    <w:p>
      <w:pPr>
        <w:spacing w:after="160"/>
      </w:pPr>
      <w:r>
        <w:rPr>
          <w:rFonts w:ascii="Arial" w:cs="Arial" w:eastAsia="Arial" w:hAnsi="Arial"/>
          <w:color w:val="333333"/>
          <w:sz w:val="22"/>
          <w:szCs w:val="22"/>
        </w:rPr>
        <w:t xml:space="preserve">Material changes to these Terms require a community governance vote with 14 days notice. Non-material changes (typo corrections, clarifications) may be made by Platform operators with 7 days notice. Continued use after changes constitutes acceptance.</w:t>
      </w:r>
    </w:p>
    <w:p>
      <w:pPr>
        <w:pStyle w:val="Heading1"/>
        <w:spacing w:after="160" w:before="400"/>
      </w:pPr>
      <w:r>
        <w:rPr>
          <w:rFonts w:ascii="Arial" w:cs="Arial" w:eastAsia="Arial" w:hAnsi="Arial"/>
          <w:b/>
          <w:bCs/>
          <w:color w:val="1A3A5C"/>
          <w:sz w:val="32"/>
          <w:szCs w:val="32"/>
        </w:rPr>
        <w:t xml:space="preserve">13. Governing Law &amp; Disputes</w:t>
      </w:r>
    </w:p>
    <w:p>
      <w:pPr>
        <w:spacing w:after="160"/>
      </w:pPr>
      <w:r>
        <w:rPr>
          <w:rFonts w:ascii="Arial" w:cs="Arial" w:eastAsia="Arial" w:hAnsi="Arial"/>
          <w:color w:val="333333"/>
          <w:sz w:val="22"/>
          <w:szCs w:val="22"/>
        </w:rPr>
        <w:t xml:space="preserve">These Terms are governed by the laws of the State of Florida, USA. Disputes shall be resolved by binding arbitration under JAMS rules, except either party may seek injunctive relief in court for IP infringement or Section 4.2 violations.</w:t>
      </w:r>
    </w:p>
    <w:p>
      <w:pPr>
        <w:pStyle w:val="Heading1"/>
        <w:spacing w:after="160" w:before="400"/>
      </w:pPr>
      <w:r>
        <w:rPr>
          <w:rFonts w:ascii="Arial" w:cs="Arial" w:eastAsia="Arial" w:hAnsi="Arial"/>
          <w:b/>
          <w:bCs/>
          <w:color w:val="1A3A5C"/>
          <w:sz w:val="32"/>
          <w:szCs w:val="32"/>
        </w:rPr>
        <w:t xml:space="preserve">14. Contact</w:t>
      </w:r>
    </w:p>
    <w:p>
      <w:pPr>
        <w:spacing w:after="160"/>
      </w:pPr>
      <w:r>
        <w:rPr>
          <w:rFonts w:ascii="Arial" w:cs="Arial" w:eastAsia="Arial" w:hAnsi="Arial"/>
          <w:color w:val="333333"/>
          <w:sz w:val="22"/>
          <w:szCs w:val="22"/>
        </w:rPr>
        <w:t xml:space="preserve">For questions about these Terms: legal@openfeed.network</w:t>
      </w:r>
    </w:p>
    <w:p>
      <w:pPr>
        <w:spacing w:after="160"/>
      </w:pPr>
      <w:r>
        <w:rPr>
          <w:rFonts w:ascii="Arial" w:cs="Arial" w:eastAsia="Arial" w:hAnsi="Arial"/>
          <w:color w:val="333333"/>
          <w:sz w:val="22"/>
          <w:szCs w:val="22"/>
        </w:rPr>
        <w:t xml:space="preserve">Mailing address and registered agent information available at: openfeed.network/legal</w:t>
      </w:r>
    </w:p>
    <w:p>
      <w:pPr>
        <w:spacing w:after="200"/>
      </w:pPr>
    </w:p>
    <w:p>
      <w:pPr>
        <w:pBdr>
          <w:bottom w:val="single" w:color="DDDDDD" w:sz="4" w:space="1"/>
        </w:pBdr>
        <w:spacing w:after="200" w:before="200"/>
      </w:pPr>
    </w:p>
    <w:p>
      <w:pPr>
        <w:spacing w:after="160"/>
      </w:pPr>
      <w:r>
        <w:rPr>
          <w:rFonts w:ascii="Arial" w:cs="Arial" w:eastAsia="Arial" w:hAnsi="Arial"/>
          <w:i/>
          <w:iCs/>
          <w:color w:val="888888"/>
          <w:sz w:val="18"/>
          <w:szCs w:val="18"/>
        </w:rPr>
        <w:t xml:space="preserve">Open Feed Network | openfeed.network | Terms effective May 11,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2"/>
      </w:pBdr>
      <w:tabs>
        <w:tab w:val="right" w:pos="9026"/>
      </w:tabs>
    </w:pPr>
    <w:r>
      <w:rPr>
        <w:rFonts w:ascii="Arial" w:cs="Arial" w:eastAsia="Arial" w:hAnsi="Arial"/>
        <w:color w:val="888888"/>
        <w:sz w:val="18"/>
        <w:szCs w:val="18"/>
      </w:rPr>
      <w:t xml:space="preserve">openfeed.network</w:t>
    </w:r>
    <w:r>
      <w:rPr>
        <w:rFonts w:ascii="Arial" w:cs="Arial" w:eastAsia="Arial" w:hAnsi="Arial"/>
        <w:color w:val="888888"/>
        <w:sz w:val="18"/>
        <w:szCs w:val="18"/>
      </w:rPr>
      <w:t xml:space="preserve">	Page </w:t>
    </w:r>
    <w:r>
      <w:rPr>
        <w:rFonts w:ascii="Arial" w:cs="Arial" w:eastAsia="Arial" w:hAnsi="Arial"/>
        <w:color w:val="888888"/>
        <w:sz w:val="18"/>
        <w:szCs w:val="18"/>
      </w:rP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2"/>
      </w:pBdr>
    </w:pPr>
    <w:r>
      <w:rPr>
        <w:rFonts w:ascii="Arial" w:cs="Arial" w:eastAsia="Arial" w:hAnsi="Arial"/>
        <w:color w:val="888888"/>
        <w:sz w:val="18"/>
        <w:szCs w:val="18"/>
      </w:rPr>
      <w:t xml:space="preserve">Open Feed Platform (OFA) | Confidential Legal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2026-05-11T10:03:37.144Z</dcterms:created>
  <dcterms:modified xsi:type="dcterms:W3CDTF">2026-05-11T10:03:37.145Z</dcterms:modified>
</cp:coreProperties>
</file>

<file path=docProps/custom.xml><?xml version="1.0" encoding="utf-8"?>
<Properties xmlns="http://schemas.openxmlformats.org/officeDocument/2006/custom-properties" xmlns:vt="http://schemas.openxmlformats.org/officeDocument/2006/docPropsVTypes"/>
</file>